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FEE" w:rsidRDefault="00150BF7" w:rsidP="00150BF7">
      <w:pPr>
        <w:pStyle w:val="Pagedecouverture"/>
        <w:rPr>
          <w:noProof/>
          <w:lang w:val="fr-BE"/>
        </w:rPr>
      </w:pPr>
      <w:bookmarkStart w:id="0" w:name="LW_BM_COVERPAGE"/>
      <w:bookmarkStart w:id="1" w:name="_GoBack"/>
      <w:bookmarkEnd w:id="1"/>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7997B7B18B74A6CA28D96ED5BF86A20" style="width:450.5pt;height:403.8pt">
            <v:imagedata r:id="rId9" o:title=""/>
          </v:shape>
        </w:pict>
      </w:r>
    </w:p>
    <w:bookmarkEnd w:id="0"/>
    <w:p w:rsidR="003B0FEE" w:rsidRDefault="003B0FEE">
      <w:pPr>
        <w:rPr>
          <w:noProof/>
          <w:lang w:val="fr-BE"/>
        </w:rPr>
        <w:sectPr w:rsidR="003B0FEE" w:rsidSect="00150BF7">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3B0FEE" w:rsidRDefault="00150BF7">
      <w:pPr>
        <w:spacing w:line="240" w:lineRule="auto"/>
        <w:jc w:val="both"/>
        <w:rPr>
          <w:rFonts w:ascii="Times New Roman" w:hAnsi="Times New Roman"/>
          <w:noProof/>
        </w:rPr>
      </w:pPr>
      <w:r>
        <w:rPr>
          <w:rFonts w:ascii="Times New Roman" w:hAnsi="Times New Roman"/>
          <w:noProof/>
        </w:rPr>
        <w:lastRenderedPageBreak/>
        <w:t xml:space="preserve">Benchmarks to be addressed by Bulgaria pursuant to Commission Decision of 13/XII/2006 establishing </w:t>
      </w:r>
      <w:r>
        <w:rPr>
          <w:rFonts w:ascii="Times New Roman" w:hAnsi="Times New Roman"/>
          <w:noProof/>
        </w:rPr>
        <w:t>a mechanism for cooperation and verification of progress in Bulgaria to address specific benchmarks in the areas of judicial reform and the fight against corruption and organised crime:</w:t>
      </w:r>
    </w:p>
    <w:p w:rsidR="003B0FEE" w:rsidRDefault="00150BF7">
      <w:pPr>
        <w:spacing w:line="240" w:lineRule="auto"/>
        <w:ind w:left="720"/>
        <w:jc w:val="both"/>
        <w:rPr>
          <w:rFonts w:ascii="Times New Roman" w:hAnsi="Times New Roman"/>
          <w:noProof/>
        </w:rPr>
      </w:pPr>
      <w:r>
        <w:rPr>
          <w:rFonts w:ascii="Times New Roman" w:hAnsi="Times New Roman"/>
          <w:noProof/>
        </w:rPr>
        <w:t>Benchmark 1: Adopt Constitutional amendments removing any ambiguity re</w:t>
      </w:r>
      <w:r>
        <w:rPr>
          <w:rFonts w:ascii="Times New Roman" w:hAnsi="Times New Roman"/>
          <w:noProof/>
        </w:rPr>
        <w:t>garding the independence and accountability of the judicial system</w:t>
      </w:r>
    </w:p>
    <w:p w:rsidR="003B0FEE" w:rsidRDefault="00150BF7">
      <w:pPr>
        <w:spacing w:line="240" w:lineRule="auto"/>
        <w:ind w:left="720"/>
        <w:jc w:val="both"/>
        <w:rPr>
          <w:rFonts w:ascii="Times New Roman" w:hAnsi="Times New Roman"/>
          <w:noProof/>
        </w:rPr>
      </w:pPr>
      <w:r>
        <w:rPr>
          <w:rFonts w:ascii="Times New Roman" w:hAnsi="Times New Roman"/>
          <w:noProof/>
        </w:rPr>
        <w:t xml:space="preserve">Benchmark 2: Ensure a more transparent and efficient judicial process by adopting and implementing a new judicial system act and the new civil procedure code. Report on the impact of these </w:t>
      </w:r>
      <w:r>
        <w:rPr>
          <w:rFonts w:ascii="Times New Roman" w:hAnsi="Times New Roman"/>
          <w:noProof/>
        </w:rPr>
        <w:t>new laws and of the penal and administrative procedure codes, notably on the pre-trial phase</w:t>
      </w:r>
    </w:p>
    <w:p w:rsidR="003B0FEE" w:rsidRDefault="00150BF7">
      <w:pPr>
        <w:spacing w:line="240" w:lineRule="auto"/>
        <w:ind w:left="720"/>
        <w:jc w:val="both"/>
        <w:rPr>
          <w:rFonts w:ascii="Times New Roman" w:hAnsi="Times New Roman"/>
          <w:noProof/>
        </w:rPr>
      </w:pPr>
      <w:r>
        <w:rPr>
          <w:rFonts w:ascii="Times New Roman" w:hAnsi="Times New Roman"/>
          <w:noProof/>
        </w:rPr>
        <w:t>Benchmark 3: Continue the reform of the judiciary in order to enhance professionalism, accountability and efficiency. Evaluate the impact of this reform and publis</w:t>
      </w:r>
      <w:r>
        <w:rPr>
          <w:rFonts w:ascii="Times New Roman" w:hAnsi="Times New Roman"/>
          <w:noProof/>
        </w:rPr>
        <w:t>h the results annually</w:t>
      </w:r>
    </w:p>
    <w:p w:rsidR="003B0FEE" w:rsidRDefault="00150BF7">
      <w:pPr>
        <w:spacing w:line="240" w:lineRule="auto"/>
        <w:ind w:left="720"/>
        <w:jc w:val="both"/>
        <w:rPr>
          <w:rFonts w:ascii="Times New Roman" w:hAnsi="Times New Roman"/>
          <w:noProof/>
        </w:rPr>
      </w:pPr>
      <w:r>
        <w:rPr>
          <w:rFonts w:ascii="Times New Roman" w:hAnsi="Times New Roman"/>
          <w:noProof/>
        </w:rPr>
        <w:t>Benchmark 4: Conduct and report on professional, non-partisan investigations into allegations of high-level corruption. Report on internal inspections of public institutions and on the publication of assets of high-level officials</w:t>
      </w:r>
    </w:p>
    <w:p w:rsidR="003B0FEE" w:rsidRDefault="00150BF7">
      <w:pPr>
        <w:spacing w:line="240" w:lineRule="auto"/>
        <w:ind w:left="720"/>
        <w:jc w:val="both"/>
        <w:rPr>
          <w:rFonts w:ascii="Times New Roman" w:hAnsi="Times New Roman"/>
          <w:noProof/>
        </w:rPr>
      </w:pPr>
      <w:r>
        <w:rPr>
          <w:rFonts w:ascii="Times New Roman" w:hAnsi="Times New Roman"/>
          <w:noProof/>
        </w:rPr>
        <w:t>Be</w:t>
      </w:r>
      <w:r>
        <w:rPr>
          <w:rFonts w:ascii="Times New Roman" w:hAnsi="Times New Roman"/>
          <w:noProof/>
        </w:rPr>
        <w:t>nchmark 5: Take further measures to prevent and fight corruption, in particular at the borders and within local government</w:t>
      </w:r>
    </w:p>
    <w:p w:rsidR="003B0FEE" w:rsidRDefault="00150BF7">
      <w:pPr>
        <w:spacing w:line="240" w:lineRule="auto"/>
        <w:ind w:left="720"/>
        <w:jc w:val="both"/>
        <w:rPr>
          <w:rFonts w:ascii="Times New Roman" w:hAnsi="Times New Roman"/>
          <w:noProof/>
        </w:rPr>
      </w:pPr>
      <w:r>
        <w:rPr>
          <w:rFonts w:ascii="Times New Roman" w:hAnsi="Times New Roman"/>
          <w:noProof/>
        </w:rPr>
        <w:t>Benchmark 6: Implement a strategy to fight organised crime, focussing on serious crime, money laundering as well as on the systematic</w:t>
      </w:r>
      <w:r>
        <w:rPr>
          <w:rFonts w:ascii="Times New Roman" w:hAnsi="Times New Roman"/>
          <w:noProof/>
        </w:rPr>
        <w:t xml:space="preserve"> confiscation of assets of criminals. Report on new and ongoing investigations, indictments and convictions in these areas</w:t>
      </w:r>
    </w:p>
    <w:p w:rsidR="003B0FEE" w:rsidRDefault="003B0FEE">
      <w:pPr>
        <w:spacing w:line="240" w:lineRule="auto"/>
        <w:jc w:val="both"/>
        <w:rPr>
          <w:rFonts w:ascii="Times New Roman" w:hAnsi="Times New Roman"/>
          <w:b/>
          <w:bCs/>
          <w:noProof/>
          <w:lang w:eastAsia="en-GB"/>
        </w:rPr>
      </w:pPr>
    </w:p>
    <w:p w:rsidR="003B0FEE" w:rsidRDefault="00150BF7">
      <w:pPr>
        <w:spacing w:line="240" w:lineRule="auto"/>
        <w:jc w:val="both"/>
        <w:rPr>
          <w:rFonts w:ascii="Times New Roman" w:hAnsi="Times New Roman"/>
          <w:b/>
          <w:bCs/>
          <w:smallCaps/>
          <w:noProof/>
          <w:lang w:eastAsia="en-GB"/>
        </w:rPr>
      </w:pPr>
      <w:r>
        <w:rPr>
          <w:rFonts w:ascii="Times New Roman" w:hAnsi="Times New Roman"/>
          <w:b/>
          <w:bCs/>
          <w:noProof/>
          <w:lang w:eastAsia="en-GB"/>
        </w:rPr>
        <w:br w:type="page"/>
      </w:r>
      <w:r>
        <w:rPr>
          <w:rFonts w:ascii="Times New Roman" w:hAnsi="Times New Roman"/>
          <w:b/>
          <w:bCs/>
          <w:noProof/>
          <w:lang w:eastAsia="en-GB"/>
        </w:rPr>
        <w:lastRenderedPageBreak/>
        <w:t xml:space="preserve">I </w:t>
      </w:r>
      <w:r>
        <w:rPr>
          <w:rFonts w:ascii="Times New Roman" w:hAnsi="Times New Roman"/>
          <w:b/>
          <w:bCs/>
          <w:noProof/>
          <w:lang w:eastAsia="en-GB"/>
        </w:rPr>
        <w:tab/>
      </w:r>
      <w:r>
        <w:rPr>
          <w:rFonts w:ascii="Times New Roman" w:hAnsi="Times New Roman"/>
          <w:b/>
          <w:bCs/>
          <w:smallCaps/>
          <w:noProof/>
          <w:lang w:eastAsia="en-GB"/>
        </w:rPr>
        <w:t>Introduction</w:t>
      </w:r>
    </w:p>
    <w:p w:rsidR="003B0FEE" w:rsidRDefault="00150BF7">
      <w:pPr>
        <w:spacing w:line="240" w:lineRule="auto"/>
        <w:jc w:val="both"/>
        <w:rPr>
          <w:rFonts w:ascii="Times New Roman" w:hAnsi="Times New Roman"/>
          <w:noProof/>
        </w:rPr>
      </w:pPr>
      <w:r>
        <w:rPr>
          <w:rFonts w:ascii="Times New Roman" w:hAnsi="Times New Roman"/>
          <w:noProof/>
        </w:rPr>
        <w:t xml:space="preserve">This report presents the information on which the Commission has based its assessment of Bulgaria's progress under </w:t>
      </w:r>
      <w:r>
        <w:rPr>
          <w:rFonts w:ascii="Times New Roman" w:hAnsi="Times New Roman"/>
          <w:noProof/>
        </w:rPr>
        <w:t>the Cooperation and Verification Mechanism (CVM) since the last report of 28 January 2015. Its content reflects the ongoing monitoring of developments in Bulgaria over the past year by the Commission and draws upon information provided by the national exec</w:t>
      </w:r>
      <w:r>
        <w:rPr>
          <w:rFonts w:ascii="Times New Roman" w:hAnsi="Times New Roman"/>
          <w:noProof/>
        </w:rPr>
        <w:t>utive and judicial authorities, civil society organisations, international institutions, and other Member States, as well as independent observers and experts. The Commission relies on the constructive cooperation of the Bulgarian authorities who provide a</w:t>
      </w:r>
      <w:r>
        <w:rPr>
          <w:rFonts w:ascii="Times New Roman" w:hAnsi="Times New Roman"/>
          <w:noProof/>
        </w:rPr>
        <w:t xml:space="preserve"> broad range of detailed information both in written form and in meetings during the regular visits of Commission services and national experts to Bulgaria. Independent experts from other Member States have provided valuable input to the analysis in the co</w:t>
      </w:r>
      <w:r>
        <w:rPr>
          <w:rFonts w:ascii="Times New Roman" w:hAnsi="Times New Roman"/>
          <w:noProof/>
        </w:rPr>
        <w:t>ntext of an expert mission to Bulgaria in September 2015. In addition to regular technical missions by Commission services, the Commission maintains a regular presence in Bulgaria via its representation in Sofia.</w:t>
      </w:r>
      <w:r>
        <w:rPr>
          <w:rStyle w:val="FootnoteReference"/>
          <w:rFonts w:ascii="Times New Roman" w:hAnsi="Times New Roman"/>
          <w:noProof/>
        </w:rPr>
        <w:footnoteReference w:id="2"/>
      </w:r>
      <w:r>
        <w:rPr>
          <w:rFonts w:ascii="Times New Roman" w:hAnsi="Times New Roman"/>
          <w:noProof/>
        </w:rPr>
        <w:t xml:space="preserve"> The information contained in this report r</w:t>
      </w:r>
      <w:r>
        <w:rPr>
          <w:rFonts w:ascii="Times New Roman" w:hAnsi="Times New Roman"/>
          <w:noProof/>
        </w:rPr>
        <w:t xml:space="preserve">emains the responsibility of the Commission services. </w:t>
      </w:r>
    </w:p>
    <w:p w:rsidR="003B0FEE" w:rsidRDefault="00150BF7">
      <w:pPr>
        <w:spacing w:line="240" w:lineRule="auto"/>
        <w:jc w:val="both"/>
        <w:rPr>
          <w:rFonts w:ascii="Times New Roman" w:hAnsi="Times New Roman"/>
          <w:noProof/>
        </w:rPr>
      </w:pPr>
      <w:r>
        <w:rPr>
          <w:rFonts w:ascii="Times New Roman" w:hAnsi="Times New Roman"/>
          <w:noProof/>
        </w:rPr>
        <w:t>The CVM is not only about monitoring of progress. The Commission also assists the Bulgarian authorities in their efforts. In particular, assistance is provided to Bulgaria in many areas under the Europ</w:t>
      </w:r>
      <w:r>
        <w:rPr>
          <w:rFonts w:ascii="Times New Roman" w:hAnsi="Times New Roman"/>
          <w:noProof/>
        </w:rPr>
        <w:t>ean Structural and Investment Funds.  During the 2007-2013 programming period €51 million were allocated to calls for applications from the judiciary under Operational Programme for Administrative Capacity. Due to the budgetary restrictions and changing pr</w:t>
      </w:r>
      <w:r>
        <w:rPr>
          <w:rFonts w:ascii="Times New Roman" w:hAnsi="Times New Roman"/>
          <w:noProof/>
        </w:rPr>
        <w:t>iorities, only around 25 million euro has been contracted and 18 million euro has finally been disbursed. Under the new programming period 2014-2020 a specific priority axis for the judiciary has been included in the new Operational Programme for Good Gove</w:t>
      </w:r>
      <w:r>
        <w:rPr>
          <w:rFonts w:ascii="Times New Roman" w:hAnsi="Times New Roman"/>
          <w:noProof/>
        </w:rPr>
        <w:t>rnance with an allocation of €30.1 million euro.</w:t>
      </w:r>
    </w:p>
    <w:p w:rsidR="003B0FEE" w:rsidRDefault="00150BF7">
      <w:pPr>
        <w:spacing w:line="240" w:lineRule="auto"/>
        <w:jc w:val="both"/>
        <w:rPr>
          <w:rFonts w:ascii="Times New Roman" w:hAnsi="Times New Roman"/>
          <w:noProof/>
        </w:rPr>
      </w:pPr>
      <w:r>
        <w:rPr>
          <w:rFonts w:ascii="Times New Roman" w:hAnsi="Times New Roman"/>
          <w:noProof/>
        </w:rPr>
        <w:t>The report is structured in accordance with the main areas covered by the CVM: judicial independence and accountability; reform of the legal framework; quality and efficiency of the judiciary; the fight agai</w:t>
      </w:r>
      <w:r>
        <w:rPr>
          <w:rFonts w:ascii="Times New Roman" w:hAnsi="Times New Roman"/>
          <w:noProof/>
        </w:rPr>
        <w:t xml:space="preserve">nst corruption (both high-level and more generally); and the fight against organised crime. </w:t>
      </w:r>
    </w:p>
    <w:p w:rsidR="003B0FEE" w:rsidRDefault="00150BF7">
      <w:pPr>
        <w:spacing w:line="240" w:lineRule="auto"/>
        <w:jc w:val="both"/>
        <w:rPr>
          <w:rFonts w:ascii="Times New Roman" w:hAnsi="Times New Roman"/>
          <w:b/>
          <w:bCs/>
          <w:smallCaps/>
          <w:noProof/>
          <w:lang w:eastAsia="en-GB"/>
        </w:rPr>
      </w:pPr>
      <w:r>
        <w:rPr>
          <w:rFonts w:ascii="Times New Roman" w:hAnsi="Times New Roman"/>
          <w:b/>
          <w:bCs/>
          <w:smallCaps/>
          <w:noProof/>
          <w:lang w:eastAsia="en-GB"/>
        </w:rPr>
        <w:t xml:space="preserve">II </w:t>
      </w:r>
      <w:r>
        <w:rPr>
          <w:rFonts w:ascii="Times New Roman" w:hAnsi="Times New Roman"/>
          <w:b/>
          <w:bCs/>
          <w:smallCaps/>
          <w:noProof/>
          <w:lang w:eastAsia="en-GB"/>
        </w:rPr>
        <w:tab/>
        <w:t>Independence and Accountability of the Judiciary</w:t>
      </w:r>
    </w:p>
    <w:p w:rsidR="003B0FEE" w:rsidRDefault="00150BF7">
      <w:pPr>
        <w:spacing w:line="240" w:lineRule="auto"/>
        <w:jc w:val="both"/>
        <w:rPr>
          <w:rFonts w:ascii="Times New Roman" w:hAnsi="Times New Roman"/>
          <w:noProof/>
        </w:rPr>
      </w:pPr>
      <w:r>
        <w:rPr>
          <w:rFonts w:ascii="Times New Roman" w:hAnsi="Times New Roman"/>
          <w:noProof/>
        </w:rPr>
        <w:t>Judicial independence is one of the cornerstones of a democratic society based on the rule of law. Impartial courts provide the assurance for citizens and businesses that they can call upon the State to protect and enforce their legitimate interests throug</w:t>
      </w:r>
      <w:r>
        <w:rPr>
          <w:rFonts w:ascii="Times New Roman" w:hAnsi="Times New Roman"/>
          <w:noProof/>
        </w:rPr>
        <w:t>h a fair and transparent legal process. Magistrates should be able to make decisions solely on the basis of the law with impartiality and independence, free from undue interference by outside interests. At the same time, the judiciary needs to be accountab</w:t>
      </w:r>
      <w:r>
        <w:rPr>
          <w:rFonts w:ascii="Times New Roman" w:hAnsi="Times New Roman"/>
          <w:noProof/>
        </w:rPr>
        <w:t>le to society. Arbitrary decisions reflecting personal interest or bias need to be kept in check through appropriate procedures. Illegalities and corruption should be addressed via appropriate preventive and restrictive measures. Decisions such as appointm</w:t>
      </w:r>
      <w:r>
        <w:rPr>
          <w:rFonts w:ascii="Times New Roman" w:hAnsi="Times New Roman"/>
          <w:noProof/>
        </w:rPr>
        <w:t xml:space="preserve">ents to key judicial offices and the allocation of cases to individual magistrates should be made in an open and transparent manner. </w:t>
      </w:r>
    </w:p>
    <w:p w:rsidR="003B0FEE" w:rsidRDefault="00150BF7">
      <w:pPr>
        <w:spacing w:line="240" w:lineRule="auto"/>
        <w:jc w:val="both"/>
        <w:rPr>
          <w:rFonts w:ascii="Times New Roman" w:hAnsi="Times New Roman"/>
          <w:noProof/>
        </w:rPr>
      </w:pPr>
      <w:r>
        <w:rPr>
          <w:rFonts w:ascii="Times New Roman" w:hAnsi="Times New Roman"/>
          <w:noProof/>
        </w:rPr>
        <w:t xml:space="preserve">In its 2015 CVM report the Commission recommended Bulgaria to pursue a reform of the organisation of the Supreme Judicial </w:t>
      </w:r>
      <w:r>
        <w:rPr>
          <w:rFonts w:ascii="Times New Roman" w:hAnsi="Times New Roman"/>
          <w:noProof/>
        </w:rPr>
        <w:t>Council (SJC), to apply objective standards of merit, integrity and transparency to appointments within the judiciary and make these in a timely manner, to swiftly elect a new chief judicial inspector, to improve the security of the system for random alloc</w:t>
      </w:r>
      <w:r>
        <w:rPr>
          <w:rFonts w:ascii="Times New Roman" w:hAnsi="Times New Roman"/>
          <w:noProof/>
        </w:rPr>
        <w:t>ation of cases in courts, and to perform rigorous and impartial investigations into all cases where suspicions of possible tampering with the system had been raised.</w:t>
      </w:r>
    </w:p>
    <w:p w:rsidR="003B0FEE" w:rsidRDefault="00150BF7">
      <w:pPr>
        <w:spacing w:line="240" w:lineRule="auto"/>
        <w:jc w:val="both"/>
        <w:rPr>
          <w:rFonts w:ascii="Times New Roman" w:hAnsi="Times New Roman"/>
          <w:b/>
          <w:noProof/>
        </w:rPr>
      </w:pPr>
      <w:r>
        <w:rPr>
          <w:rFonts w:ascii="Times New Roman" w:hAnsi="Times New Roman"/>
          <w:b/>
          <w:noProof/>
        </w:rPr>
        <w:t xml:space="preserve">2.1. </w:t>
      </w:r>
      <w:r>
        <w:rPr>
          <w:rFonts w:ascii="Times New Roman" w:hAnsi="Times New Roman"/>
          <w:b/>
          <w:noProof/>
        </w:rPr>
        <w:tab/>
        <w:t xml:space="preserve">Reform of the key judicial institutions </w:t>
      </w:r>
    </w:p>
    <w:p w:rsidR="003B0FEE" w:rsidRDefault="00150BF7">
      <w:pPr>
        <w:spacing w:line="240" w:lineRule="auto"/>
        <w:jc w:val="both"/>
        <w:rPr>
          <w:rFonts w:ascii="Times New Roman" w:hAnsi="Times New Roman"/>
          <w:noProof/>
        </w:rPr>
      </w:pPr>
      <w:r>
        <w:rPr>
          <w:rFonts w:ascii="Times New Roman" w:hAnsi="Times New Roman"/>
          <w:noProof/>
        </w:rPr>
        <w:t>In Bulgaria the central institution entrust</w:t>
      </w:r>
      <w:r>
        <w:rPr>
          <w:rFonts w:ascii="Times New Roman" w:hAnsi="Times New Roman"/>
          <w:noProof/>
        </w:rPr>
        <w:t>ed with the governance of the judiciary is the Supreme Judicial Council (SJC).</w:t>
      </w:r>
      <w:r>
        <w:rPr>
          <w:rStyle w:val="FootnoteReference"/>
          <w:rFonts w:ascii="Times New Roman" w:hAnsi="Times New Roman"/>
          <w:noProof/>
        </w:rPr>
        <w:footnoteReference w:id="3"/>
      </w:r>
      <w:r>
        <w:rPr>
          <w:rFonts w:ascii="Times New Roman" w:hAnsi="Times New Roman"/>
          <w:noProof/>
        </w:rPr>
        <w:t xml:space="preserve"> In addition, the Bulgarian Constitution also provides for an independent </w:t>
      </w:r>
      <w:r>
        <w:rPr>
          <w:rFonts w:ascii="Times New Roman" w:hAnsi="Times New Roman"/>
          <w:noProof/>
        </w:rPr>
        <w:lastRenderedPageBreak/>
        <w:t xml:space="preserve">judicial inspectorate within the SJC, which reports to the SJC but is directly elected by the National </w:t>
      </w:r>
      <w:r>
        <w:rPr>
          <w:rFonts w:ascii="Times New Roman" w:hAnsi="Times New Roman"/>
          <w:noProof/>
        </w:rPr>
        <w:t>Assembly.</w:t>
      </w:r>
      <w:r>
        <w:rPr>
          <w:rStyle w:val="FootnoteReference"/>
          <w:rFonts w:ascii="Times New Roman" w:hAnsi="Times New Roman"/>
          <w:noProof/>
        </w:rPr>
        <w:footnoteReference w:id="4"/>
      </w:r>
      <w:r>
        <w:rPr>
          <w:rFonts w:ascii="Times New Roman" w:hAnsi="Times New Roman"/>
          <w:noProof/>
        </w:rPr>
        <w:t xml:space="preserve"> Both institutions were the object of new reform proposals in 2015, flowing from a judicial reform strategy adopted by the incoming Bulgarian government at the end of 2014. Endorsed by the National Assembly before the last CVM report in January 2</w:t>
      </w:r>
      <w:r>
        <w:rPr>
          <w:rFonts w:ascii="Times New Roman" w:hAnsi="Times New Roman"/>
          <w:noProof/>
        </w:rPr>
        <w:t>015, this strategy provides a comprehensive blueprint for the reform of the Bulgarian judiciary.</w:t>
      </w:r>
      <w:r>
        <w:rPr>
          <w:noProof/>
        </w:rPr>
        <w:t xml:space="preserve"> </w:t>
      </w:r>
      <w:r>
        <w:rPr>
          <w:rFonts w:ascii="Times New Roman" w:hAnsi="Times New Roman"/>
          <w:noProof/>
        </w:rPr>
        <w:t xml:space="preserve">A key element of the strategy is a reform of the SJC aiming at the creation of two separate chambers to deal with staff matters - appointments, promotions and </w:t>
      </w:r>
      <w:r>
        <w:rPr>
          <w:rFonts w:ascii="Times New Roman" w:hAnsi="Times New Roman"/>
          <w:noProof/>
        </w:rPr>
        <w:t>disciplinary proceedings - respectively for judges and prosecutors/investigators. These reform ideas are in part a response to long-standing concerns that the current SJC structure does not effectively protect judicial independence in the Bulgarian context</w:t>
      </w:r>
      <w:r>
        <w:rPr>
          <w:rFonts w:ascii="Times New Roman" w:hAnsi="Times New Roman"/>
          <w:noProof/>
        </w:rPr>
        <w:t>, due to the proportion of political nominees, and that representatives of the prosecutor's office could influence decisions regarding judges and vice versa.</w:t>
      </w:r>
      <w:r>
        <w:rPr>
          <w:rStyle w:val="FootnoteReference"/>
          <w:rFonts w:ascii="Times New Roman" w:hAnsi="Times New Roman"/>
          <w:noProof/>
        </w:rPr>
        <w:footnoteReference w:id="5"/>
      </w:r>
      <w:r>
        <w:rPr>
          <w:rFonts w:ascii="Times New Roman" w:hAnsi="Times New Roman"/>
          <w:noProof/>
        </w:rPr>
        <w:t xml:space="preserve"> They also reflect a desire to conform to international standards as set out by the Venice Commiss</w:t>
      </w:r>
      <w:r>
        <w:rPr>
          <w:rFonts w:ascii="Times New Roman" w:hAnsi="Times New Roman"/>
          <w:noProof/>
        </w:rPr>
        <w:t>ion (see below). The proposed solution was to restructure the SJC in such a manner that the decisions on career and disciplinary matters concerning judges would be taken by a college composed of a majority of judges elected by judges, whereas decisions con</w:t>
      </w:r>
      <w:r>
        <w:rPr>
          <w:rFonts w:ascii="Times New Roman" w:hAnsi="Times New Roman"/>
          <w:noProof/>
        </w:rPr>
        <w:t>cerning prosecutors and investigating magistrates would be taken by a college of prosecutors and investigating magistrates.</w:t>
      </w:r>
      <w:r>
        <w:rPr>
          <w:rStyle w:val="FootnoteReference"/>
          <w:rFonts w:ascii="Times New Roman" w:hAnsi="Times New Roman"/>
          <w:noProof/>
        </w:rPr>
        <w:footnoteReference w:id="6"/>
      </w:r>
      <w:r>
        <w:rPr>
          <w:rFonts w:ascii="Times New Roman" w:hAnsi="Times New Roman"/>
          <w:noProof/>
        </w:rPr>
        <w:t xml:space="preserve"> </w:t>
      </w:r>
    </w:p>
    <w:p w:rsidR="003B0FEE" w:rsidRDefault="00150BF7">
      <w:pPr>
        <w:spacing w:line="240" w:lineRule="auto"/>
        <w:jc w:val="both"/>
        <w:rPr>
          <w:rFonts w:ascii="Times New Roman" w:hAnsi="Times New Roman"/>
          <w:noProof/>
        </w:rPr>
      </w:pPr>
      <w:r>
        <w:rPr>
          <w:rFonts w:ascii="Times New Roman" w:hAnsi="Times New Roman"/>
          <w:noProof/>
        </w:rPr>
        <w:t>Initially it was expected that the reform would be carried out through legislative amendments to the Judicial System Act. However,</w:t>
      </w:r>
      <w:r>
        <w:rPr>
          <w:rFonts w:ascii="Times New Roman" w:hAnsi="Times New Roman"/>
          <w:noProof/>
        </w:rPr>
        <w:t xml:space="preserve"> in April the government concluded that Constitutional amendments were needed. Draft amendments were introduced for debate in the National Assembly in July following a compromise among political formations (given the enhanced majorities needed for Constitu</w:t>
      </w:r>
      <w:r>
        <w:rPr>
          <w:rFonts w:ascii="Times New Roman" w:hAnsi="Times New Roman"/>
          <w:noProof/>
        </w:rPr>
        <w:t>tional change). Prior to this, several proposals for change had been promoted by different political formations and also debated widely in the different branches of the judiciary.</w:t>
      </w:r>
      <w:r>
        <w:rPr>
          <w:rStyle w:val="FootnoteReference"/>
          <w:rFonts w:ascii="Times New Roman" w:hAnsi="Times New Roman"/>
          <w:noProof/>
        </w:rPr>
        <w:footnoteReference w:id="7"/>
      </w:r>
      <w:r>
        <w:rPr>
          <w:rFonts w:ascii="Times New Roman" w:hAnsi="Times New Roman"/>
          <w:noProof/>
        </w:rPr>
        <w:t xml:space="preserve"> The package of draft amendments included the establishment of separate cham</w:t>
      </w:r>
      <w:r>
        <w:rPr>
          <w:rFonts w:ascii="Times New Roman" w:hAnsi="Times New Roman"/>
          <w:noProof/>
        </w:rPr>
        <w:t>bers to deal with personnel matters for judges and prosecutors and set out the detailed division of competences between the plenary and the chambers.</w:t>
      </w:r>
      <w:r>
        <w:rPr>
          <w:rStyle w:val="FootnoteReference"/>
          <w:rFonts w:ascii="Times New Roman" w:hAnsi="Times New Roman"/>
          <w:noProof/>
        </w:rPr>
        <w:footnoteReference w:id="8"/>
      </w:r>
      <w:r>
        <w:rPr>
          <w:rFonts w:ascii="Times New Roman" w:hAnsi="Times New Roman"/>
          <w:noProof/>
        </w:rPr>
        <w:t xml:space="preserve"> In addition, the draft amendments envisaged a strengthening of the judicial inspectorate, which would be </w:t>
      </w:r>
      <w:r>
        <w:rPr>
          <w:rFonts w:ascii="Times New Roman" w:hAnsi="Times New Roman"/>
          <w:noProof/>
        </w:rPr>
        <w:t xml:space="preserve">given competences to check the integrity and conflicts of interests of magistrates, including the verification of their property declarations. </w:t>
      </w:r>
    </w:p>
    <w:p w:rsidR="003B0FEE" w:rsidRDefault="00150BF7">
      <w:pPr>
        <w:spacing w:line="240" w:lineRule="auto"/>
        <w:jc w:val="both"/>
        <w:rPr>
          <w:rFonts w:ascii="Times New Roman" w:hAnsi="Times New Roman"/>
          <w:noProof/>
        </w:rPr>
      </w:pPr>
      <w:r>
        <w:rPr>
          <w:rFonts w:ascii="Times New Roman" w:hAnsi="Times New Roman"/>
          <w:noProof/>
        </w:rPr>
        <w:t xml:space="preserve">At first reading in early September the draft amendments were supported by a total of 184 out of 240 members of </w:t>
      </w:r>
      <w:r>
        <w:rPr>
          <w:rFonts w:ascii="Times New Roman" w:hAnsi="Times New Roman"/>
          <w:noProof/>
        </w:rPr>
        <w:t>the National Assembly. This would have allowed moving quickly to a second reading.</w:t>
      </w:r>
      <w:r>
        <w:rPr>
          <w:rStyle w:val="FootnoteReference"/>
          <w:rFonts w:ascii="Times New Roman" w:hAnsi="Times New Roman"/>
          <w:noProof/>
        </w:rPr>
        <w:footnoteReference w:id="9"/>
      </w:r>
      <w:r>
        <w:rPr>
          <w:rFonts w:ascii="Times New Roman" w:hAnsi="Times New Roman"/>
          <w:noProof/>
        </w:rPr>
        <w:t xml:space="preserve"> </w:t>
      </w:r>
      <w:r>
        <w:rPr>
          <w:rFonts w:ascii="Times New Roman" w:hAnsi="Times New Roman"/>
          <w:noProof/>
        </w:rPr>
        <w:lastRenderedPageBreak/>
        <w:t>Nevertheless, it was decided to postpone the second reading until after the local elections of 25 October. The Constitutional Court was also consulted between the first and</w:t>
      </w:r>
      <w:r>
        <w:rPr>
          <w:rFonts w:ascii="Times New Roman" w:hAnsi="Times New Roman"/>
          <w:noProof/>
        </w:rPr>
        <w:t xml:space="preserve"> second reading, but decided that the request was inadmissible, as it did not find it had competence to pronounce itself on draft amendments which had not yet been formally adopted. Meanwhile, the National Assembly also requested an opinion of the Venice C</w:t>
      </w:r>
      <w:r>
        <w:rPr>
          <w:rFonts w:ascii="Times New Roman" w:hAnsi="Times New Roman"/>
          <w:noProof/>
        </w:rPr>
        <w:t>ommission of the Council of Europe on the proposed amendments. The opinion, published in October 2015, was supportive, but concluded that the proposed reforms did not go deep enough.</w:t>
      </w:r>
      <w:r>
        <w:rPr>
          <w:rStyle w:val="FootnoteReference"/>
          <w:rFonts w:ascii="Times New Roman" w:hAnsi="Times New Roman"/>
          <w:noProof/>
        </w:rPr>
        <w:footnoteReference w:id="10"/>
      </w:r>
      <w:r>
        <w:rPr>
          <w:rFonts w:ascii="Times New Roman" w:hAnsi="Times New Roman"/>
          <w:noProof/>
        </w:rPr>
        <w:t xml:space="preserve"> It reiterated that the Venice Commission favours systems of Supreme Judi</w:t>
      </w:r>
      <w:r>
        <w:rPr>
          <w:rFonts w:ascii="Times New Roman" w:hAnsi="Times New Roman"/>
          <w:noProof/>
        </w:rPr>
        <w:t xml:space="preserve">cial Council composition with a substantial element or a majority of members elected by the judiciary itself. The opinion also referred to a recommendation of the Council of Europe's committee of ministers stating that not less than half of the members of </w:t>
      </w:r>
      <w:r>
        <w:rPr>
          <w:rFonts w:ascii="Times New Roman" w:hAnsi="Times New Roman"/>
          <w:noProof/>
        </w:rPr>
        <w:t xml:space="preserve">such councils for the judiciary should be judges chosen by their peers. </w:t>
      </w:r>
    </w:p>
    <w:p w:rsidR="003B0FEE" w:rsidRDefault="00150BF7">
      <w:pPr>
        <w:spacing w:line="240" w:lineRule="auto"/>
        <w:jc w:val="both"/>
        <w:rPr>
          <w:rFonts w:ascii="Times New Roman" w:hAnsi="Times New Roman"/>
          <w:noProof/>
        </w:rPr>
      </w:pPr>
      <w:r>
        <w:rPr>
          <w:rFonts w:ascii="Times New Roman" w:hAnsi="Times New Roman"/>
          <w:noProof/>
        </w:rPr>
        <w:t>The issue of how to allocate the parliamentary quota between the judges' and the prosecutors' chambers turned out to be a key issue in the National Assembly.</w:t>
      </w:r>
      <w:r>
        <w:rPr>
          <w:noProof/>
        </w:rPr>
        <w:t xml:space="preserve"> </w:t>
      </w:r>
      <w:r>
        <w:rPr>
          <w:rFonts w:ascii="Times New Roman" w:hAnsi="Times New Roman"/>
          <w:noProof/>
        </w:rPr>
        <w:t>The proposed amendments s</w:t>
      </w:r>
      <w:r>
        <w:rPr>
          <w:rFonts w:ascii="Times New Roman" w:hAnsi="Times New Roman"/>
          <w:noProof/>
        </w:rPr>
        <w:t>et out how the current 25 posts in the SJC were to be divided between the two chambers. This solution was dictated by the desire to ensure that the amendments could be adopted at National Assembly level,</w:t>
      </w:r>
      <w:r>
        <w:rPr>
          <w:rStyle w:val="FootnoteReference"/>
          <w:rFonts w:ascii="Times New Roman" w:hAnsi="Times New Roman"/>
          <w:noProof/>
        </w:rPr>
        <w:footnoteReference w:id="11"/>
      </w:r>
      <w:r>
        <w:rPr>
          <w:rFonts w:ascii="Times New Roman" w:hAnsi="Times New Roman"/>
          <w:noProof/>
        </w:rPr>
        <w:t xml:space="preserve"> but it also created a certain zero-sum logic opposi</w:t>
      </w:r>
      <w:r>
        <w:rPr>
          <w:rFonts w:ascii="Times New Roman" w:hAnsi="Times New Roman"/>
          <w:noProof/>
        </w:rPr>
        <w:t>ng the interests of judges and prosecutors in regard to the distribution of the 11-member parliamentary quota. The initial proposal was for the judges' chamber to consist of the two Supreme Court presidents and six judges elected by their peers, in additio</w:t>
      </w:r>
      <w:r>
        <w:rPr>
          <w:rFonts w:ascii="Times New Roman" w:hAnsi="Times New Roman"/>
          <w:noProof/>
        </w:rPr>
        <w:t>n to five members from the parliamentary quota. The prosecutorial chamber would consist of the Prosecutor General, four prosecutors and one investigating magistrate elected by their peers, and six members from the parliamentary quota. The logic of this dis</w:t>
      </w:r>
      <w:r>
        <w:rPr>
          <w:rFonts w:ascii="Times New Roman" w:hAnsi="Times New Roman"/>
          <w:noProof/>
        </w:rPr>
        <w:t>tribution was that it observed the principle that judges elected by judges should outnumber political appointees in the body dealing with personnel matters for judges. As the overall distribution of seats between the political and judicial quota was consid</w:t>
      </w:r>
      <w:r>
        <w:rPr>
          <w:rFonts w:ascii="Times New Roman" w:hAnsi="Times New Roman"/>
          <w:noProof/>
        </w:rPr>
        <w:t>ered to be beyond debate, this would automatically require a higher number of political nominees in the prosecutorial chamber. Furthermore, given the highly centralised structure of the prosecution service in Bulgaria, proponents of the amendment argued th</w:t>
      </w:r>
      <w:r>
        <w:rPr>
          <w:rFonts w:ascii="Times New Roman" w:hAnsi="Times New Roman"/>
          <w:noProof/>
        </w:rPr>
        <w:t>at a stronger representation of politically appointed members in the prosecutorial college could be helpful in terms of opening up the prosecution to accountability towards the wider society. Nevertheless, the proposal created a strong reaction from the Pr</w:t>
      </w:r>
      <w:r>
        <w:rPr>
          <w:rFonts w:ascii="Times New Roman" w:hAnsi="Times New Roman"/>
          <w:noProof/>
        </w:rPr>
        <w:t xml:space="preserve">osecutor General, on the grounds that the proposed distribution risked exposing the prosecution to political interference. </w:t>
      </w:r>
    </w:p>
    <w:p w:rsidR="003B0FEE" w:rsidRDefault="00150BF7">
      <w:pPr>
        <w:spacing w:line="240" w:lineRule="auto"/>
        <w:jc w:val="both"/>
        <w:rPr>
          <w:rFonts w:ascii="Times New Roman" w:hAnsi="Times New Roman"/>
          <w:noProof/>
        </w:rPr>
      </w:pPr>
      <w:r>
        <w:rPr>
          <w:rFonts w:ascii="Times New Roman" w:hAnsi="Times New Roman"/>
          <w:noProof/>
        </w:rPr>
        <w:t>The issue came to a head during a second reading vote at the National Assembly on 9 December where a decision was taken in favour of</w:t>
      </w:r>
      <w:r>
        <w:rPr>
          <w:rFonts w:ascii="Times New Roman" w:hAnsi="Times New Roman"/>
          <w:noProof/>
        </w:rPr>
        <w:t xml:space="preserve"> the position of the Prosecutor General. An amendment tabled during the committee stage was adopted moving one member of the parliamentary quota from the prosecutorial chamber to the judges' chamber. This prompted the resignation of the Minister of Justice</w:t>
      </w:r>
      <w:r>
        <w:rPr>
          <w:rFonts w:ascii="Times New Roman" w:hAnsi="Times New Roman"/>
          <w:noProof/>
        </w:rPr>
        <w:t>, who took it as a sign of lack of willingness on the part of the parliamentary majority to protect judicial independence and carry through with the reform of the judiciary. The President of Bulgaria reacted by calling for a deep and comprehensive reform o</w:t>
      </w:r>
      <w:r>
        <w:rPr>
          <w:rFonts w:ascii="Times New Roman" w:hAnsi="Times New Roman"/>
          <w:noProof/>
        </w:rPr>
        <w:t xml:space="preserve">f the judiciary, building further on the adopted </w:t>
      </w:r>
      <w:r>
        <w:rPr>
          <w:rFonts w:ascii="Times New Roman" w:hAnsi="Times New Roman"/>
          <w:noProof/>
        </w:rPr>
        <w:lastRenderedPageBreak/>
        <w:t>amendments to the Constitution. A number of judges, including notably the Chair of the Supreme Court of Cassation, also came out in public protest against the amendment of the original proposals.</w:t>
      </w:r>
      <w:r>
        <w:rPr>
          <w:rStyle w:val="FootnoteReference"/>
          <w:rFonts w:ascii="Times New Roman" w:hAnsi="Times New Roman"/>
          <w:noProof/>
        </w:rPr>
        <w:footnoteReference w:id="12"/>
      </w:r>
    </w:p>
    <w:p w:rsidR="003B0FEE" w:rsidRDefault="00150BF7">
      <w:pPr>
        <w:spacing w:line="240" w:lineRule="auto"/>
        <w:jc w:val="both"/>
        <w:rPr>
          <w:rFonts w:ascii="Times New Roman" w:hAnsi="Times New Roman"/>
          <w:noProof/>
        </w:rPr>
      </w:pPr>
      <w:r>
        <w:rPr>
          <w:rFonts w:ascii="Times New Roman" w:hAnsi="Times New Roman"/>
          <w:noProof/>
        </w:rPr>
        <w:t>Apart from</w:t>
      </w:r>
      <w:r>
        <w:rPr>
          <w:rFonts w:ascii="Times New Roman" w:hAnsi="Times New Roman"/>
          <w:noProof/>
        </w:rPr>
        <w:t xml:space="preserve"> this issue, the second reading vote confirmed the remaining elements of the original package, including the establishment of the two separate chambers and the strengthening of the judicial inspectorate. Furthermore, additional proposals for amendments tab</w:t>
      </w:r>
      <w:r>
        <w:rPr>
          <w:rFonts w:ascii="Times New Roman" w:hAnsi="Times New Roman"/>
          <w:noProof/>
        </w:rPr>
        <w:t>led during the committee stage to abolish the requirement for secret voting on personnel matters and to require a two-thirds majority in the National Assembly for the election of the parliamentary quota of the SJC were also adopted.</w:t>
      </w:r>
      <w:r>
        <w:rPr>
          <w:rStyle w:val="FootnoteReference"/>
          <w:rFonts w:ascii="Times New Roman" w:hAnsi="Times New Roman"/>
          <w:noProof/>
        </w:rPr>
        <w:footnoteReference w:id="13"/>
      </w:r>
      <w:r>
        <w:rPr>
          <w:rFonts w:ascii="Times New Roman" w:hAnsi="Times New Roman"/>
          <w:noProof/>
        </w:rPr>
        <w:t xml:space="preserve"> Finally, an amendment </w:t>
      </w:r>
      <w:r>
        <w:rPr>
          <w:rFonts w:ascii="Times New Roman" w:hAnsi="Times New Roman"/>
          <w:noProof/>
        </w:rPr>
        <w:t xml:space="preserve">was adopted to clarify that the sitting SJC will stay for the remainder of its term, which ends in autumn 2017. </w:t>
      </w:r>
    </w:p>
    <w:p w:rsidR="003B0FEE" w:rsidRDefault="00150BF7">
      <w:pPr>
        <w:spacing w:line="240" w:lineRule="auto"/>
        <w:jc w:val="both"/>
        <w:rPr>
          <w:rFonts w:ascii="Times New Roman" w:hAnsi="Times New Roman"/>
          <w:noProof/>
        </w:rPr>
      </w:pPr>
      <w:r>
        <w:rPr>
          <w:rFonts w:ascii="Times New Roman" w:hAnsi="Times New Roman"/>
          <w:noProof/>
        </w:rPr>
        <w:t>The amendments in their modified form were passed at the second reading with well over the three-quarters majority required and were duly endor</w:t>
      </w:r>
      <w:r>
        <w:rPr>
          <w:rFonts w:ascii="Times New Roman" w:hAnsi="Times New Roman"/>
          <w:noProof/>
        </w:rPr>
        <w:t>sed at third reading one week later on 16 December 2015.</w:t>
      </w:r>
      <w:r>
        <w:rPr>
          <w:rStyle w:val="FootnoteReference"/>
          <w:rFonts w:ascii="Times New Roman" w:hAnsi="Times New Roman"/>
          <w:noProof/>
        </w:rPr>
        <w:footnoteReference w:id="14"/>
      </w:r>
      <w:r>
        <w:rPr>
          <w:rFonts w:ascii="Times New Roman" w:hAnsi="Times New Roman"/>
          <w:noProof/>
        </w:rPr>
        <w:t xml:space="preserve"> </w:t>
      </w:r>
    </w:p>
    <w:p w:rsidR="003B0FEE" w:rsidRDefault="00150BF7">
      <w:pPr>
        <w:spacing w:line="240" w:lineRule="auto"/>
        <w:jc w:val="both"/>
        <w:rPr>
          <w:rFonts w:ascii="Times New Roman" w:hAnsi="Times New Roman"/>
          <w:b/>
          <w:noProof/>
        </w:rPr>
      </w:pPr>
      <w:r>
        <w:rPr>
          <w:rFonts w:ascii="Times New Roman" w:hAnsi="Times New Roman"/>
          <w:b/>
          <w:noProof/>
        </w:rPr>
        <w:t xml:space="preserve">2.2. </w:t>
      </w:r>
      <w:r>
        <w:rPr>
          <w:rFonts w:ascii="Times New Roman" w:hAnsi="Times New Roman"/>
          <w:b/>
          <w:noProof/>
        </w:rPr>
        <w:tab/>
        <w:t xml:space="preserve">High level appointments in the judiciary </w:t>
      </w:r>
    </w:p>
    <w:p w:rsidR="003B0FEE" w:rsidRDefault="00150BF7">
      <w:pPr>
        <w:spacing w:line="240" w:lineRule="auto"/>
        <w:jc w:val="both"/>
        <w:rPr>
          <w:rFonts w:ascii="Times New Roman" w:hAnsi="Times New Roman"/>
          <w:noProof/>
        </w:rPr>
      </w:pPr>
      <w:r>
        <w:rPr>
          <w:rFonts w:ascii="Times New Roman" w:hAnsi="Times New Roman"/>
          <w:noProof/>
        </w:rPr>
        <w:t>A recurrent theme in past CVM reports has been the need for more transparency and more merit-based decision-making in appointments to high judicial o</w:t>
      </w:r>
      <w:r>
        <w:rPr>
          <w:rFonts w:ascii="Times New Roman" w:hAnsi="Times New Roman"/>
          <w:noProof/>
        </w:rPr>
        <w:t>ffices. Over the past year a number of appointments have taken place to key positions within the judiciary, such as the election of new Presidents of the Supreme Court of Cassation and of the Sofia City Court. The Sofia City Court was embroiled in a series</w:t>
      </w:r>
      <w:r>
        <w:rPr>
          <w:rFonts w:ascii="Times New Roman" w:hAnsi="Times New Roman"/>
          <w:noProof/>
        </w:rPr>
        <w:t xml:space="preserve"> of scandals in 2014 involving allegations of systemic corruption, leading to the dismissal of its management. The election of the chair of the Supreme Court of Cassation had been postponed several times in 2014 due to the failure of any of the candidates </w:t>
      </w:r>
      <w:r>
        <w:rPr>
          <w:rFonts w:ascii="Times New Roman" w:hAnsi="Times New Roman"/>
          <w:noProof/>
        </w:rPr>
        <w:t>to obtain the necessary majority in the SJC and amidst concerns about possible indications of political influence on the procedure.</w:t>
      </w:r>
      <w:r>
        <w:rPr>
          <w:rStyle w:val="FootnoteReference"/>
          <w:rFonts w:ascii="Times New Roman" w:hAnsi="Times New Roman"/>
          <w:noProof/>
        </w:rPr>
        <w:footnoteReference w:id="15"/>
      </w:r>
      <w:r>
        <w:rPr>
          <w:rFonts w:ascii="Times New Roman" w:hAnsi="Times New Roman"/>
          <w:noProof/>
        </w:rPr>
        <w:t xml:space="preserve"> The two posts have now been filled, and the new incumbents seem to command general respect among their peers within the jud</w:t>
      </w:r>
      <w:r>
        <w:rPr>
          <w:rFonts w:ascii="Times New Roman" w:hAnsi="Times New Roman"/>
          <w:noProof/>
        </w:rPr>
        <w:t xml:space="preserve">iciary. </w:t>
      </w:r>
    </w:p>
    <w:p w:rsidR="003B0FEE" w:rsidRDefault="00150BF7">
      <w:pPr>
        <w:spacing w:line="240" w:lineRule="auto"/>
        <w:jc w:val="both"/>
        <w:rPr>
          <w:rFonts w:ascii="Times New Roman" w:hAnsi="Times New Roman"/>
          <w:noProof/>
        </w:rPr>
      </w:pPr>
      <w:r>
        <w:rPr>
          <w:rFonts w:ascii="Times New Roman" w:hAnsi="Times New Roman"/>
          <w:noProof/>
        </w:rPr>
        <w:t>However, in the case of the Sofia Appellate Court, the SJC successively failed to elect a President, most recently in December 2015. A candidate supported by judges from the court stood for election but failed to receive the required majority in t</w:t>
      </w:r>
      <w:r>
        <w:rPr>
          <w:rFonts w:ascii="Times New Roman" w:hAnsi="Times New Roman"/>
          <w:noProof/>
        </w:rPr>
        <w:t>he SJC, which recalled the situation at the Supreme Court of Cassation in 2014.</w:t>
      </w:r>
      <w:r>
        <w:rPr>
          <w:rStyle w:val="FootnoteReference"/>
          <w:rFonts w:ascii="Times New Roman" w:hAnsi="Times New Roman"/>
          <w:noProof/>
        </w:rPr>
        <w:footnoteReference w:id="16"/>
      </w:r>
      <w:r>
        <w:rPr>
          <w:rFonts w:ascii="Times New Roman" w:hAnsi="Times New Roman"/>
          <w:noProof/>
        </w:rPr>
        <w:t xml:space="preserve"> This Court has now been without a regular President since spring 2014. Considering the importance of the function of court President in Bulgaria, the absence of a President wi</w:t>
      </w:r>
      <w:r>
        <w:rPr>
          <w:rFonts w:ascii="Times New Roman" w:hAnsi="Times New Roman"/>
          <w:noProof/>
        </w:rPr>
        <w:t>th an independent mandate in this key court represents a significant gap. Together with previous examples of similar stalemates regarding appointments to key offices, it also provides an example of the difficulties faced by the SJC in fulfilling its respon</w:t>
      </w:r>
      <w:r>
        <w:rPr>
          <w:rFonts w:ascii="Times New Roman" w:hAnsi="Times New Roman"/>
          <w:noProof/>
        </w:rPr>
        <w:t xml:space="preserve">sibility as overall manager of the Bulgarian judiciary. </w:t>
      </w:r>
    </w:p>
    <w:p w:rsidR="003B0FEE" w:rsidRDefault="00150BF7">
      <w:pPr>
        <w:spacing w:line="240" w:lineRule="auto"/>
        <w:jc w:val="both"/>
        <w:rPr>
          <w:rFonts w:ascii="Times New Roman" w:hAnsi="Times New Roman"/>
          <w:noProof/>
        </w:rPr>
      </w:pPr>
      <w:r>
        <w:rPr>
          <w:rFonts w:ascii="Times New Roman" w:hAnsi="Times New Roman"/>
          <w:noProof/>
        </w:rPr>
        <w:t xml:space="preserve">Finally, after long delays, the National Assembly elected a new chief inspector for the Inspectorate of the SJC. The predecessor's term of office had ended in 2012 and though the incumbent continued </w:t>
      </w:r>
      <w:r>
        <w:rPr>
          <w:rFonts w:ascii="Times New Roman" w:hAnsi="Times New Roman"/>
          <w:noProof/>
        </w:rPr>
        <w:t xml:space="preserve">on a provisional basis for some months after the expiry of her mandate, the inspectorate had been without an elected head since October 2013, with the National Assembly not reaching a two-thirds majority </w:t>
      </w:r>
      <w:r>
        <w:rPr>
          <w:rFonts w:ascii="Times New Roman" w:hAnsi="Times New Roman"/>
          <w:noProof/>
        </w:rPr>
        <w:lastRenderedPageBreak/>
        <w:t>during a period of significant political instability</w:t>
      </w:r>
      <w:r>
        <w:rPr>
          <w:rFonts w:ascii="Times New Roman" w:hAnsi="Times New Roman"/>
          <w:noProof/>
        </w:rPr>
        <w:t>. The election of the new chief inspector in April 2015 followed what turned out to be a relatively open and transparent procedure, with the contest essentially being between two candidates put forward by the judges' profession itself and subsequently nomi</w:t>
      </w:r>
      <w:r>
        <w:rPr>
          <w:rFonts w:ascii="Times New Roman" w:hAnsi="Times New Roman"/>
          <w:noProof/>
        </w:rPr>
        <w:t>nated by members of the National Assembly.</w:t>
      </w:r>
      <w:r>
        <w:rPr>
          <w:rStyle w:val="FootnoteReference"/>
          <w:rFonts w:ascii="Times New Roman" w:hAnsi="Times New Roman"/>
          <w:noProof/>
        </w:rPr>
        <w:footnoteReference w:id="17"/>
      </w:r>
      <w:r>
        <w:rPr>
          <w:rFonts w:ascii="Times New Roman" w:hAnsi="Times New Roman"/>
          <w:noProof/>
        </w:rPr>
        <w:t xml:space="preserve"> </w:t>
      </w:r>
    </w:p>
    <w:p w:rsidR="003B0FEE" w:rsidRDefault="00150BF7">
      <w:pPr>
        <w:spacing w:line="240" w:lineRule="auto"/>
        <w:jc w:val="both"/>
        <w:rPr>
          <w:rFonts w:ascii="Times New Roman" w:hAnsi="Times New Roman"/>
          <w:noProof/>
        </w:rPr>
      </w:pPr>
      <w:r>
        <w:rPr>
          <w:rFonts w:ascii="Times New Roman" w:hAnsi="Times New Roman"/>
          <w:noProof/>
        </w:rPr>
        <w:t xml:space="preserve">The next step will be the election of the remaining ten members of the inspectorate, whose term expires at the end of 2015. Under the judicial reform strategy and the constitutional amendments, the inspectorate </w:t>
      </w:r>
      <w:r>
        <w:rPr>
          <w:rFonts w:ascii="Times New Roman" w:hAnsi="Times New Roman"/>
          <w:noProof/>
        </w:rPr>
        <w:t>should be entrusted with additional powers in regard to checking of conflicts of interest and the asset declarations of magistrates. This gives further attention to the extent to which transparent and merit-based selection procedures are used. The new task</w:t>
      </w:r>
      <w:r>
        <w:rPr>
          <w:rFonts w:ascii="Times New Roman" w:hAnsi="Times New Roman"/>
          <w:noProof/>
        </w:rPr>
        <w:t>s will also require a wider range of expertise among the inspectors, while also ensuring a balance among the different fields of work of the inspectorate and, in particular, to include sufficient expertise within civil and commercial law fields in addition</w:t>
      </w:r>
      <w:r>
        <w:rPr>
          <w:rFonts w:ascii="Times New Roman" w:hAnsi="Times New Roman"/>
          <w:noProof/>
        </w:rPr>
        <w:t xml:space="preserve"> to criminal law, to have a strong representation of judges in addition to prosecutors, and to include representatives from all levels of jurisdiction including the Supreme Court level.</w:t>
      </w:r>
      <w:r>
        <w:rPr>
          <w:rStyle w:val="FootnoteReference"/>
          <w:rFonts w:ascii="Times New Roman" w:hAnsi="Times New Roman"/>
          <w:noProof/>
        </w:rPr>
        <w:footnoteReference w:id="18"/>
      </w:r>
    </w:p>
    <w:p w:rsidR="003B0FEE" w:rsidRDefault="00150BF7">
      <w:pPr>
        <w:spacing w:line="240" w:lineRule="auto"/>
        <w:jc w:val="both"/>
        <w:rPr>
          <w:rFonts w:ascii="Times New Roman" w:hAnsi="Times New Roman"/>
          <w:noProof/>
        </w:rPr>
      </w:pPr>
      <w:r>
        <w:rPr>
          <w:rFonts w:ascii="Times New Roman" w:hAnsi="Times New Roman"/>
          <w:noProof/>
        </w:rPr>
        <w:t>Representatives of the National Assembly explained to the Commission</w:t>
      </w:r>
      <w:r>
        <w:rPr>
          <w:rStyle w:val="FootnoteReference"/>
          <w:rFonts w:ascii="Times New Roman" w:hAnsi="Times New Roman"/>
          <w:noProof/>
        </w:rPr>
        <w:footnoteReference w:id="19"/>
      </w:r>
      <w:r>
        <w:rPr>
          <w:rFonts w:ascii="Times New Roman" w:hAnsi="Times New Roman"/>
          <w:noProof/>
        </w:rPr>
        <w:t xml:space="preserve"> that it would follow a similar procedure as for the chief inspector, having extended the deadline for nominations in order to allow for civil society and professional organisations to forward candidates for nomination. Twenty candidates compete for the te</w:t>
      </w:r>
      <w:r>
        <w:rPr>
          <w:rFonts w:ascii="Times New Roman" w:hAnsi="Times New Roman"/>
          <w:noProof/>
        </w:rPr>
        <w:t xml:space="preserve">n available posts. Two have been put forward by professional organisations (a judge and a prosecutor) and six have been proposed by the general assembly of the Supreme Court of Cassation. The vote on the new college of inspectors is expected to take place </w:t>
      </w:r>
      <w:r>
        <w:rPr>
          <w:rFonts w:ascii="Times New Roman" w:hAnsi="Times New Roman"/>
          <w:noProof/>
        </w:rPr>
        <w:t xml:space="preserve">in early 2016. </w:t>
      </w:r>
    </w:p>
    <w:p w:rsidR="003B0FEE" w:rsidRDefault="00150BF7">
      <w:pPr>
        <w:spacing w:line="240" w:lineRule="auto"/>
        <w:jc w:val="both"/>
        <w:rPr>
          <w:rFonts w:ascii="Times New Roman" w:hAnsi="Times New Roman"/>
          <w:b/>
          <w:noProof/>
        </w:rPr>
      </w:pPr>
      <w:r>
        <w:rPr>
          <w:rFonts w:ascii="Times New Roman" w:hAnsi="Times New Roman"/>
          <w:b/>
          <w:noProof/>
        </w:rPr>
        <w:t xml:space="preserve">2.3. </w:t>
      </w:r>
      <w:r>
        <w:rPr>
          <w:rFonts w:ascii="Times New Roman" w:hAnsi="Times New Roman"/>
          <w:b/>
          <w:noProof/>
        </w:rPr>
        <w:tab/>
        <w:t xml:space="preserve">Random case allocation </w:t>
      </w:r>
    </w:p>
    <w:p w:rsidR="003B0FEE" w:rsidRDefault="00150BF7">
      <w:pPr>
        <w:spacing w:line="240" w:lineRule="auto"/>
        <w:jc w:val="both"/>
        <w:rPr>
          <w:rFonts w:ascii="Times New Roman" w:hAnsi="Times New Roman"/>
          <w:noProof/>
        </w:rPr>
      </w:pPr>
      <w:r>
        <w:rPr>
          <w:rFonts w:ascii="Times New Roman" w:hAnsi="Times New Roman"/>
          <w:noProof/>
        </w:rPr>
        <w:t>Over the years, the allocation of cases within courts has been a regular concern in CVM reports.</w:t>
      </w:r>
      <w:r>
        <w:rPr>
          <w:rStyle w:val="FootnoteReference"/>
          <w:rFonts w:ascii="Times New Roman" w:hAnsi="Times New Roman"/>
          <w:noProof/>
        </w:rPr>
        <w:footnoteReference w:id="20"/>
      </w:r>
      <w:r>
        <w:rPr>
          <w:rFonts w:ascii="Times New Roman" w:hAnsi="Times New Roman"/>
          <w:noProof/>
        </w:rPr>
        <w:t xml:space="preserve">  Case allocation has become an emblematic issue in terms of protecting the system from potential abuse. Arbitrar</w:t>
      </w:r>
      <w:r>
        <w:rPr>
          <w:rFonts w:ascii="Times New Roman" w:hAnsi="Times New Roman"/>
          <w:noProof/>
        </w:rPr>
        <w:t>iness in this process can create opportunities for pressure to be exerted on particular judges within courts and to allocate cases to certain judges according to ulterior motives. In Bulgaria precedents of judicial corruption and concerns over political in</w:t>
      </w:r>
      <w:r>
        <w:rPr>
          <w:rFonts w:ascii="Times New Roman" w:hAnsi="Times New Roman"/>
          <w:noProof/>
        </w:rPr>
        <w:t>terference in the judiciary has further accentuated this issue. IT tools have been in place in Bulgarian courts as a concrete means of executing random allocation. However, the operation of these systems has been the subject of constant contention on the p</w:t>
      </w:r>
      <w:r>
        <w:rPr>
          <w:rFonts w:ascii="Times New Roman" w:hAnsi="Times New Roman"/>
          <w:noProof/>
        </w:rPr>
        <w:t xml:space="preserve">art of civil society organisations, professional associations and other observers. Concerns about the possible manipulation of the allocation process to direct certain cases to particular judges have been a regular feature of the debate. Different systems </w:t>
      </w:r>
      <w:r>
        <w:rPr>
          <w:rFonts w:ascii="Times New Roman" w:hAnsi="Times New Roman"/>
          <w:noProof/>
        </w:rPr>
        <w:t>were in place in different courts, and initially there were no common guidelines for their use, so different practices created loopholes for exceptions to be made from random allocation. While the judicial inspectorate carried out checks during its inspect</w:t>
      </w:r>
      <w:r>
        <w:rPr>
          <w:rFonts w:ascii="Times New Roman" w:hAnsi="Times New Roman"/>
          <w:noProof/>
        </w:rPr>
        <w:t xml:space="preserve">ions, it did not have the technical expertise to perform a proper evaluation of the operation of the IT software. Nevertheless, these checks did sometimes identify irregularities and confirmed that possibilities existed to circumvent the software. </w:t>
      </w:r>
    </w:p>
    <w:p w:rsidR="003B0FEE" w:rsidRDefault="00150BF7">
      <w:pPr>
        <w:spacing w:line="240" w:lineRule="auto"/>
        <w:jc w:val="both"/>
        <w:rPr>
          <w:rFonts w:ascii="Times New Roman" w:hAnsi="Times New Roman"/>
          <w:noProof/>
        </w:rPr>
      </w:pPr>
      <w:r>
        <w:rPr>
          <w:rFonts w:ascii="Times New Roman" w:hAnsi="Times New Roman"/>
          <w:noProof/>
        </w:rPr>
        <w:t>Past CV</w:t>
      </w:r>
      <w:r>
        <w:rPr>
          <w:rFonts w:ascii="Times New Roman" w:hAnsi="Times New Roman"/>
          <w:noProof/>
        </w:rPr>
        <w:t xml:space="preserve">M reports have repeatedly recommended to the SJC to improve the system for random case allocation. In 2013 a project was launched under the EU Operational Programme for Administrative Capacity (OPAC) to develop a new centralised software solution, checked </w:t>
      </w:r>
      <w:r>
        <w:rPr>
          <w:rFonts w:ascii="Times New Roman" w:hAnsi="Times New Roman"/>
          <w:noProof/>
        </w:rPr>
        <w:t>by independent experts, as a basis for a secure and transparent random allocation process. This system was to form part of the wider e-justice programme. Also, in 2014, the SJC introduced an interim solution whereby the local IT systems should be linked up</w:t>
      </w:r>
      <w:r>
        <w:rPr>
          <w:rFonts w:ascii="Times New Roman" w:hAnsi="Times New Roman"/>
          <w:noProof/>
        </w:rPr>
        <w:t xml:space="preserve"> to a central server at the SJC, to which all decisions on the allocation of cases should be reported on an ongoing basis. The SJC also adopted common guidelines on the application of the random allocation principles, which were to be implemented in the co</w:t>
      </w:r>
      <w:r>
        <w:rPr>
          <w:rFonts w:ascii="Times New Roman" w:hAnsi="Times New Roman"/>
          <w:noProof/>
        </w:rPr>
        <w:t>urts. However, the implementation of these measures was slow and still subject to a certain amount of local variation, pending the introduction of the centralised system.</w:t>
      </w:r>
      <w:r>
        <w:rPr>
          <w:rStyle w:val="FootnoteReference"/>
          <w:rFonts w:ascii="Times New Roman" w:hAnsi="Times New Roman"/>
          <w:noProof/>
        </w:rPr>
        <w:footnoteReference w:id="21"/>
      </w:r>
      <w:r>
        <w:rPr>
          <w:rFonts w:ascii="Times New Roman" w:hAnsi="Times New Roman"/>
          <w:noProof/>
        </w:rPr>
        <w:t xml:space="preserve"> Moreover the OPAC project which was supposed to develop the centralised case allocat</w:t>
      </w:r>
      <w:r>
        <w:rPr>
          <w:rFonts w:ascii="Times New Roman" w:hAnsi="Times New Roman"/>
          <w:noProof/>
        </w:rPr>
        <w:t>ion system experienced significant delays and was eventually scrapped in December 2014.</w:t>
      </w:r>
      <w:r>
        <w:rPr>
          <w:rStyle w:val="FootnoteReference"/>
          <w:rFonts w:ascii="Times New Roman" w:hAnsi="Times New Roman"/>
          <w:noProof/>
        </w:rPr>
        <w:footnoteReference w:id="22"/>
      </w:r>
      <w:r>
        <w:rPr>
          <w:rFonts w:ascii="Times New Roman" w:hAnsi="Times New Roman"/>
          <w:noProof/>
        </w:rPr>
        <w:t xml:space="preserve"> </w:t>
      </w:r>
    </w:p>
    <w:p w:rsidR="003B0FEE" w:rsidRDefault="00150BF7">
      <w:pPr>
        <w:spacing w:line="240" w:lineRule="auto"/>
        <w:jc w:val="both"/>
        <w:rPr>
          <w:rFonts w:ascii="Times New Roman" w:hAnsi="Times New Roman"/>
          <w:noProof/>
        </w:rPr>
      </w:pPr>
      <w:r>
        <w:rPr>
          <w:rFonts w:ascii="Times New Roman" w:hAnsi="Times New Roman"/>
          <w:noProof/>
        </w:rPr>
        <w:t>In the meantime, the issue came to the fore of the agenda again in late 2014 when scandals erupted simultaneously around the allocation of two high profile insolvency</w:t>
      </w:r>
      <w:r>
        <w:rPr>
          <w:rFonts w:ascii="Times New Roman" w:hAnsi="Times New Roman"/>
          <w:noProof/>
        </w:rPr>
        <w:t xml:space="preserve"> cases in the Sofia City Court.</w:t>
      </w:r>
      <w:r>
        <w:rPr>
          <w:rStyle w:val="FootnoteReference"/>
          <w:rFonts w:ascii="Times New Roman" w:hAnsi="Times New Roman"/>
          <w:noProof/>
        </w:rPr>
        <w:footnoteReference w:id="23"/>
      </w:r>
      <w:r>
        <w:rPr>
          <w:rFonts w:ascii="Times New Roman" w:hAnsi="Times New Roman"/>
          <w:noProof/>
        </w:rPr>
        <w:t xml:space="preserve"> The Court had already been the subject of criticism in an audit in spring 2013, which had not been followed up.</w:t>
      </w:r>
      <w:r>
        <w:rPr>
          <w:rStyle w:val="FootnoteReference"/>
          <w:rFonts w:ascii="Times New Roman" w:hAnsi="Times New Roman"/>
          <w:noProof/>
        </w:rPr>
        <w:footnoteReference w:id="24"/>
      </w:r>
      <w:r>
        <w:rPr>
          <w:rFonts w:ascii="Times New Roman" w:hAnsi="Times New Roman"/>
          <w:noProof/>
        </w:rPr>
        <w:t xml:space="preserve"> Judges from the Court, as well as from other Sofia courts, came out publically calling for the management of t</w:t>
      </w:r>
      <w:r>
        <w:rPr>
          <w:rFonts w:ascii="Times New Roman" w:hAnsi="Times New Roman"/>
          <w:noProof/>
        </w:rPr>
        <w:t>he Sofia City Court to be held accountable. Faced with the allegations of manipulation of the random allocation system within the Sofia City Court, the SJC was initially slow to react but eventually carried out an inspection.</w:t>
      </w:r>
      <w:r>
        <w:rPr>
          <w:rStyle w:val="FootnoteReference"/>
          <w:rFonts w:ascii="Times New Roman" w:hAnsi="Times New Roman"/>
          <w:noProof/>
        </w:rPr>
        <w:footnoteReference w:id="25"/>
      </w:r>
      <w:r>
        <w:rPr>
          <w:rFonts w:ascii="Times New Roman" w:hAnsi="Times New Roman"/>
          <w:noProof/>
        </w:rPr>
        <w:t xml:space="preserve"> The check revealed signs of s</w:t>
      </w:r>
      <w:r>
        <w:rPr>
          <w:rFonts w:ascii="Times New Roman" w:hAnsi="Times New Roman"/>
          <w:noProof/>
        </w:rPr>
        <w:t>erious mismanagement, including problems with uneven workload, a large number of seconded judges, and irregularities in the allocation of cases. The check also confirmed that the random allocation system could be circumvented.</w:t>
      </w:r>
      <w:r>
        <w:rPr>
          <w:rStyle w:val="FootnoteReference"/>
          <w:rFonts w:ascii="Times New Roman" w:hAnsi="Times New Roman"/>
          <w:noProof/>
        </w:rPr>
        <w:footnoteReference w:id="26"/>
      </w:r>
      <w:r>
        <w:rPr>
          <w:rFonts w:ascii="Times New Roman" w:hAnsi="Times New Roman"/>
          <w:noProof/>
        </w:rPr>
        <w:t xml:space="preserve"> On this basis, a number of r</w:t>
      </w:r>
      <w:r>
        <w:rPr>
          <w:rFonts w:ascii="Times New Roman" w:hAnsi="Times New Roman"/>
          <w:noProof/>
        </w:rPr>
        <w:t>ecommendations were made by the SJC to the management. However, the SJC was unwilling to initiate disciplinary proceedings against those responsible for the failings.</w:t>
      </w:r>
      <w:r>
        <w:rPr>
          <w:rStyle w:val="FootnoteReference"/>
          <w:rFonts w:ascii="Times New Roman" w:hAnsi="Times New Roman"/>
          <w:noProof/>
        </w:rPr>
        <w:footnoteReference w:id="27"/>
      </w:r>
      <w:r>
        <w:rPr>
          <w:rFonts w:ascii="Times New Roman" w:hAnsi="Times New Roman"/>
          <w:noProof/>
        </w:rPr>
        <w:t xml:space="preserve"> Meanwhile, however, a separate investigation led to the dismissal of the Court chair in </w:t>
      </w:r>
      <w:r>
        <w:rPr>
          <w:rFonts w:ascii="Times New Roman" w:hAnsi="Times New Roman"/>
          <w:noProof/>
        </w:rPr>
        <w:t>February 2015 in connection with charges of unlawful granting of special surveillance warrants targeting internal databases of the Ministry of Interior (the 'Worms' affair). Criminal proceedings have also subsequently been launched on several accounts agai</w:t>
      </w:r>
      <w:r>
        <w:rPr>
          <w:rFonts w:ascii="Times New Roman" w:hAnsi="Times New Roman"/>
          <w:noProof/>
        </w:rPr>
        <w:t>nst one other implicated judge.</w:t>
      </w:r>
    </w:p>
    <w:p w:rsidR="003B0FEE" w:rsidRDefault="00150BF7">
      <w:pPr>
        <w:spacing w:line="240" w:lineRule="auto"/>
        <w:jc w:val="both"/>
        <w:rPr>
          <w:rFonts w:ascii="Times New Roman" w:hAnsi="Times New Roman"/>
          <w:noProof/>
        </w:rPr>
      </w:pPr>
      <w:r>
        <w:rPr>
          <w:rFonts w:ascii="Times New Roman" w:hAnsi="Times New Roman"/>
          <w:noProof/>
        </w:rPr>
        <w:t>The controversy in the Sofia City Court was thrown into sharp relief in late autumn 2015 when private recordings appeared in the public domain purportedly featuring the former Court chair and the other implicated judge engag</w:t>
      </w:r>
      <w:r>
        <w:rPr>
          <w:rFonts w:ascii="Times New Roman" w:hAnsi="Times New Roman"/>
          <w:noProof/>
        </w:rPr>
        <w:t>ed in a conversation in February 2015 on a possible dismissal of the Court chair by the SJC, including comments on positions of key players in the magistracy and the executive on this issue, and other matters related to the management of the judiciary. Kno</w:t>
      </w:r>
      <w:r>
        <w:rPr>
          <w:rFonts w:ascii="Times New Roman" w:hAnsi="Times New Roman"/>
          <w:noProof/>
        </w:rPr>
        <w:t>wledge of the contents of the recordings was denied by the Court chair but confirmed by the other judge who also has made public statements pointing to the existence of a network of corrupt practices in and through the Sofia City Court. Investigations were</w:t>
      </w:r>
      <w:r>
        <w:rPr>
          <w:rFonts w:ascii="Times New Roman" w:hAnsi="Times New Roman"/>
          <w:noProof/>
        </w:rPr>
        <w:t xml:space="preserve"> eventually launched by both the SJC and the Prosecution Office into the contents of the tapes, albeit once again only after a certain delay (one explanation initially given was the view that since the recordings were illegal they could not form the basis </w:t>
      </w:r>
      <w:r>
        <w:rPr>
          <w:rFonts w:ascii="Times New Roman" w:hAnsi="Times New Roman"/>
          <w:noProof/>
        </w:rPr>
        <w:t>of an investigation).</w:t>
      </w:r>
      <w:r>
        <w:rPr>
          <w:rStyle w:val="FootnoteReference"/>
          <w:rFonts w:ascii="Times New Roman" w:hAnsi="Times New Roman"/>
          <w:noProof/>
        </w:rPr>
        <w:footnoteReference w:id="28"/>
      </w:r>
      <w:r>
        <w:rPr>
          <w:noProof/>
        </w:rPr>
        <w:t xml:space="preserve"> </w:t>
      </w:r>
      <w:r>
        <w:rPr>
          <w:rFonts w:ascii="Times New Roman" w:hAnsi="Times New Roman"/>
          <w:noProof/>
        </w:rPr>
        <w:t>However, on 14 January the SJC decided to close its enquiry into the recordings following a process which was criticised by the largest Bulgarian professional association of judges as lacking in transparency.</w:t>
      </w:r>
      <w:r>
        <w:rPr>
          <w:rStyle w:val="FootnoteReference"/>
          <w:rFonts w:ascii="Times New Roman" w:hAnsi="Times New Roman"/>
          <w:noProof/>
        </w:rPr>
        <w:footnoteReference w:id="29"/>
      </w:r>
      <w:r>
        <w:rPr>
          <w:rFonts w:ascii="Times New Roman" w:hAnsi="Times New Roman"/>
          <w:noProof/>
        </w:rPr>
        <w:t xml:space="preserve"> </w:t>
      </w:r>
    </w:p>
    <w:p w:rsidR="003B0FEE" w:rsidRDefault="00150BF7">
      <w:pPr>
        <w:spacing w:line="240" w:lineRule="auto"/>
        <w:jc w:val="both"/>
        <w:rPr>
          <w:rFonts w:ascii="Times New Roman" w:hAnsi="Times New Roman"/>
          <w:noProof/>
        </w:rPr>
      </w:pPr>
      <w:r>
        <w:rPr>
          <w:noProof/>
        </w:rPr>
        <w:t>A</w:t>
      </w:r>
      <w:r>
        <w:rPr>
          <w:rFonts w:ascii="Times New Roman" w:hAnsi="Times New Roman"/>
          <w:noProof/>
        </w:rPr>
        <w:t xml:space="preserve"> new Chair and deputy</w:t>
      </w:r>
      <w:r>
        <w:rPr>
          <w:rFonts w:ascii="Times New Roman" w:hAnsi="Times New Roman"/>
          <w:noProof/>
        </w:rPr>
        <w:t xml:space="preserve"> chairs were appointed to the Sofia City Court in April 2015</w:t>
      </w:r>
      <w:r>
        <w:rPr>
          <w:rStyle w:val="FootnoteReference"/>
          <w:rFonts w:ascii="Times New Roman" w:hAnsi="Times New Roman"/>
          <w:noProof/>
        </w:rPr>
        <w:footnoteReference w:id="30"/>
      </w:r>
      <w:r>
        <w:rPr>
          <w:rFonts w:ascii="Times New Roman" w:hAnsi="Times New Roman"/>
          <w:noProof/>
        </w:rPr>
        <w:t xml:space="preserve"> and reportedly have taken steps to improve the situation in the court, including through measures to enforce the rules on random allocation of cases, address the problems of uneven workload, sec</w:t>
      </w:r>
      <w:r>
        <w:rPr>
          <w:rFonts w:ascii="Times New Roman" w:hAnsi="Times New Roman"/>
          <w:noProof/>
        </w:rPr>
        <w:t>ure the IT system,</w:t>
      </w:r>
      <w:r>
        <w:rPr>
          <w:rStyle w:val="FootnoteReference"/>
          <w:rFonts w:ascii="Times New Roman" w:hAnsi="Times New Roman"/>
          <w:noProof/>
        </w:rPr>
        <w:footnoteReference w:id="31"/>
      </w:r>
      <w:r>
        <w:rPr>
          <w:rFonts w:ascii="Times New Roman" w:hAnsi="Times New Roman"/>
          <w:noProof/>
        </w:rPr>
        <w:t xml:space="preserve"> tighten the rules for secondment of judges and improve the general management of the court and judges’ compliance with procedural deadlines.</w:t>
      </w:r>
      <w:r>
        <w:rPr>
          <w:rStyle w:val="FootnoteReference"/>
          <w:rFonts w:ascii="Times New Roman" w:hAnsi="Times New Roman"/>
          <w:noProof/>
        </w:rPr>
        <w:footnoteReference w:id="32"/>
      </w:r>
      <w:r>
        <w:rPr>
          <w:rFonts w:ascii="Times New Roman" w:hAnsi="Times New Roman"/>
          <w:noProof/>
        </w:rPr>
        <w:t xml:space="preserve"> In addition, rules concerning requests for special surveillance warrants have been clarified a</w:t>
      </w:r>
      <w:r>
        <w:rPr>
          <w:rFonts w:ascii="Times New Roman" w:hAnsi="Times New Roman"/>
          <w:noProof/>
        </w:rPr>
        <w:t>s a response to the 'Worms' affair. Reportedly there has been a marked, positive change of culture at the court with the new leadership in the direction of greater transparency, for example through inclusion of the general assembly of judges in decision-ma</w:t>
      </w:r>
      <w:r>
        <w:rPr>
          <w:rFonts w:ascii="Times New Roman" w:hAnsi="Times New Roman"/>
          <w:noProof/>
        </w:rPr>
        <w:t>king.</w:t>
      </w:r>
      <w:r>
        <w:rPr>
          <w:rStyle w:val="FootnoteReference"/>
          <w:rFonts w:ascii="Times New Roman" w:hAnsi="Times New Roman"/>
          <w:noProof/>
        </w:rPr>
        <w:footnoteReference w:id="33"/>
      </w:r>
      <w:r>
        <w:rPr>
          <w:rFonts w:ascii="Times New Roman" w:hAnsi="Times New Roman"/>
          <w:noProof/>
        </w:rPr>
        <w:t xml:space="preserve"> </w:t>
      </w:r>
    </w:p>
    <w:p w:rsidR="003B0FEE" w:rsidRDefault="00150BF7">
      <w:pPr>
        <w:spacing w:line="240" w:lineRule="auto"/>
        <w:jc w:val="both"/>
        <w:rPr>
          <w:rFonts w:ascii="Times New Roman" w:hAnsi="Times New Roman"/>
          <w:noProof/>
        </w:rPr>
      </w:pPr>
      <w:r>
        <w:rPr>
          <w:rFonts w:ascii="Times New Roman" w:hAnsi="Times New Roman"/>
          <w:noProof/>
        </w:rPr>
        <w:t>On a more general level, the revelation of irregularities at the Sofia City Court has prompted the SJC to produce a centralised case allocation system for the entire court system, as originally envisaged. Preparations for the new system were launch</w:t>
      </w:r>
      <w:r>
        <w:rPr>
          <w:rFonts w:ascii="Times New Roman" w:hAnsi="Times New Roman"/>
          <w:noProof/>
        </w:rPr>
        <w:t>ed in December 2014 and it became operational on 1 October 2015. In the new system the case allocation is carried out within a central server located at the SJC. The allocations are made by authorised personnel in the individual courts, who log into the sy</w:t>
      </w:r>
      <w:r>
        <w:rPr>
          <w:rFonts w:ascii="Times New Roman" w:hAnsi="Times New Roman"/>
          <w:noProof/>
        </w:rPr>
        <w:t>stem via a secure connection, using a personal electronic ID. The results of the allocations are instantly made available for consultation by the public on a dedicated website. To ensure traceability, all interventions in the system are automatically recor</w:t>
      </w:r>
      <w:r>
        <w:rPr>
          <w:rFonts w:ascii="Times New Roman" w:hAnsi="Times New Roman"/>
          <w:noProof/>
        </w:rPr>
        <w:t>ded and tied to the user profile of the person carrying out the intervention.</w:t>
      </w:r>
      <w:r>
        <w:rPr>
          <w:rStyle w:val="FootnoteReference"/>
          <w:rFonts w:ascii="Times New Roman" w:hAnsi="Times New Roman"/>
          <w:noProof/>
        </w:rPr>
        <w:footnoteReference w:id="34"/>
      </w:r>
      <w:r>
        <w:rPr>
          <w:rFonts w:ascii="Times New Roman" w:hAnsi="Times New Roman"/>
          <w:noProof/>
        </w:rPr>
        <w:t xml:space="preserve"> The SJC reports that the system should also be able to take into account the need for an even distribution of workload between judges in individual courts by drawing on informat</w:t>
      </w:r>
      <w:r>
        <w:rPr>
          <w:rFonts w:ascii="Times New Roman" w:hAnsi="Times New Roman"/>
          <w:noProof/>
        </w:rPr>
        <w:t>ion on the number of files already allocated to each judge.</w:t>
      </w:r>
      <w:r>
        <w:rPr>
          <w:rStyle w:val="FootnoteReference"/>
          <w:rFonts w:ascii="Times New Roman" w:hAnsi="Times New Roman"/>
          <w:noProof/>
        </w:rPr>
        <w:footnoteReference w:id="35"/>
      </w:r>
      <w:r>
        <w:rPr>
          <w:rFonts w:ascii="Times New Roman" w:hAnsi="Times New Roman"/>
          <w:noProof/>
        </w:rPr>
        <w:t xml:space="preserve"> This aspect appears not yet effective as problems with uneven allocation of cases are reported. However, according to the Bulgarian authorities, these problems should be temporary. Once fully in </w:t>
      </w:r>
      <w:r>
        <w:rPr>
          <w:rFonts w:ascii="Times New Roman" w:hAnsi="Times New Roman"/>
          <w:noProof/>
        </w:rPr>
        <w:t>place, it will be important to closely monitor its application on an ongoing basis in individual courts so as to make sure that any problems or loopholes are detected and addressed.</w:t>
      </w:r>
      <w:r>
        <w:rPr>
          <w:rStyle w:val="FootnoteReference"/>
          <w:rFonts w:ascii="Times New Roman" w:hAnsi="Times New Roman"/>
          <w:noProof/>
        </w:rPr>
        <w:footnoteReference w:id="36"/>
      </w:r>
      <w:r>
        <w:rPr>
          <w:rFonts w:ascii="Times New Roman" w:hAnsi="Times New Roman"/>
          <w:noProof/>
        </w:rPr>
        <w:t xml:space="preserve">  </w:t>
      </w:r>
    </w:p>
    <w:p w:rsidR="003B0FEE" w:rsidRDefault="00150BF7">
      <w:pPr>
        <w:rPr>
          <w:rFonts w:ascii="Times New Roman" w:hAnsi="Times New Roman"/>
          <w:noProof/>
        </w:rPr>
      </w:pPr>
      <w:r>
        <w:rPr>
          <w:rFonts w:ascii="Times New Roman" w:hAnsi="Times New Roman"/>
          <w:noProof/>
        </w:rPr>
        <w:br w:type="page"/>
      </w:r>
    </w:p>
    <w:p w:rsidR="003B0FEE" w:rsidRDefault="00150BF7">
      <w:pPr>
        <w:spacing w:line="240" w:lineRule="auto"/>
        <w:jc w:val="both"/>
        <w:rPr>
          <w:rFonts w:ascii="Times New Roman" w:hAnsi="Times New Roman"/>
          <w:b/>
          <w:bCs/>
          <w:smallCaps/>
          <w:noProof/>
          <w:lang w:eastAsia="en-GB"/>
        </w:rPr>
      </w:pPr>
      <w:r>
        <w:rPr>
          <w:rFonts w:ascii="Times New Roman" w:hAnsi="Times New Roman"/>
          <w:b/>
          <w:bCs/>
          <w:smallCaps/>
          <w:noProof/>
          <w:lang w:eastAsia="en-GB"/>
        </w:rPr>
        <w:t xml:space="preserve">III </w:t>
      </w:r>
      <w:r>
        <w:rPr>
          <w:rFonts w:ascii="Times New Roman" w:hAnsi="Times New Roman"/>
          <w:b/>
          <w:bCs/>
          <w:smallCaps/>
          <w:noProof/>
          <w:lang w:eastAsia="en-GB"/>
        </w:rPr>
        <w:tab/>
      </w:r>
      <w:r>
        <w:rPr>
          <w:rFonts w:ascii="Times New Roman" w:hAnsi="Times New Roman"/>
          <w:b/>
          <w:bCs/>
          <w:smallCaps/>
          <w:noProof/>
          <w:sz w:val="24"/>
          <w:lang w:eastAsia="en-GB"/>
        </w:rPr>
        <w:t>L</w:t>
      </w:r>
      <w:r>
        <w:rPr>
          <w:rFonts w:ascii="Times New Roman" w:hAnsi="Times New Roman"/>
          <w:b/>
          <w:bCs/>
          <w:smallCaps/>
          <w:noProof/>
          <w:lang w:eastAsia="en-GB"/>
        </w:rPr>
        <w:t>egal Framework</w:t>
      </w:r>
    </w:p>
    <w:p w:rsidR="003B0FEE" w:rsidRDefault="00150BF7">
      <w:pPr>
        <w:spacing w:line="240" w:lineRule="auto"/>
        <w:jc w:val="both"/>
        <w:rPr>
          <w:rFonts w:ascii="Times New Roman" w:hAnsi="Times New Roman"/>
          <w:noProof/>
        </w:rPr>
      </w:pPr>
      <w:r>
        <w:rPr>
          <w:rFonts w:ascii="Times New Roman" w:hAnsi="Times New Roman"/>
          <w:noProof/>
        </w:rPr>
        <w:t xml:space="preserve">As part of its accession to the EU, Bulgaria </w:t>
      </w:r>
      <w:r>
        <w:rPr>
          <w:rFonts w:ascii="Times New Roman" w:hAnsi="Times New Roman"/>
          <w:noProof/>
        </w:rPr>
        <w:t>amended its Judicial System Act and procedural codes with the aim of enhancing the transparency and efficiency of the judicial process. Under the CVM, Bulgaria has monitored the application of the legislation on an on-going basis to identify and address re</w:t>
      </w:r>
      <w:r>
        <w:rPr>
          <w:rFonts w:ascii="Times New Roman" w:hAnsi="Times New Roman"/>
          <w:noProof/>
        </w:rPr>
        <w:t>maining challenges. However, a number of issues identified in past CVM reports remain. In the area of criminal law, successive governments have been working to prepare a comprehensive reform of the criminal code and criminal procedure code, although so far</w:t>
      </w:r>
      <w:r>
        <w:rPr>
          <w:rFonts w:ascii="Times New Roman" w:hAnsi="Times New Roman"/>
          <w:noProof/>
        </w:rPr>
        <w:t xml:space="preserve"> with only limited results. Further work is now ongoing to prepare amendments to these laws. In the context of the government's judicial reform strategy, comprehensive changes are also in preparation in regard to the Judicial System Act. These have been he</w:t>
      </w:r>
      <w:r>
        <w:rPr>
          <w:rFonts w:ascii="Times New Roman" w:hAnsi="Times New Roman"/>
          <w:noProof/>
        </w:rPr>
        <w:t>ld up by the constitutional reform process to which some of the proposals are closely connected, but are expected to be brought forward by the government in early 2016. In January the Bulgarian government established a Council for the implementation of the</w:t>
      </w:r>
      <w:r>
        <w:rPr>
          <w:rFonts w:ascii="Times New Roman" w:hAnsi="Times New Roman"/>
          <w:noProof/>
        </w:rPr>
        <w:t xml:space="preserve"> judicial reform strategy composed of representatives from both the executive and judicial branches of government as well as civil society and academia.</w:t>
      </w:r>
      <w:r>
        <w:rPr>
          <w:rStyle w:val="FootnoteReference"/>
          <w:rFonts w:ascii="Times New Roman" w:hAnsi="Times New Roman"/>
          <w:noProof/>
        </w:rPr>
        <w:footnoteReference w:id="37"/>
      </w:r>
      <w:r>
        <w:rPr>
          <w:rFonts w:ascii="Times New Roman" w:hAnsi="Times New Roman"/>
          <w:noProof/>
        </w:rPr>
        <w:t xml:space="preserve"> Established under the Council of Ministers and with the Ministry of Justice providing its secretariat,</w:t>
      </w:r>
      <w:r>
        <w:rPr>
          <w:rFonts w:ascii="Times New Roman" w:hAnsi="Times New Roman"/>
          <w:noProof/>
        </w:rPr>
        <w:t xml:space="preserve"> this new institution will play an important role in overseeing the implementation of the overall strategy, in particular elements which require cooperation between the executive and judicial authorities, including preparation and implementation of legisla</w:t>
      </w:r>
      <w:r>
        <w:rPr>
          <w:rFonts w:ascii="Times New Roman" w:hAnsi="Times New Roman"/>
          <w:noProof/>
        </w:rPr>
        <w:t xml:space="preserve">tive changes. </w:t>
      </w:r>
    </w:p>
    <w:p w:rsidR="003B0FEE" w:rsidRDefault="00150BF7">
      <w:pPr>
        <w:spacing w:line="240" w:lineRule="auto"/>
        <w:jc w:val="both"/>
        <w:rPr>
          <w:rFonts w:ascii="Times New Roman" w:hAnsi="Times New Roman"/>
          <w:noProof/>
        </w:rPr>
      </w:pPr>
      <w:r>
        <w:rPr>
          <w:rFonts w:ascii="Times New Roman" w:hAnsi="Times New Roman"/>
          <w:noProof/>
        </w:rPr>
        <w:t>The 2015 CVM report recommended that Bulgaria should implement the new judicial reform strategy, address critical areas in the criminal code to improve the fight against corruption and organised crime, and agree on a detailed timeframe for l</w:t>
      </w:r>
      <w:r>
        <w:rPr>
          <w:rFonts w:ascii="Times New Roman" w:hAnsi="Times New Roman"/>
          <w:noProof/>
        </w:rPr>
        <w:t>onger term reflection on the fundamental goals of a new criminal code.</w:t>
      </w:r>
    </w:p>
    <w:p w:rsidR="003B0FEE" w:rsidRDefault="00150BF7">
      <w:pPr>
        <w:spacing w:line="240" w:lineRule="auto"/>
        <w:jc w:val="both"/>
        <w:rPr>
          <w:rFonts w:ascii="Times New Roman" w:hAnsi="Times New Roman"/>
          <w:b/>
          <w:noProof/>
        </w:rPr>
      </w:pPr>
      <w:r>
        <w:rPr>
          <w:rFonts w:ascii="Times New Roman" w:hAnsi="Times New Roman"/>
          <w:b/>
          <w:noProof/>
        </w:rPr>
        <w:t xml:space="preserve">3.1. </w:t>
      </w:r>
      <w:r>
        <w:rPr>
          <w:rFonts w:ascii="Times New Roman" w:hAnsi="Times New Roman"/>
          <w:b/>
          <w:noProof/>
        </w:rPr>
        <w:tab/>
        <w:t>Judicial System Act</w:t>
      </w:r>
    </w:p>
    <w:p w:rsidR="003B0FEE" w:rsidRDefault="00150BF7">
      <w:pPr>
        <w:spacing w:line="240" w:lineRule="auto"/>
        <w:jc w:val="both"/>
        <w:rPr>
          <w:rFonts w:ascii="Times New Roman" w:hAnsi="Times New Roman"/>
          <w:noProof/>
        </w:rPr>
      </w:pPr>
      <w:r>
        <w:rPr>
          <w:rFonts w:ascii="Times New Roman" w:hAnsi="Times New Roman"/>
          <w:noProof/>
        </w:rPr>
        <w:t>The judicial reform strategy adopted by the Bulgarian government in December 2014 and endorsed by Parliament in January 2015 sets out a comprehensive agenda fo</w:t>
      </w:r>
      <w:r>
        <w:rPr>
          <w:rFonts w:ascii="Times New Roman" w:hAnsi="Times New Roman"/>
          <w:noProof/>
        </w:rPr>
        <w:t>r the reform of the Bulgarian judiciary. Many priorities of the strategy necessitate amendments to the legislative framework. At the beginning of 2015 the government therefore initiated a broad consultation process involving the various branches of the jud</w:t>
      </w:r>
      <w:r>
        <w:rPr>
          <w:rFonts w:ascii="Times New Roman" w:hAnsi="Times New Roman"/>
          <w:noProof/>
        </w:rPr>
        <w:t>iciary and other stakeholders in the preparation of amendments to the Judicial System Act in line with the objectives set out in the judicial reform strategy. A concrete draft was submitted for public consultation in May. In the meantime, however, the gove</w:t>
      </w:r>
      <w:r>
        <w:rPr>
          <w:rFonts w:ascii="Times New Roman" w:hAnsi="Times New Roman"/>
          <w:noProof/>
        </w:rPr>
        <w:t>rnment had announced its intention to propose amendments to the Constitution concerning the structure of the SJC and competences of the judicial inspectorate. As the outcome of the constitutional changes were to be determining for the eventual shape of the</w:t>
      </w:r>
      <w:r>
        <w:rPr>
          <w:rFonts w:ascii="Times New Roman" w:hAnsi="Times New Roman"/>
          <w:noProof/>
        </w:rPr>
        <w:t xml:space="preserve"> provisions in the Judicial System Act on these matters, the government decided to postpone the formal submission of these legislative changes to the National Assembly. This postponement concerned not only the parts with links to the constitutional amendme</w:t>
      </w:r>
      <w:r>
        <w:rPr>
          <w:rFonts w:ascii="Times New Roman" w:hAnsi="Times New Roman"/>
          <w:noProof/>
        </w:rPr>
        <w:t>nts but the entire project. The reform of the Judicial System Act therefore remained on the drawing board. However, the consultations with stakeholders continued with the aim of being able to very quickly introduce the reform proposal for adoption at the N</w:t>
      </w:r>
      <w:r>
        <w:rPr>
          <w:rFonts w:ascii="Times New Roman" w:hAnsi="Times New Roman"/>
          <w:noProof/>
        </w:rPr>
        <w:t xml:space="preserve">ational Assembly once clarity had been obtained on the constitutional amendments. </w:t>
      </w:r>
    </w:p>
    <w:p w:rsidR="003B0FEE" w:rsidRDefault="00150BF7">
      <w:pPr>
        <w:spacing w:line="240" w:lineRule="auto"/>
        <w:jc w:val="both"/>
        <w:rPr>
          <w:rFonts w:ascii="Times New Roman" w:hAnsi="Times New Roman"/>
          <w:noProof/>
        </w:rPr>
      </w:pPr>
      <w:r>
        <w:rPr>
          <w:rFonts w:ascii="Times New Roman" w:hAnsi="Times New Roman"/>
          <w:noProof/>
        </w:rPr>
        <w:t xml:space="preserve">The draft law submitted for public consultation in May contains a number of additional changes, besides the implementing provisions on the reform of the SJC and the role of </w:t>
      </w:r>
      <w:r>
        <w:rPr>
          <w:rFonts w:ascii="Times New Roman" w:hAnsi="Times New Roman"/>
          <w:noProof/>
        </w:rPr>
        <w:t xml:space="preserve">the judicial inspectorate. Many of the proposals go in the direction of empowering judges in the management of the judiciary, thus broadening responsibility and improving transparency. Proposals in this direction include provisions for the direct election </w:t>
      </w:r>
      <w:r>
        <w:rPr>
          <w:rFonts w:ascii="Times New Roman" w:hAnsi="Times New Roman"/>
          <w:noProof/>
        </w:rPr>
        <w:t xml:space="preserve">of members of the SJC from the judicial quota by their peers on a one-judge-one-vote principle, for changes to the procedure for the appointment of court presidents, and for setting up standing committees of acting magistrates to assist the SJC in matters </w:t>
      </w:r>
      <w:r>
        <w:rPr>
          <w:rFonts w:ascii="Times New Roman" w:hAnsi="Times New Roman"/>
          <w:noProof/>
        </w:rPr>
        <w:t>of career development and disciplinary proceedings.</w:t>
      </w:r>
      <w:r>
        <w:rPr>
          <w:rStyle w:val="FootnoteReference"/>
          <w:rFonts w:ascii="Times New Roman" w:hAnsi="Times New Roman"/>
          <w:noProof/>
        </w:rPr>
        <w:footnoteReference w:id="38"/>
      </w:r>
      <w:r>
        <w:rPr>
          <w:rFonts w:ascii="Times New Roman" w:hAnsi="Times New Roman"/>
          <w:noProof/>
        </w:rPr>
        <w:t xml:space="preserve"> Court presidents would be elected by assemblies of judges of the relevant jurisdiction. Moreover, the general assembly of the relevant court would be allowed to bring forward candidates for consideration</w:t>
      </w:r>
      <w:r>
        <w:rPr>
          <w:rFonts w:ascii="Times New Roman" w:hAnsi="Times New Roman"/>
          <w:noProof/>
        </w:rPr>
        <w:t>. Other draft amendments would aim to clarify and streamline the rules on professional training of magistrates and on disciplinary proceedings.</w:t>
      </w:r>
      <w:r>
        <w:rPr>
          <w:rStyle w:val="FootnoteReference"/>
          <w:rFonts w:ascii="Times New Roman" w:hAnsi="Times New Roman"/>
          <w:noProof/>
        </w:rPr>
        <w:footnoteReference w:id="39"/>
      </w:r>
      <w:r>
        <w:rPr>
          <w:rFonts w:ascii="Times New Roman" w:hAnsi="Times New Roman"/>
          <w:noProof/>
        </w:rPr>
        <w:t xml:space="preserve"> The draft contains new provisions on internships and qualification exams for prospective lawyers, linked with a</w:t>
      </w:r>
      <w:r>
        <w:rPr>
          <w:rFonts w:ascii="Times New Roman" w:hAnsi="Times New Roman"/>
          <w:noProof/>
        </w:rPr>
        <w:t xml:space="preserve"> wider reform of the framework regarding education in law. Stricter rules are envisaged on secondments, so as to address the risk of these being used to circumvent the ordinary career paths of magistrates, as well as to restrict the possibilities for direc</w:t>
      </w:r>
      <w:r>
        <w:rPr>
          <w:rFonts w:ascii="Times New Roman" w:hAnsi="Times New Roman"/>
          <w:noProof/>
        </w:rPr>
        <w:t>t appointment into the judiciary of lawyers with other experience, especially at higher level courts.</w:t>
      </w:r>
      <w:r>
        <w:rPr>
          <w:rStyle w:val="FootnoteReference"/>
          <w:rFonts w:ascii="Times New Roman" w:hAnsi="Times New Roman"/>
          <w:noProof/>
        </w:rPr>
        <w:footnoteReference w:id="40"/>
      </w:r>
      <w:r>
        <w:rPr>
          <w:rFonts w:ascii="Times New Roman" w:hAnsi="Times New Roman"/>
          <w:noProof/>
        </w:rPr>
        <w:t xml:space="preserve"> Other proposals aim to safeguard the operational autonomy of prosecutors when supervising individual cases.</w:t>
      </w:r>
      <w:r>
        <w:rPr>
          <w:rStyle w:val="FootnoteReference"/>
          <w:rFonts w:ascii="Times New Roman" w:hAnsi="Times New Roman"/>
          <w:noProof/>
        </w:rPr>
        <w:footnoteReference w:id="41"/>
      </w:r>
      <w:r>
        <w:rPr>
          <w:rFonts w:ascii="Times New Roman" w:hAnsi="Times New Roman"/>
          <w:noProof/>
        </w:rPr>
        <w:t xml:space="preserve"> The draft act also addresses changes for the implementation of e-justice throughout the Bulgarian judiciary.</w:t>
      </w:r>
      <w:r>
        <w:rPr>
          <w:rStyle w:val="FootnoteReference"/>
          <w:rFonts w:ascii="Times New Roman" w:hAnsi="Times New Roman"/>
          <w:noProof/>
        </w:rPr>
        <w:footnoteReference w:id="42"/>
      </w:r>
      <w:r>
        <w:rPr>
          <w:rFonts w:ascii="Times New Roman" w:hAnsi="Times New Roman"/>
          <w:noProof/>
        </w:rPr>
        <w:t xml:space="preserve"> </w:t>
      </w:r>
    </w:p>
    <w:p w:rsidR="003B0FEE" w:rsidRDefault="00150BF7">
      <w:pPr>
        <w:spacing w:line="240" w:lineRule="auto"/>
        <w:jc w:val="both"/>
        <w:rPr>
          <w:rFonts w:ascii="Times New Roman" w:hAnsi="Times New Roman"/>
          <w:noProof/>
        </w:rPr>
      </w:pPr>
      <w:r>
        <w:rPr>
          <w:rFonts w:ascii="Times New Roman" w:hAnsi="Times New Roman"/>
          <w:noProof/>
        </w:rPr>
        <w:t>The proposed reform of the Judicial System Act continues to be the subject of debate within the judiciary and it is to be expected that the fina</w:t>
      </w:r>
      <w:r>
        <w:rPr>
          <w:rFonts w:ascii="Times New Roman" w:hAnsi="Times New Roman"/>
          <w:noProof/>
        </w:rPr>
        <w:t xml:space="preserve">l outcome will be shaped by these debates as well as by the recently adopted outcome of the constitutional reform process. It therefore remains to be seen when these proposals will be submitted to the National Assembly and what shape they will take at the </w:t>
      </w:r>
      <w:r>
        <w:rPr>
          <w:rFonts w:ascii="Times New Roman" w:hAnsi="Times New Roman"/>
          <w:noProof/>
        </w:rPr>
        <w:t xml:space="preserve">end of the legislative process. </w:t>
      </w:r>
    </w:p>
    <w:p w:rsidR="003B0FEE" w:rsidRDefault="00150BF7">
      <w:pPr>
        <w:spacing w:line="240" w:lineRule="auto"/>
        <w:jc w:val="both"/>
        <w:rPr>
          <w:rFonts w:ascii="Times New Roman" w:hAnsi="Times New Roman"/>
          <w:b/>
          <w:noProof/>
        </w:rPr>
      </w:pPr>
      <w:r>
        <w:rPr>
          <w:rFonts w:ascii="Times New Roman" w:hAnsi="Times New Roman"/>
          <w:b/>
          <w:noProof/>
        </w:rPr>
        <w:t xml:space="preserve">3.2. </w:t>
      </w:r>
      <w:r>
        <w:rPr>
          <w:rFonts w:ascii="Times New Roman" w:hAnsi="Times New Roman"/>
          <w:b/>
          <w:noProof/>
        </w:rPr>
        <w:tab/>
        <w:t xml:space="preserve">Criminal procedure and the penal code  </w:t>
      </w:r>
    </w:p>
    <w:p w:rsidR="003B0FEE" w:rsidRDefault="00150BF7">
      <w:pPr>
        <w:spacing w:line="240" w:lineRule="auto"/>
        <w:jc w:val="both"/>
        <w:rPr>
          <w:rFonts w:ascii="Times New Roman" w:hAnsi="Times New Roman"/>
          <w:noProof/>
        </w:rPr>
      </w:pPr>
      <w:r>
        <w:rPr>
          <w:rFonts w:ascii="Times New Roman" w:hAnsi="Times New Roman"/>
          <w:noProof/>
        </w:rPr>
        <w:t>Delays in criminal proceedings and the failure of major cases involving organised crime and corruption have been a recurrent point of concern in CVM reports and have been the su</w:t>
      </w:r>
      <w:r>
        <w:rPr>
          <w:rFonts w:ascii="Times New Roman" w:hAnsi="Times New Roman"/>
          <w:noProof/>
        </w:rPr>
        <w:t xml:space="preserve">bject of several expert analyses, action plans and interagency taskforces over the years. The current criminal procedure code is only about ten years old, but many of its provisions were carried over from the previous code and long-standing criticism from </w:t>
      </w:r>
      <w:r>
        <w:rPr>
          <w:rFonts w:ascii="Times New Roman" w:hAnsi="Times New Roman"/>
          <w:noProof/>
        </w:rPr>
        <w:t>practitioners about outdated provisions and exaggeratedly formalistic procedures has not been addressed. Amongst these long-standing criticisms against the current code is the complexity of the rules relating to the gathering and the admissibility of evide</w:t>
      </w:r>
      <w:r>
        <w:rPr>
          <w:rFonts w:ascii="Times New Roman" w:hAnsi="Times New Roman"/>
          <w:noProof/>
        </w:rPr>
        <w:t>nce at the stages of the initial investigation, the pre-trial procedure and the trial phase. The result is a procedure which is both formalistic and also very slow. Moreover, the procedures tend to be strictly interpreted, leaving little room for interpret</w:t>
      </w:r>
      <w:r>
        <w:rPr>
          <w:rFonts w:ascii="Times New Roman" w:hAnsi="Times New Roman"/>
          <w:noProof/>
        </w:rPr>
        <w:t>ation.</w:t>
      </w:r>
      <w:r>
        <w:rPr>
          <w:noProof/>
        </w:rPr>
        <w:t xml:space="preserve"> </w:t>
      </w:r>
      <w:r>
        <w:rPr>
          <w:rFonts w:ascii="Times New Roman" w:hAnsi="Times New Roman"/>
          <w:noProof/>
        </w:rPr>
        <w:t xml:space="preserve">This formalistic framework creates problems in complex cases, such as cases involving organised crime, where there are multiple defendants, numerous witnesses and large amounts of evidence. </w:t>
      </w:r>
    </w:p>
    <w:p w:rsidR="003B0FEE" w:rsidRDefault="00150BF7">
      <w:pPr>
        <w:spacing w:line="240" w:lineRule="auto"/>
        <w:jc w:val="both"/>
        <w:rPr>
          <w:rFonts w:ascii="Times New Roman" w:hAnsi="Times New Roman"/>
          <w:noProof/>
        </w:rPr>
      </w:pPr>
      <w:r>
        <w:rPr>
          <w:rFonts w:ascii="Times New Roman" w:hAnsi="Times New Roman"/>
          <w:noProof/>
        </w:rPr>
        <w:t>While a comprehensive reform of the criminal procedural fr</w:t>
      </w:r>
      <w:r>
        <w:rPr>
          <w:rFonts w:ascii="Times New Roman" w:hAnsi="Times New Roman"/>
          <w:noProof/>
        </w:rPr>
        <w:t>amework does not appear to be on the agenda, the Bulgarian authorities – in line with CVM recommendations – are monitoring the application of the law on an ongoing basis with a view to identifying problems and prepare targeted amendments to address shortco</w:t>
      </w:r>
      <w:r>
        <w:rPr>
          <w:rFonts w:ascii="Times New Roman" w:hAnsi="Times New Roman"/>
          <w:noProof/>
        </w:rPr>
        <w:t>mings. For example, it has been noted that, at several stages of the trial phase, the judge has far-reaching powers</w:t>
      </w:r>
      <w:r>
        <w:rPr>
          <w:noProof/>
        </w:rPr>
        <w:t xml:space="preserve"> </w:t>
      </w:r>
      <w:r>
        <w:rPr>
          <w:rFonts w:ascii="Times New Roman" w:hAnsi="Times New Roman"/>
          <w:noProof/>
        </w:rPr>
        <w:t>to return the case to the prosecutor if minor formal errors occur during the pre-trial procedure or in the official indictment.</w:t>
      </w:r>
      <w:r>
        <w:rPr>
          <w:rStyle w:val="FootnoteReference"/>
          <w:rFonts w:ascii="Times New Roman" w:hAnsi="Times New Roman"/>
          <w:noProof/>
        </w:rPr>
        <w:footnoteReference w:id="43"/>
      </w:r>
      <w:r>
        <w:rPr>
          <w:rFonts w:ascii="Times New Roman" w:hAnsi="Times New Roman"/>
          <w:noProof/>
        </w:rPr>
        <w:t xml:space="preserve"> The same ap</w:t>
      </w:r>
      <w:r>
        <w:rPr>
          <w:rFonts w:ascii="Times New Roman" w:hAnsi="Times New Roman"/>
          <w:noProof/>
        </w:rPr>
        <w:t xml:space="preserve">plies to referrals from appeal to first instance. This has been a frequent source of delays in criminal proceedings. Reportedly, possible solutions to this issue are currently being discussed in the context of a taskforce involving the prosecution and the </w:t>
      </w:r>
      <w:r>
        <w:rPr>
          <w:rFonts w:ascii="Times New Roman" w:hAnsi="Times New Roman"/>
          <w:noProof/>
        </w:rPr>
        <w:t>Supreme Court of Cassation, set up on the initiative of the Legal Affairs committee of the National Assembly.</w:t>
      </w:r>
      <w:r>
        <w:rPr>
          <w:rStyle w:val="FootnoteReference"/>
          <w:rFonts w:ascii="Times New Roman" w:hAnsi="Times New Roman"/>
          <w:noProof/>
        </w:rPr>
        <w:footnoteReference w:id="44"/>
      </w:r>
      <w:r>
        <w:rPr>
          <w:rFonts w:ascii="Times New Roman" w:hAnsi="Times New Roman"/>
          <w:noProof/>
        </w:rPr>
        <w:t xml:space="preserve"> Amendments of the criminal procedure code were enacted in May 2015 following technical proposals submitted for the consideration of the National </w:t>
      </w:r>
      <w:r>
        <w:rPr>
          <w:rFonts w:ascii="Times New Roman" w:hAnsi="Times New Roman"/>
          <w:noProof/>
        </w:rPr>
        <w:t>Assembly by the public prosecutor's office, to address a number of specific issues highlighted in past CVM reports.</w:t>
      </w:r>
      <w:r>
        <w:rPr>
          <w:rStyle w:val="FootnoteReference"/>
          <w:rFonts w:ascii="Times New Roman" w:hAnsi="Times New Roman"/>
          <w:noProof/>
        </w:rPr>
        <w:footnoteReference w:id="45"/>
      </w:r>
      <w:r>
        <w:rPr>
          <w:rFonts w:ascii="Times New Roman" w:hAnsi="Times New Roman"/>
          <w:noProof/>
        </w:rPr>
        <w:t xml:space="preserve"> </w:t>
      </w:r>
    </w:p>
    <w:p w:rsidR="003B0FEE" w:rsidRDefault="00150BF7">
      <w:pPr>
        <w:spacing w:line="240" w:lineRule="auto"/>
        <w:jc w:val="both"/>
        <w:rPr>
          <w:rFonts w:ascii="Times New Roman" w:hAnsi="Times New Roman"/>
          <w:noProof/>
        </w:rPr>
      </w:pPr>
      <w:r>
        <w:rPr>
          <w:rFonts w:ascii="Times New Roman" w:hAnsi="Times New Roman"/>
          <w:noProof/>
        </w:rPr>
        <w:t>Reportedly the government is also preparing new proposals</w:t>
      </w:r>
      <w:r>
        <w:rPr>
          <w:noProof/>
        </w:rPr>
        <w:t xml:space="preserve"> </w:t>
      </w:r>
      <w:r>
        <w:rPr>
          <w:rFonts w:ascii="Times New Roman" w:hAnsi="Times New Roman"/>
          <w:noProof/>
        </w:rPr>
        <w:t>for amending the penal code.</w:t>
      </w:r>
      <w:r>
        <w:rPr>
          <w:rStyle w:val="FootnoteReference"/>
          <w:rFonts w:ascii="Times New Roman" w:hAnsi="Times New Roman"/>
          <w:noProof/>
        </w:rPr>
        <w:footnoteReference w:id="46"/>
      </w:r>
      <w:r>
        <w:rPr>
          <w:rFonts w:ascii="Times New Roman" w:hAnsi="Times New Roman"/>
          <w:noProof/>
        </w:rPr>
        <w:t xml:space="preserve"> These proposals would aim to clarify the hierarchy</w:t>
      </w:r>
      <w:r>
        <w:rPr>
          <w:rFonts w:ascii="Times New Roman" w:hAnsi="Times New Roman"/>
          <w:noProof/>
        </w:rPr>
        <w:t xml:space="preserve"> of offences in the code, where the way that sanctions for different offences have been defined over the years has not always resulted in a logical relationship between less and more severe offences. The system of criminal sanctions would be reassessed, a </w:t>
      </w:r>
      <w:r>
        <w:rPr>
          <w:rFonts w:ascii="Times New Roman" w:hAnsi="Times New Roman"/>
          <w:noProof/>
        </w:rPr>
        <w:t>process which requires careful preparation. In addition, it is envisaged that administrative penal provisions will in the future cover some of the less severe infractions so as to reserve criminal sanctions for more serious offences. Furthermore, a working</w:t>
      </w:r>
      <w:r>
        <w:rPr>
          <w:rFonts w:ascii="Times New Roman" w:hAnsi="Times New Roman"/>
          <w:noProof/>
        </w:rPr>
        <w:t xml:space="preserve"> group has been set up under the Ministry of Justice to develop more concrete proposals concerning the definition of some specific offences which are currently not well covered by the law.</w:t>
      </w:r>
      <w:r>
        <w:rPr>
          <w:rStyle w:val="FootnoteReference"/>
          <w:rFonts w:ascii="Times New Roman" w:hAnsi="Times New Roman"/>
          <w:noProof/>
        </w:rPr>
        <w:footnoteReference w:id="47"/>
      </w:r>
      <w:r>
        <w:rPr>
          <w:rFonts w:ascii="Times New Roman" w:hAnsi="Times New Roman"/>
          <w:noProof/>
        </w:rPr>
        <w:t xml:space="preserve"> </w:t>
      </w:r>
    </w:p>
    <w:p w:rsidR="003B0FEE" w:rsidRDefault="00150BF7">
      <w:pPr>
        <w:spacing w:line="240" w:lineRule="auto"/>
        <w:jc w:val="both"/>
        <w:rPr>
          <w:rFonts w:ascii="Times New Roman" w:hAnsi="Times New Roman"/>
          <w:noProof/>
        </w:rPr>
      </w:pPr>
      <w:r>
        <w:rPr>
          <w:rFonts w:ascii="Times New Roman" w:hAnsi="Times New Roman"/>
          <w:noProof/>
        </w:rPr>
        <w:t>It should be noted that some targeted amendments have been adopte</w:t>
      </w:r>
      <w:r>
        <w:rPr>
          <w:rFonts w:ascii="Times New Roman" w:hAnsi="Times New Roman"/>
          <w:noProof/>
        </w:rPr>
        <w:t>d recently aiming to address recommendations of the Council of Europe with regard to the adaptation of corruption offences in line with international standards.</w:t>
      </w:r>
      <w:r>
        <w:rPr>
          <w:rStyle w:val="FootnoteReference"/>
          <w:rFonts w:ascii="Times New Roman" w:hAnsi="Times New Roman"/>
          <w:noProof/>
        </w:rPr>
        <w:footnoteReference w:id="48"/>
      </w:r>
      <w:r>
        <w:rPr>
          <w:rFonts w:ascii="Times New Roman" w:hAnsi="Times New Roman"/>
          <w:noProof/>
        </w:rPr>
        <w:t xml:space="preserve"> Earlier in the year amendments were also adopted to align the Bulgarian legislation to Europea</w:t>
      </w:r>
      <w:r>
        <w:rPr>
          <w:rFonts w:ascii="Times New Roman" w:hAnsi="Times New Roman"/>
          <w:noProof/>
        </w:rPr>
        <w:t xml:space="preserve">n commitments in the area of terrorist offences as well as in relation to the smuggling of human beings. </w:t>
      </w:r>
    </w:p>
    <w:p w:rsidR="003B0FEE" w:rsidRDefault="00150BF7">
      <w:pPr>
        <w:spacing w:line="240" w:lineRule="auto"/>
        <w:jc w:val="both"/>
        <w:rPr>
          <w:rFonts w:ascii="Times New Roman" w:hAnsi="Times New Roman"/>
          <w:b/>
          <w:bCs/>
          <w:smallCaps/>
          <w:noProof/>
          <w:lang w:eastAsia="en-GB"/>
        </w:rPr>
      </w:pPr>
      <w:r>
        <w:rPr>
          <w:rFonts w:ascii="Times New Roman" w:hAnsi="Times New Roman"/>
          <w:b/>
          <w:bCs/>
          <w:smallCaps/>
          <w:noProof/>
          <w:lang w:eastAsia="en-GB"/>
        </w:rPr>
        <w:t>IV</w:t>
      </w:r>
      <w:r>
        <w:rPr>
          <w:rFonts w:ascii="Times New Roman" w:hAnsi="Times New Roman"/>
          <w:b/>
          <w:bCs/>
          <w:smallCaps/>
          <w:noProof/>
          <w:lang w:eastAsia="en-GB"/>
        </w:rPr>
        <w:tab/>
        <w:t>Quality and Efficiency of the Judiciary</w:t>
      </w:r>
    </w:p>
    <w:p w:rsidR="003B0FEE" w:rsidRDefault="00150BF7">
      <w:pPr>
        <w:spacing w:line="240" w:lineRule="auto"/>
        <w:jc w:val="both"/>
        <w:rPr>
          <w:rFonts w:ascii="Times New Roman" w:hAnsi="Times New Roman"/>
          <w:noProof/>
        </w:rPr>
      </w:pPr>
      <w:r>
        <w:rPr>
          <w:rFonts w:ascii="Times New Roman" w:hAnsi="Times New Roman"/>
          <w:noProof/>
        </w:rPr>
        <w:t>The third CVM benchmark calls upon Bulgaria to continue the reform of the judiciary in order to enhance its</w:t>
      </w:r>
      <w:r>
        <w:rPr>
          <w:rFonts w:ascii="Times New Roman" w:hAnsi="Times New Roman"/>
          <w:noProof/>
        </w:rPr>
        <w:t xml:space="preserve"> professionalism, quality and efficiency. This recognises the fact that judicial reform is about more than constitutional and legislative rules. In addition, one of the management tasks of the judicial institutions is to make sure that the resources that a</w:t>
      </w:r>
      <w:r>
        <w:rPr>
          <w:rFonts w:ascii="Times New Roman" w:hAnsi="Times New Roman"/>
          <w:noProof/>
        </w:rPr>
        <w:t xml:space="preserve">re invested in them result in an efficient and high-quality service for the users of the system. </w:t>
      </w:r>
    </w:p>
    <w:p w:rsidR="003B0FEE" w:rsidRDefault="00150BF7">
      <w:pPr>
        <w:spacing w:line="240" w:lineRule="auto"/>
        <w:jc w:val="both"/>
        <w:rPr>
          <w:rFonts w:ascii="Times New Roman" w:hAnsi="Times New Roman"/>
          <w:noProof/>
        </w:rPr>
      </w:pPr>
      <w:r>
        <w:rPr>
          <w:rFonts w:ascii="Times New Roman" w:hAnsi="Times New Roman"/>
          <w:noProof/>
        </w:rPr>
        <w:t>The central institution responsible for the management of the judiciary in Bulgaria is the Supreme Judicial Council (SJC). It has wide-ranging powers to decid</w:t>
      </w:r>
      <w:r>
        <w:rPr>
          <w:rFonts w:ascii="Times New Roman" w:hAnsi="Times New Roman"/>
          <w:noProof/>
        </w:rPr>
        <w:t>e on day-to-day personnel decisions such as appointment or promotion of judges and prosecutors or their dismissal as a result of disciplinary proceedings. Furthermore, it is responsible for the overall management of the courts and prosecution offices, thro</w:t>
      </w:r>
      <w:r>
        <w:rPr>
          <w:rFonts w:ascii="Times New Roman" w:hAnsi="Times New Roman"/>
          <w:noProof/>
        </w:rPr>
        <w:t>ugh the implementation of the budget</w:t>
      </w:r>
      <w:r>
        <w:rPr>
          <w:rStyle w:val="FootnoteReference"/>
          <w:rFonts w:ascii="Times New Roman" w:hAnsi="Times New Roman"/>
          <w:noProof/>
        </w:rPr>
        <w:footnoteReference w:id="49"/>
      </w:r>
      <w:r>
        <w:rPr>
          <w:rFonts w:ascii="Times New Roman" w:hAnsi="Times New Roman"/>
          <w:noProof/>
        </w:rPr>
        <w:t xml:space="preserve"> and – within the limits of the law - the definition of the geographic structure of judicial authorities’ responsibilities.</w:t>
      </w:r>
      <w:r>
        <w:rPr>
          <w:rStyle w:val="FootnoteReference"/>
          <w:rFonts w:ascii="Times New Roman" w:hAnsi="Times New Roman"/>
          <w:noProof/>
        </w:rPr>
        <w:footnoteReference w:id="50"/>
      </w:r>
      <w:r>
        <w:rPr>
          <w:rFonts w:ascii="Times New Roman" w:hAnsi="Times New Roman"/>
          <w:noProof/>
        </w:rPr>
        <w:t xml:space="preserve"> In particular the latter is inevitably sensitive and subject to strong political, economic and</w:t>
      </w:r>
      <w:r>
        <w:rPr>
          <w:rFonts w:ascii="Times New Roman" w:hAnsi="Times New Roman"/>
          <w:noProof/>
        </w:rPr>
        <w:t xml:space="preserve"> social interests. </w:t>
      </w:r>
    </w:p>
    <w:p w:rsidR="003B0FEE" w:rsidRDefault="00150BF7">
      <w:pPr>
        <w:spacing w:line="240" w:lineRule="auto"/>
        <w:jc w:val="both"/>
        <w:rPr>
          <w:rFonts w:ascii="Times New Roman" w:hAnsi="Times New Roman"/>
          <w:noProof/>
        </w:rPr>
      </w:pPr>
      <w:r>
        <w:rPr>
          <w:rFonts w:ascii="Times New Roman" w:hAnsi="Times New Roman"/>
          <w:noProof/>
        </w:rPr>
        <w:t>A number of areas have been the subject of Commission recommendations in past CVM reports, essentially related to on the one hand the management of human resources within the judiciary and on the other the structural conditions within w</w:t>
      </w:r>
      <w:r>
        <w:rPr>
          <w:rFonts w:ascii="Times New Roman" w:hAnsi="Times New Roman"/>
          <w:noProof/>
        </w:rPr>
        <w:t>hich they are employed. The former concerns issues such as the system for appointment and promotion of magistrates, their training, appraisal, and the definition of common workload standards. It also includes the issue of inspections and disciplinary actio</w:t>
      </w:r>
      <w:r>
        <w:rPr>
          <w:rFonts w:ascii="Times New Roman" w:hAnsi="Times New Roman"/>
          <w:noProof/>
        </w:rPr>
        <w:t>n. The latter relates to wider issues such as a possible reform of the structure of the judicial map and managing the introduction of new electronic tools to improve efficiency, quality and transparency (e-justice). Finally the public prosecution office is</w:t>
      </w:r>
      <w:r>
        <w:rPr>
          <w:rFonts w:ascii="Times New Roman" w:hAnsi="Times New Roman"/>
          <w:noProof/>
        </w:rPr>
        <w:t xml:space="preserve"> part of the judiciary and has a number of organisational challenges of its own. </w:t>
      </w:r>
    </w:p>
    <w:p w:rsidR="003B0FEE" w:rsidRDefault="00150BF7">
      <w:pPr>
        <w:spacing w:line="240" w:lineRule="auto"/>
        <w:jc w:val="both"/>
        <w:rPr>
          <w:rFonts w:ascii="Times New Roman" w:hAnsi="Times New Roman"/>
          <w:noProof/>
        </w:rPr>
      </w:pPr>
      <w:r>
        <w:rPr>
          <w:rFonts w:ascii="Times New Roman" w:hAnsi="Times New Roman"/>
          <w:noProof/>
        </w:rPr>
        <w:t xml:space="preserve">The 2015 CVM report recommended Bulgaria to complete the methodology for the assessment of workload of magistrates and courts as a basis for a reform of the judicial map, to </w:t>
      </w:r>
      <w:r>
        <w:rPr>
          <w:rFonts w:ascii="Times New Roman" w:hAnsi="Times New Roman"/>
          <w:noProof/>
        </w:rPr>
        <w:t xml:space="preserve">enforce clear procedures and standards for disciplinary proceedings, and to make concrete progress on e-justice. </w:t>
      </w:r>
    </w:p>
    <w:p w:rsidR="003B0FEE" w:rsidRDefault="00150BF7">
      <w:pPr>
        <w:spacing w:line="240" w:lineRule="auto"/>
        <w:jc w:val="both"/>
        <w:rPr>
          <w:rFonts w:ascii="Times New Roman" w:hAnsi="Times New Roman"/>
          <w:b/>
          <w:noProof/>
        </w:rPr>
      </w:pPr>
      <w:r>
        <w:rPr>
          <w:rFonts w:ascii="Times New Roman" w:hAnsi="Times New Roman"/>
          <w:b/>
          <w:noProof/>
        </w:rPr>
        <w:t>4.1.</w:t>
      </w:r>
      <w:r>
        <w:rPr>
          <w:rFonts w:ascii="Times New Roman" w:hAnsi="Times New Roman"/>
          <w:b/>
          <w:noProof/>
        </w:rPr>
        <w:tab/>
        <w:t xml:space="preserve">Human resource management </w:t>
      </w:r>
    </w:p>
    <w:p w:rsidR="003B0FEE" w:rsidRDefault="00150BF7">
      <w:pPr>
        <w:spacing w:line="240" w:lineRule="auto"/>
        <w:jc w:val="both"/>
        <w:rPr>
          <w:rFonts w:ascii="Times New Roman" w:hAnsi="Times New Roman"/>
          <w:noProof/>
        </w:rPr>
      </w:pPr>
      <w:r>
        <w:rPr>
          <w:rFonts w:ascii="Times New Roman" w:hAnsi="Times New Roman"/>
          <w:noProof/>
        </w:rPr>
        <w:t xml:space="preserve">The good management of human resources is a key element in a properly functioning judiciary. In Bulgaria this </w:t>
      </w:r>
      <w:r>
        <w:rPr>
          <w:rFonts w:ascii="Times New Roman" w:hAnsi="Times New Roman"/>
          <w:noProof/>
        </w:rPr>
        <w:t xml:space="preserve">is essentially within the remit of the SJC. A number of working groups within this institution have been preparing initiatives to improve aspects of human resource management in various fields. </w:t>
      </w:r>
    </w:p>
    <w:p w:rsidR="003B0FEE" w:rsidRDefault="00150BF7">
      <w:pPr>
        <w:spacing w:line="240" w:lineRule="auto"/>
        <w:jc w:val="both"/>
        <w:rPr>
          <w:rFonts w:ascii="Times New Roman" w:hAnsi="Times New Roman"/>
          <w:noProof/>
        </w:rPr>
      </w:pPr>
      <w:r>
        <w:rPr>
          <w:rFonts w:ascii="Times New Roman" w:hAnsi="Times New Roman"/>
          <w:noProof/>
        </w:rPr>
        <w:t>Since 2013 the SJC has held regular competitions for the appo</w:t>
      </w:r>
      <w:r>
        <w:rPr>
          <w:rFonts w:ascii="Times New Roman" w:hAnsi="Times New Roman"/>
          <w:noProof/>
        </w:rPr>
        <w:t>intment of magistrates. Before this time there were several years without competitions, which led to a widespread practice of using long-term secondments as a substitute. Secondments can be controversial due to the discretionary role of court chairs in suc</w:t>
      </w:r>
      <w:r>
        <w:rPr>
          <w:rFonts w:ascii="Times New Roman" w:hAnsi="Times New Roman"/>
          <w:noProof/>
        </w:rPr>
        <w:t>h decisions, seen by critics as a potential source of dependencies and conflicting loyalties within courts.</w:t>
      </w:r>
      <w:r>
        <w:rPr>
          <w:rStyle w:val="FootnoteReference"/>
          <w:rFonts w:ascii="Times New Roman" w:hAnsi="Times New Roman"/>
          <w:noProof/>
        </w:rPr>
        <w:footnoteReference w:id="51"/>
      </w:r>
      <w:r>
        <w:rPr>
          <w:rFonts w:ascii="Times New Roman" w:hAnsi="Times New Roman"/>
          <w:noProof/>
        </w:rPr>
        <w:t xml:space="preserve"> Secondments are however still widely used in some courts. One reason for this appears to be the complicated procedures for filling vacancies throug</w:t>
      </w:r>
      <w:r>
        <w:rPr>
          <w:rFonts w:ascii="Times New Roman" w:hAnsi="Times New Roman"/>
          <w:noProof/>
        </w:rPr>
        <w:t xml:space="preserve">h competitions. </w:t>
      </w:r>
    </w:p>
    <w:p w:rsidR="003B0FEE" w:rsidRDefault="00150BF7">
      <w:pPr>
        <w:spacing w:line="240" w:lineRule="auto"/>
        <w:jc w:val="both"/>
        <w:rPr>
          <w:rFonts w:ascii="Times New Roman" w:hAnsi="Times New Roman"/>
          <w:noProof/>
        </w:rPr>
      </w:pPr>
      <w:r>
        <w:rPr>
          <w:rFonts w:ascii="Times New Roman" w:hAnsi="Times New Roman"/>
          <w:noProof/>
        </w:rPr>
        <w:t>The SJC has carried out an evaluation of competition procedures resulting in a number of procedural issues being identified, which tend to cause delays in the completion of competitions as well as in the subsequent taking office of success</w:t>
      </w:r>
      <w:r>
        <w:rPr>
          <w:rFonts w:ascii="Times New Roman" w:hAnsi="Times New Roman"/>
          <w:noProof/>
        </w:rPr>
        <w:t xml:space="preserve">ful candidates. Some of the issues have been addressed via implementing decisions and guidelines complementing the legislation in areas where legal gaps were identified. Others would be subject to further discussions. </w:t>
      </w:r>
    </w:p>
    <w:p w:rsidR="003B0FEE" w:rsidRDefault="00150BF7">
      <w:pPr>
        <w:spacing w:line="240" w:lineRule="auto"/>
        <w:jc w:val="both"/>
        <w:rPr>
          <w:rFonts w:ascii="Times New Roman" w:hAnsi="Times New Roman"/>
          <w:noProof/>
        </w:rPr>
      </w:pPr>
      <w:r>
        <w:rPr>
          <w:rFonts w:ascii="Times New Roman" w:hAnsi="Times New Roman"/>
          <w:noProof/>
        </w:rPr>
        <w:t>In the area of appointments and caree</w:t>
      </w:r>
      <w:r>
        <w:rPr>
          <w:rFonts w:ascii="Times New Roman" w:hAnsi="Times New Roman"/>
          <w:noProof/>
        </w:rPr>
        <w:t>r development, a working group under the SJC has prepared proposals for improvements which have been submitted for the consideration of the Ministry of Justice and National Assembly in the context of the judicial reform strategy. One of these proposals, wh</w:t>
      </w:r>
      <w:r>
        <w:rPr>
          <w:rFonts w:ascii="Times New Roman" w:hAnsi="Times New Roman"/>
          <w:noProof/>
        </w:rPr>
        <w:t>ich is being considered in the context of the government's proposals on the Judicial System Act, aims to limit direct appointments of senior lawyers to judicial offices to first instance courts and reducing the required share of such appointments below the</w:t>
      </w:r>
      <w:r>
        <w:rPr>
          <w:rFonts w:ascii="Times New Roman" w:hAnsi="Times New Roman"/>
          <w:noProof/>
        </w:rPr>
        <w:t xml:space="preserve"> current 20 per cent.</w:t>
      </w:r>
      <w:r>
        <w:rPr>
          <w:rStyle w:val="FootnoteReference"/>
          <w:rFonts w:ascii="Times New Roman" w:hAnsi="Times New Roman"/>
          <w:noProof/>
        </w:rPr>
        <w:footnoteReference w:id="52"/>
      </w:r>
      <w:r>
        <w:rPr>
          <w:rFonts w:ascii="Times New Roman" w:hAnsi="Times New Roman"/>
          <w:noProof/>
        </w:rPr>
        <w:t xml:space="preserve"> Another proposal aims to simplify the rules for magistrates moving 'horizontally' at their own request between court districts without applying for a higher rank. Currently there is a requirement to go through a competition, which is</w:t>
      </w:r>
      <w:r>
        <w:rPr>
          <w:rFonts w:ascii="Times New Roman" w:hAnsi="Times New Roman"/>
          <w:noProof/>
        </w:rPr>
        <w:t xml:space="preserve"> a cumbersome procedure and apparently is one of the factors leading courts to choose secondment as an easier alternative. </w:t>
      </w:r>
    </w:p>
    <w:p w:rsidR="003B0FEE" w:rsidRDefault="00150BF7">
      <w:pPr>
        <w:spacing w:line="240" w:lineRule="auto"/>
        <w:jc w:val="both"/>
        <w:rPr>
          <w:rFonts w:ascii="Times New Roman" w:hAnsi="Times New Roman"/>
          <w:noProof/>
        </w:rPr>
      </w:pPr>
      <w:r>
        <w:rPr>
          <w:rFonts w:ascii="Times New Roman" w:hAnsi="Times New Roman"/>
          <w:noProof/>
        </w:rPr>
        <w:t>In the area of appraisals and promotions concrete proposals for legislative amendments were also submitted by the SJC to the Ministr</w:t>
      </w:r>
      <w:r>
        <w:rPr>
          <w:rFonts w:ascii="Times New Roman" w:hAnsi="Times New Roman"/>
          <w:noProof/>
        </w:rPr>
        <w:t>y of Justice for consideration in connection with the reform and further discussions are reportedly planned in this area. Finally, work has also been ongoing within the SJC to improve the procedural rules for the local ethics commissions, which can play an</w:t>
      </w:r>
      <w:r>
        <w:rPr>
          <w:rFonts w:ascii="Times New Roman" w:hAnsi="Times New Roman"/>
          <w:noProof/>
        </w:rPr>
        <w:t xml:space="preserve"> important role in regard to appointment and promotion decisions.</w:t>
      </w:r>
      <w:r>
        <w:rPr>
          <w:rStyle w:val="FootnoteReference"/>
          <w:rFonts w:ascii="Times New Roman" w:hAnsi="Times New Roman"/>
          <w:noProof/>
        </w:rPr>
        <w:footnoteReference w:id="53"/>
      </w:r>
    </w:p>
    <w:p w:rsidR="003B0FEE" w:rsidRDefault="00150BF7">
      <w:pPr>
        <w:spacing w:line="240" w:lineRule="auto"/>
        <w:jc w:val="both"/>
        <w:rPr>
          <w:rFonts w:ascii="Times New Roman" w:hAnsi="Times New Roman"/>
          <w:i/>
          <w:noProof/>
        </w:rPr>
      </w:pPr>
      <w:r>
        <w:rPr>
          <w:rFonts w:ascii="Times New Roman" w:hAnsi="Times New Roman"/>
          <w:i/>
          <w:noProof/>
        </w:rPr>
        <w:t>Workload standards</w:t>
      </w:r>
    </w:p>
    <w:p w:rsidR="003B0FEE" w:rsidRDefault="00150BF7">
      <w:pPr>
        <w:spacing w:line="240" w:lineRule="auto"/>
        <w:jc w:val="both"/>
        <w:rPr>
          <w:rFonts w:ascii="Times New Roman" w:hAnsi="Times New Roman"/>
          <w:noProof/>
        </w:rPr>
      </w:pPr>
      <w:r>
        <w:rPr>
          <w:rFonts w:ascii="Times New Roman" w:hAnsi="Times New Roman"/>
          <w:noProof/>
        </w:rPr>
        <w:t xml:space="preserve">The allocation of workload between magistrates has been a recurrent issue of past reports touching upon many different aspects of judicial management. In this area the </w:t>
      </w:r>
      <w:r>
        <w:rPr>
          <w:rFonts w:ascii="Times New Roman" w:hAnsi="Times New Roman"/>
          <w:noProof/>
        </w:rPr>
        <w:t>SJC has been conducting a larger project to develop workload standards for judges and prosecutors, which will serve as a basis for assessing the workload of individual magistrates, while taking account not only of the number but also the complexity of case</w:t>
      </w:r>
      <w:r>
        <w:rPr>
          <w:rFonts w:ascii="Times New Roman" w:hAnsi="Times New Roman"/>
          <w:noProof/>
        </w:rPr>
        <w:t>s. This process has been a long and complex one in particular with regard to the standards to be applied to judges, which has included several stages: identification of types of cases</w:t>
      </w:r>
      <w:r>
        <w:rPr>
          <w:rStyle w:val="FootnoteReference"/>
          <w:rFonts w:ascii="Times New Roman" w:hAnsi="Times New Roman"/>
          <w:noProof/>
        </w:rPr>
        <w:footnoteReference w:id="54"/>
      </w:r>
      <w:r>
        <w:rPr>
          <w:rFonts w:ascii="Times New Roman" w:hAnsi="Times New Roman"/>
          <w:noProof/>
        </w:rPr>
        <w:t xml:space="preserve">, a survey among judges throughout the judiciary to assess the workload </w:t>
      </w:r>
      <w:r>
        <w:rPr>
          <w:rFonts w:ascii="Times New Roman" w:hAnsi="Times New Roman"/>
          <w:noProof/>
        </w:rPr>
        <w:t>associated with particular types of cases, and a follow-up where focus groups consisting of experienced judges screened the results and made final adjustments. The process was finally completed in 2015 with a comprehensive set of workload standards submitt</w:t>
      </w:r>
      <w:r>
        <w:rPr>
          <w:rFonts w:ascii="Times New Roman" w:hAnsi="Times New Roman"/>
          <w:noProof/>
        </w:rPr>
        <w:t>ed for endorsement of the SJC.</w:t>
      </w:r>
      <w:r>
        <w:rPr>
          <w:rStyle w:val="FootnoteReference"/>
          <w:rFonts w:ascii="Times New Roman" w:hAnsi="Times New Roman"/>
          <w:noProof/>
        </w:rPr>
        <w:footnoteReference w:id="55"/>
      </w:r>
      <w:r>
        <w:rPr>
          <w:rFonts w:ascii="Times New Roman" w:hAnsi="Times New Roman"/>
          <w:noProof/>
        </w:rPr>
        <w:t xml:space="preserve"> </w:t>
      </w:r>
    </w:p>
    <w:p w:rsidR="003B0FEE" w:rsidRDefault="00150BF7">
      <w:pPr>
        <w:spacing w:line="240" w:lineRule="auto"/>
        <w:jc w:val="both"/>
        <w:rPr>
          <w:rFonts w:ascii="Times New Roman" w:hAnsi="Times New Roman"/>
          <w:noProof/>
        </w:rPr>
      </w:pPr>
      <w:r>
        <w:rPr>
          <w:rFonts w:ascii="Times New Roman" w:hAnsi="Times New Roman"/>
          <w:noProof/>
        </w:rPr>
        <w:t>A future application of the new workload standards could have beneficial impact in a number of areas, including the system for the random allocation of cases to individual judges and prosecutors, and for appraisals and prom</w:t>
      </w:r>
      <w:r>
        <w:rPr>
          <w:rFonts w:ascii="Times New Roman" w:hAnsi="Times New Roman"/>
          <w:noProof/>
        </w:rPr>
        <w:t xml:space="preserve">otions, as well as for the overall distribution of resources between court districts and jurisdictions. However, the concrete results in these various areas are yet to be realised and will depend on further measures to be taken. </w:t>
      </w:r>
    </w:p>
    <w:p w:rsidR="003B0FEE" w:rsidRDefault="00150BF7">
      <w:pPr>
        <w:spacing w:line="240" w:lineRule="auto"/>
        <w:jc w:val="both"/>
        <w:rPr>
          <w:rFonts w:ascii="Times New Roman" w:hAnsi="Times New Roman"/>
          <w:i/>
          <w:noProof/>
        </w:rPr>
      </w:pPr>
      <w:r>
        <w:rPr>
          <w:rFonts w:ascii="Times New Roman" w:hAnsi="Times New Roman"/>
          <w:i/>
          <w:noProof/>
        </w:rPr>
        <w:t>Training of magistrates</w:t>
      </w:r>
    </w:p>
    <w:p w:rsidR="003B0FEE" w:rsidRDefault="00150BF7">
      <w:pPr>
        <w:spacing w:line="240" w:lineRule="auto"/>
        <w:jc w:val="both"/>
        <w:rPr>
          <w:rFonts w:ascii="Times New Roman" w:hAnsi="Times New Roman"/>
          <w:noProof/>
        </w:rPr>
      </w:pPr>
      <w:r>
        <w:rPr>
          <w:rFonts w:ascii="Times New Roman" w:hAnsi="Times New Roman"/>
          <w:noProof/>
        </w:rPr>
        <w:t>Tr</w:t>
      </w:r>
      <w:r>
        <w:rPr>
          <w:rFonts w:ascii="Times New Roman" w:hAnsi="Times New Roman"/>
          <w:noProof/>
        </w:rPr>
        <w:t>aining is another area of key importance for the quality of the judicial process. This is largely within the remit of the National Institute of Justice (NIJ), a specialised establishment entrusted with the obligatory induction training of new judicial recr</w:t>
      </w:r>
      <w:r>
        <w:rPr>
          <w:rFonts w:ascii="Times New Roman" w:hAnsi="Times New Roman"/>
          <w:noProof/>
        </w:rPr>
        <w:t>uits as well as continuous training of magistrates throughout the judiciary.</w:t>
      </w:r>
      <w:r>
        <w:rPr>
          <w:rStyle w:val="FootnoteReference"/>
          <w:rFonts w:ascii="Times New Roman" w:hAnsi="Times New Roman"/>
          <w:noProof/>
        </w:rPr>
        <w:footnoteReference w:id="56"/>
      </w:r>
      <w:r>
        <w:rPr>
          <w:rFonts w:ascii="Times New Roman" w:hAnsi="Times New Roman"/>
          <w:noProof/>
        </w:rPr>
        <w:t xml:space="preserve"> As also noted in previous CVM reports, the fact that the institute has to rely to a large extent on external funding, due to limited allocation from the national budget, constitu</w:t>
      </w:r>
      <w:r>
        <w:rPr>
          <w:rFonts w:ascii="Times New Roman" w:hAnsi="Times New Roman"/>
          <w:noProof/>
        </w:rPr>
        <w:t>tes a potential source of uncertainty in the management of the activities of the institute.</w:t>
      </w:r>
      <w:r>
        <w:rPr>
          <w:rStyle w:val="FootnoteReference"/>
          <w:rFonts w:ascii="Times New Roman" w:hAnsi="Times New Roman"/>
          <w:noProof/>
        </w:rPr>
        <w:footnoteReference w:id="57"/>
      </w:r>
      <w:r>
        <w:rPr>
          <w:rFonts w:ascii="Times New Roman" w:hAnsi="Times New Roman"/>
          <w:noProof/>
        </w:rPr>
        <w:t xml:space="preserve"> Nevertheless, the institute has a strong track record in supplying training of good quality, including continued training for practicing magistrates. </w:t>
      </w:r>
    </w:p>
    <w:p w:rsidR="003B0FEE" w:rsidRDefault="00150BF7">
      <w:pPr>
        <w:spacing w:line="240" w:lineRule="auto"/>
        <w:jc w:val="both"/>
        <w:rPr>
          <w:rFonts w:ascii="Times New Roman" w:hAnsi="Times New Roman"/>
          <w:b/>
          <w:noProof/>
        </w:rPr>
      </w:pPr>
      <w:r>
        <w:rPr>
          <w:rFonts w:ascii="Times New Roman" w:hAnsi="Times New Roman"/>
          <w:b/>
          <w:noProof/>
        </w:rPr>
        <w:t>4.2.</w:t>
      </w:r>
      <w:r>
        <w:rPr>
          <w:rFonts w:ascii="Times New Roman" w:hAnsi="Times New Roman"/>
          <w:b/>
          <w:noProof/>
        </w:rPr>
        <w:tab/>
      </w:r>
      <w:r>
        <w:rPr>
          <w:rFonts w:ascii="Times New Roman" w:hAnsi="Times New Roman"/>
          <w:b/>
          <w:noProof/>
        </w:rPr>
        <w:t>Inspections and disciplinary proceedings</w:t>
      </w:r>
    </w:p>
    <w:p w:rsidR="003B0FEE" w:rsidRDefault="00150BF7">
      <w:pPr>
        <w:spacing w:line="240" w:lineRule="auto"/>
        <w:jc w:val="both"/>
        <w:rPr>
          <w:rFonts w:ascii="Times New Roman" w:hAnsi="Times New Roman"/>
          <w:noProof/>
        </w:rPr>
      </w:pPr>
      <w:r>
        <w:rPr>
          <w:rFonts w:ascii="Times New Roman" w:hAnsi="Times New Roman"/>
          <w:noProof/>
        </w:rPr>
        <w:t>Past CVM reports have noted disciplinary proceedings as an area where controversy has surrounded the practices of the SJC.</w:t>
      </w:r>
      <w:r>
        <w:rPr>
          <w:rStyle w:val="FootnoteReference"/>
          <w:rFonts w:ascii="Times New Roman" w:hAnsi="Times New Roman"/>
          <w:noProof/>
        </w:rPr>
        <w:footnoteReference w:id="58"/>
      </w:r>
      <w:r>
        <w:rPr>
          <w:rFonts w:ascii="Times New Roman" w:hAnsi="Times New Roman"/>
          <w:noProof/>
        </w:rPr>
        <w:t xml:space="preserve"> This has been related to the absence of clear standards and criteria for disciplinary decis</w:t>
      </w:r>
      <w:r>
        <w:rPr>
          <w:rFonts w:ascii="Times New Roman" w:hAnsi="Times New Roman"/>
          <w:noProof/>
        </w:rPr>
        <w:t xml:space="preserve">ions and fuelled by a high number of concrete decisions being overturned on appeal at the Supreme Administrative Court. The number of appeals of SJC decisions remained high in 2015. Moreover, the problems identified in the Sofia City Court towards the end </w:t>
      </w:r>
      <w:r>
        <w:rPr>
          <w:rFonts w:ascii="Times New Roman" w:hAnsi="Times New Roman"/>
          <w:noProof/>
        </w:rPr>
        <w:t>of 2014 once again raised the issue of the disciplinary practice of the SJC, as the Council initially did not decide to launch disciplinary proceedings related to the findings. This prompted several official proposals for such proceedings by the Minister o</w:t>
      </w:r>
      <w:r>
        <w:rPr>
          <w:rFonts w:ascii="Times New Roman" w:hAnsi="Times New Roman"/>
          <w:noProof/>
        </w:rPr>
        <w:t>f Justice, followed by appeals to the Supreme Administrative Court when these proposals were rejected at the SJC. Disciplinary proceedings were eventually launched in the autumn of 2015 against the key magistrates involved.</w:t>
      </w:r>
      <w:r>
        <w:rPr>
          <w:rStyle w:val="FootnoteReference"/>
          <w:rFonts w:ascii="Times New Roman" w:hAnsi="Times New Roman"/>
          <w:noProof/>
        </w:rPr>
        <w:footnoteReference w:id="59"/>
      </w:r>
      <w:r>
        <w:rPr>
          <w:rFonts w:ascii="Times New Roman" w:hAnsi="Times New Roman"/>
          <w:noProof/>
        </w:rPr>
        <w:t xml:space="preserve"> The SJC has been working to dev</w:t>
      </w:r>
      <w:r>
        <w:rPr>
          <w:rFonts w:ascii="Times New Roman" w:hAnsi="Times New Roman"/>
          <w:noProof/>
        </w:rPr>
        <w:t xml:space="preserve">elop a more coherent practice with regard to disciplinary decisions. At the end of 2014 it adopted a set of unified guidelines for its work on disciplinary proceedings. In addition to defining a set of core principles, the guidelines are mostly procedural </w:t>
      </w:r>
      <w:r>
        <w:rPr>
          <w:rFonts w:ascii="Times New Roman" w:hAnsi="Times New Roman"/>
          <w:noProof/>
        </w:rPr>
        <w:t>in nature, supplementing the provisions in statutory law in order to reduce possible sources of procedural uncertainty.</w:t>
      </w:r>
      <w:r>
        <w:rPr>
          <w:rStyle w:val="FootnoteReference"/>
          <w:rFonts w:ascii="Times New Roman" w:hAnsi="Times New Roman"/>
          <w:noProof/>
        </w:rPr>
        <w:footnoteReference w:id="60"/>
      </w:r>
      <w:r>
        <w:rPr>
          <w:rFonts w:ascii="Times New Roman" w:hAnsi="Times New Roman"/>
          <w:noProof/>
        </w:rPr>
        <w:t xml:space="preserve"> It is to be noted, however, that guidelines do not have the force of law.</w:t>
      </w:r>
      <w:r>
        <w:rPr>
          <w:rStyle w:val="FootnoteReference"/>
          <w:rFonts w:ascii="Times New Roman" w:hAnsi="Times New Roman"/>
          <w:noProof/>
        </w:rPr>
        <w:footnoteReference w:id="61"/>
      </w:r>
      <w:r>
        <w:rPr>
          <w:rFonts w:ascii="Times New Roman" w:hAnsi="Times New Roman"/>
          <w:noProof/>
        </w:rPr>
        <w:t xml:space="preserve"> </w:t>
      </w:r>
    </w:p>
    <w:p w:rsidR="003B0FEE" w:rsidRDefault="00150BF7">
      <w:pPr>
        <w:spacing w:line="240" w:lineRule="auto"/>
        <w:jc w:val="both"/>
        <w:rPr>
          <w:rFonts w:ascii="Times New Roman" w:hAnsi="Times New Roman"/>
          <w:noProof/>
        </w:rPr>
      </w:pPr>
      <w:r>
        <w:rPr>
          <w:rFonts w:ascii="Times New Roman" w:hAnsi="Times New Roman"/>
          <w:noProof/>
        </w:rPr>
        <w:t>The guidelines provide a detailed description of types of p</w:t>
      </w:r>
      <w:r>
        <w:rPr>
          <w:rFonts w:ascii="Times New Roman" w:hAnsi="Times New Roman"/>
          <w:noProof/>
        </w:rPr>
        <w:t>rocedural infringements, but do not provide similar clarification with regard to breaches linked to unethical conduct or integrity issues. Neither do they set out any standards for the types of sanctions which might be expected for different kinds of disci</w:t>
      </w:r>
      <w:r>
        <w:rPr>
          <w:rFonts w:ascii="Times New Roman" w:hAnsi="Times New Roman"/>
          <w:noProof/>
        </w:rPr>
        <w:t>plinary violations, which is</w:t>
      </w:r>
      <w:r>
        <w:rPr>
          <w:rStyle w:val="FootnoteReference"/>
          <w:rFonts w:ascii="Times New Roman" w:hAnsi="Times New Roman"/>
          <w:noProof/>
        </w:rPr>
        <w:t xml:space="preserve"> </w:t>
      </w:r>
      <w:r>
        <w:rPr>
          <w:rFonts w:ascii="Times New Roman" w:hAnsi="Times New Roman"/>
          <w:noProof/>
        </w:rPr>
        <w:t>therefore left to the discretion of the SJC, under the control of the Supreme Administrative Court.</w:t>
      </w:r>
      <w:r>
        <w:rPr>
          <w:rStyle w:val="FootnoteReference"/>
          <w:rFonts w:ascii="Times New Roman" w:hAnsi="Times New Roman"/>
          <w:noProof/>
        </w:rPr>
        <w:footnoteReference w:id="62"/>
      </w:r>
      <w:r>
        <w:rPr>
          <w:rFonts w:ascii="Times New Roman" w:hAnsi="Times New Roman"/>
          <w:noProof/>
        </w:rPr>
        <w:t xml:space="preserve"> Decisions of the Supreme Administrative Court to reject SJC decisions often relate to the type of sanction applied. In this re</w:t>
      </w:r>
      <w:r>
        <w:rPr>
          <w:rFonts w:ascii="Times New Roman" w:hAnsi="Times New Roman"/>
          <w:noProof/>
        </w:rPr>
        <w:t>spect a debate has arisen about the role of the Supreme Administrative Court in such cases. Currently, the court sends these cases back for a new decision of the SJC. However, the question has been raised whether it would also be able to modify the decisio</w:t>
      </w:r>
      <w:r>
        <w:rPr>
          <w:rFonts w:ascii="Times New Roman" w:hAnsi="Times New Roman"/>
          <w:noProof/>
        </w:rPr>
        <w:t>n of the SJC. This would considerably reduce the length of the overall procedure. On the other hand, it could also raise important questions in regard to the remit of competence of the court to act as a disciplinary authority.</w:t>
      </w:r>
      <w:r>
        <w:rPr>
          <w:rStyle w:val="FootnoteReference"/>
          <w:rFonts w:ascii="Times New Roman" w:hAnsi="Times New Roman"/>
          <w:noProof/>
        </w:rPr>
        <w:footnoteReference w:id="63"/>
      </w:r>
    </w:p>
    <w:p w:rsidR="003B0FEE" w:rsidRDefault="00150BF7">
      <w:pPr>
        <w:spacing w:line="240" w:lineRule="auto"/>
        <w:jc w:val="both"/>
        <w:rPr>
          <w:rFonts w:ascii="Times New Roman" w:hAnsi="Times New Roman"/>
          <w:noProof/>
        </w:rPr>
      </w:pPr>
      <w:r>
        <w:rPr>
          <w:rFonts w:ascii="Times New Roman" w:hAnsi="Times New Roman"/>
          <w:noProof/>
        </w:rPr>
        <w:t>The judicial inspectorate (I</w:t>
      </w:r>
      <w:r>
        <w:rPr>
          <w:rFonts w:ascii="Times New Roman" w:hAnsi="Times New Roman"/>
          <w:noProof/>
        </w:rPr>
        <w:t>SJC) plays a central role in regard to upholding procedural standards in the judiciary and will in future also be given a wider role in regard to integrity and ethics. In 2015 the inspectorate continued its monitoring of the various judicial bodies, throug</w:t>
      </w:r>
      <w:r>
        <w:rPr>
          <w:rFonts w:ascii="Times New Roman" w:hAnsi="Times New Roman"/>
          <w:noProof/>
        </w:rPr>
        <w:t>h planned, ad hoc and 'thematic' inspections. As a result of its inspections the ISJC may refer individual cases of breaches to the heads of the respective judicial authority or to the SJC for disciplinary follow-up or to the prosecution for criminal inves</w:t>
      </w:r>
      <w:r>
        <w:rPr>
          <w:rFonts w:ascii="Times New Roman" w:hAnsi="Times New Roman"/>
          <w:noProof/>
        </w:rPr>
        <w:t>tigation. It appears that the ISJC has recently taken a more active role in initiating disciplinary cases.</w:t>
      </w:r>
      <w:r>
        <w:rPr>
          <w:rStyle w:val="FootnoteReference"/>
          <w:rFonts w:ascii="Times New Roman" w:hAnsi="Times New Roman"/>
          <w:noProof/>
        </w:rPr>
        <w:footnoteReference w:id="64"/>
      </w:r>
      <w:r>
        <w:rPr>
          <w:rFonts w:ascii="Times New Roman" w:hAnsi="Times New Roman"/>
          <w:noProof/>
        </w:rPr>
        <w:t xml:space="preserve"> Separately, the ethics committee of the SJC currently is competent to carry out inspections in relation to ethical standards and integrity. These ca</w:t>
      </w:r>
      <w:r>
        <w:rPr>
          <w:rFonts w:ascii="Times New Roman" w:hAnsi="Times New Roman"/>
          <w:noProof/>
        </w:rPr>
        <w:t xml:space="preserve">n be launched </w:t>
      </w:r>
      <w:r>
        <w:rPr>
          <w:rFonts w:ascii="Times New Roman" w:hAnsi="Times New Roman"/>
          <w:i/>
          <w:noProof/>
        </w:rPr>
        <w:t>ex officio</w:t>
      </w:r>
      <w:r>
        <w:rPr>
          <w:rFonts w:ascii="Times New Roman" w:hAnsi="Times New Roman"/>
          <w:noProof/>
        </w:rPr>
        <w:t xml:space="preserve"> and may also lead to disciplinary proceedings.</w:t>
      </w:r>
    </w:p>
    <w:p w:rsidR="003B0FEE" w:rsidRDefault="00150BF7">
      <w:pPr>
        <w:spacing w:line="240" w:lineRule="auto"/>
        <w:jc w:val="both"/>
        <w:rPr>
          <w:rFonts w:ascii="Times New Roman" w:hAnsi="Times New Roman"/>
          <w:b/>
          <w:noProof/>
        </w:rPr>
      </w:pPr>
      <w:r>
        <w:rPr>
          <w:rFonts w:ascii="Times New Roman" w:hAnsi="Times New Roman"/>
          <w:b/>
          <w:noProof/>
        </w:rPr>
        <w:t>4.3.</w:t>
      </w:r>
      <w:r>
        <w:rPr>
          <w:rFonts w:ascii="Times New Roman" w:hAnsi="Times New Roman"/>
          <w:b/>
          <w:noProof/>
        </w:rPr>
        <w:tab/>
        <w:t xml:space="preserve">Judicial map and e-justice </w:t>
      </w:r>
    </w:p>
    <w:p w:rsidR="003B0FEE" w:rsidRDefault="00150BF7">
      <w:pPr>
        <w:spacing w:line="240" w:lineRule="auto"/>
        <w:jc w:val="both"/>
        <w:rPr>
          <w:rFonts w:ascii="Times New Roman" w:hAnsi="Times New Roman"/>
          <w:noProof/>
        </w:rPr>
      </w:pPr>
      <w:r>
        <w:rPr>
          <w:rFonts w:ascii="Times New Roman" w:hAnsi="Times New Roman"/>
          <w:noProof/>
        </w:rPr>
        <w:t xml:space="preserve">The allocation of resources among judicial authorities is an ongoing source of tension within the Bulgarian judiciary as well as between the judiciary </w:t>
      </w:r>
      <w:r>
        <w:rPr>
          <w:rFonts w:ascii="Times New Roman" w:hAnsi="Times New Roman"/>
          <w:noProof/>
        </w:rPr>
        <w:t>and the budgetary authority. A recurrent theme in past CVM reports has been the need for a rebalancing of the workload, which varies significantly between courts.</w:t>
      </w:r>
      <w:r>
        <w:rPr>
          <w:rStyle w:val="FootnoteReference"/>
          <w:rFonts w:ascii="Times New Roman" w:hAnsi="Times New Roman"/>
          <w:noProof/>
        </w:rPr>
        <w:footnoteReference w:id="65"/>
      </w:r>
      <w:r>
        <w:rPr>
          <w:rFonts w:ascii="Times New Roman" w:hAnsi="Times New Roman"/>
          <w:noProof/>
        </w:rPr>
        <w:t xml:space="preserve"> For a number of reasons, workload per judge is higher in the courts of the larger cities, wh</w:t>
      </w:r>
      <w:r>
        <w:rPr>
          <w:rFonts w:ascii="Times New Roman" w:hAnsi="Times New Roman"/>
          <w:noProof/>
        </w:rPr>
        <w:t xml:space="preserve">ich creates problems in terms of expediency of procedures as well as possible pressure on judges. The problem is particularly pronounced in the courts of the capital city of Sofia. </w:t>
      </w:r>
    </w:p>
    <w:p w:rsidR="003B0FEE" w:rsidRDefault="00150BF7">
      <w:pPr>
        <w:spacing w:line="240" w:lineRule="auto"/>
        <w:jc w:val="both"/>
        <w:rPr>
          <w:rFonts w:ascii="Times New Roman" w:hAnsi="Times New Roman"/>
          <w:noProof/>
        </w:rPr>
      </w:pPr>
      <w:r>
        <w:rPr>
          <w:rFonts w:ascii="Times New Roman" w:hAnsi="Times New Roman"/>
          <w:noProof/>
        </w:rPr>
        <w:t>For a number of years the SJC has pursued a policy of gradually redistribu</w:t>
      </w:r>
      <w:r>
        <w:rPr>
          <w:rFonts w:ascii="Times New Roman" w:hAnsi="Times New Roman"/>
          <w:noProof/>
        </w:rPr>
        <w:t>ting posts among court districts in favour of those which have the greatest workload per magistrate, including the main courts in Sofia. This effort was continued in 2015 with the reallocation of a total of 90 positions for judges and prosecutors.</w:t>
      </w:r>
      <w:r>
        <w:rPr>
          <w:rStyle w:val="FootnoteReference"/>
          <w:rFonts w:ascii="Times New Roman" w:hAnsi="Times New Roman"/>
          <w:noProof/>
        </w:rPr>
        <w:footnoteReference w:id="66"/>
      </w:r>
      <w:r>
        <w:rPr>
          <w:rFonts w:ascii="Times New Roman" w:hAnsi="Times New Roman"/>
          <w:noProof/>
        </w:rPr>
        <w:t xml:space="preserve"> This po</w:t>
      </w:r>
      <w:r>
        <w:rPr>
          <w:rFonts w:ascii="Times New Roman" w:hAnsi="Times New Roman"/>
          <w:noProof/>
        </w:rPr>
        <w:t>licy should help improve the situation in the most heavily burdened courts over time, though it appears that the disparities remain very significant. In the future, the new workload standards developed by the SJC may provide a basis for further fine-tuning</w:t>
      </w:r>
      <w:r>
        <w:rPr>
          <w:rFonts w:ascii="Times New Roman" w:hAnsi="Times New Roman"/>
          <w:noProof/>
        </w:rPr>
        <w:t xml:space="preserve"> such decisions through the creation of a more accurate picture of relative workload in the various courts. </w:t>
      </w:r>
    </w:p>
    <w:p w:rsidR="003B0FEE" w:rsidRDefault="00150BF7">
      <w:pPr>
        <w:spacing w:line="240" w:lineRule="auto"/>
        <w:jc w:val="both"/>
        <w:rPr>
          <w:rFonts w:ascii="Times New Roman" w:hAnsi="Times New Roman"/>
          <w:noProof/>
        </w:rPr>
      </w:pPr>
      <w:r>
        <w:rPr>
          <w:rFonts w:ascii="Times New Roman" w:hAnsi="Times New Roman"/>
          <w:noProof/>
        </w:rPr>
        <w:t>While clearly useful, however, reallocation of staff positions may not on its own constitute a sufficiently effective solution to the resource issu</w:t>
      </w:r>
      <w:r>
        <w:rPr>
          <w:rFonts w:ascii="Times New Roman" w:hAnsi="Times New Roman"/>
          <w:noProof/>
        </w:rPr>
        <w:t>es facing the Bulgarian judiciary. First of all, allocation of additional staff creates a need for extra office space, computers etc., which may be difficult to meet if premises are already fully utilised. Secondly, a mechanical redistribution of posts onl</w:t>
      </w:r>
      <w:r>
        <w:rPr>
          <w:rFonts w:ascii="Times New Roman" w:hAnsi="Times New Roman"/>
          <w:noProof/>
        </w:rPr>
        <w:t>y contributes to evening out workload but does not necessarily improve overall efficiency.</w:t>
      </w:r>
      <w:r>
        <w:rPr>
          <w:rStyle w:val="FootnoteReference"/>
          <w:rFonts w:ascii="Times New Roman" w:hAnsi="Times New Roman"/>
          <w:noProof/>
        </w:rPr>
        <w:footnoteReference w:id="67"/>
      </w:r>
      <w:r>
        <w:rPr>
          <w:rFonts w:ascii="Times New Roman" w:hAnsi="Times New Roman"/>
          <w:noProof/>
        </w:rPr>
        <w:t xml:space="preserve"> The longer term measures therefore needs to be accompanied by broader reforms to modernise the judicial system. In this regard, developments are in preparation on t</w:t>
      </w:r>
      <w:r>
        <w:rPr>
          <w:rFonts w:ascii="Times New Roman" w:hAnsi="Times New Roman"/>
          <w:noProof/>
        </w:rPr>
        <w:t xml:space="preserve">wo main fronts: reform of the judicial map and the introduction of e-justice. </w:t>
      </w:r>
    </w:p>
    <w:p w:rsidR="003B0FEE" w:rsidRDefault="00150BF7">
      <w:pPr>
        <w:spacing w:line="240" w:lineRule="auto"/>
        <w:jc w:val="both"/>
        <w:rPr>
          <w:rFonts w:ascii="Times New Roman" w:hAnsi="Times New Roman"/>
          <w:i/>
          <w:noProof/>
        </w:rPr>
      </w:pPr>
      <w:r>
        <w:rPr>
          <w:rFonts w:ascii="Times New Roman" w:hAnsi="Times New Roman"/>
          <w:i/>
          <w:noProof/>
        </w:rPr>
        <w:t>Judicial map</w:t>
      </w:r>
    </w:p>
    <w:p w:rsidR="003B0FEE" w:rsidRDefault="00150BF7">
      <w:pPr>
        <w:spacing w:line="240" w:lineRule="auto"/>
        <w:jc w:val="both"/>
        <w:rPr>
          <w:rFonts w:ascii="Times New Roman" w:hAnsi="Times New Roman"/>
          <w:noProof/>
        </w:rPr>
      </w:pPr>
      <w:r>
        <w:rPr>
          <w:rFonts w:ascii="Times New Roman" w:hAnsi="Times New Roman"/>
          <w:noProof/>
        </w:rPr>
        <w:t>The judicial map refers to the structure of court districts and jurisdictional boundaries among judicial authorities throughout the territory of the country. Due to</w:t>
      </w:r>
      <w:r>
        <w:rPr>
          <w:rFonts w:ascii="Times New Roman" w:hAnsi="Times New Roman"/>
          <w:noProof/>
        </w:rPr>
        <w:t xml:space="preserve"> various demographic, economic, social and technological developments the demand for courts in various locations changes over time, creating a need for adjustments in the judicial map over time.</w:t>
      </w:r>
      <w:r>
        <w:rPr>
          <w:rStyle w:val="FootnoteReference"/>
          <w:rFonts w:ascii="Times New Roman" w:hAnsi="Times New Roman"/>
          <w:noProof/>
        </w:rPr>
        <w:footnoteReference w:id="68"/>
      </w:r>
      <w:r>
        <w:rPr>
          <w:rFonts w:ascii="Times New Roman" w:hAnsi="Times New Roman"/>
          <w:noProof/>
        </w:rPr>
        <w:t xml:space="preserve"> Such changes naturally require careful deliberation and anal</w:t>
      </w:r>
      <w:r>
        <w:rPr>
          <w:rFonts w:ascii="Times New Roman" w:hAnsi="Times New Roman"/>
          <w:noProof/>
        </w:rPr>
        <w:t>ysis, to ensure that they reflect the realities on the ground, and meet the expected result. This can also prove politically sensitive. Within the SJC, preparations for a fundamental reorganisation of the judicial map have been ongoing for some time, in th</w:t>
      </w:r>
      <w:r>
        <w:rPr>
          <w:rFonts w:ascii="Times New Roman" w:hAnsi="Times New Roman"/>
          <w:noProof/>
        </w:rPr>
        <w:t xml:space="preserve">e form of a comprehensive analysis to determine the criteria to be applied in a possible future reform. The focus of the analysis has until now been limited to the regional courts, while the remaining system has been set aside for consideration at a later </w:t>
      </w:r>
      <w:r>
        <w:rPr>
          <w:rFonts w:ascii="Times New Roman" w:hAnsi="Times New Roman"/>
          <w:noProof/>
        </w:rPr>
        <w:t>stage. Bulgaria currently has 113 regional courts, 28 district courts, 28 administrative courts, and five appellate regions, in addition to the Sofia City court and appellate court, the three military courts and the military appellate court, the specialise</w:t>
      </w:r>
      <w:r>
        <w:rPr>
          <w:rFonts w:ascii="Times New Roman" w:hAnsi="Times New Roman"/>
          <w:noProof/>
        </w:rPr>
        <w:t>d court and appellate court for organised crime, and the two supreme courts for, respectively, cassation and administrative justice. A recent study of the World Bank</w:t>
      </w:r>
      <w:r>
        <w:rPr>
          <w:rStyle w:val="FootnoteReference"/>
          <w:rFonts w:ascii="Times New Roman" w:hAnsi="Times New Roman"/>
          <w:noProof/>
        </w:rPr>
        <w:footnoteReference w:id="69"/>
      </w:r>
      <w:r>
        <w:rPr>
          <w:rFonts w:ascii="Times New Roman" w:hAnsi="Times New Roman"/>
          <w:noProof/>
        </w:rPr>
        <w:t xml:space="preserve"> indicates that significant efficiency gains could potentially be achieved at several leve</w:t>
      </w:r>
      <w:r>
        <w:rPr>
          <w:rFonts w:ascii="Times New Roman" w:hAnsi="Times New Roman"/>
          <w:noProof/>
        </w:rPr>
        <w:t>ls within the system, as various courts have a low workload,</w:t>
      </w:r>
      <w:r>
        <w:rPr>
          <w:rStyle w:val="FootnoteReference"/>
          <w:rFonts w:ascii="Times New Roman" w:hAnsi="Times New Roman"/>
          <w:noProof/>
        </w:rPr>
        <w:t xml:space="preserve"> </w:t>
      </w:r>
      <w:r>
        <w:rPr>
          <w:rFonts w:ascii="Times New Roman" w:hAnsi="Times New Roman"/>
          <w:noProof/>
        </w:rPr>
        <w:t xml:space="preserve">a picture which is regularly confirmed in conversations with experts and practitioners in Bulgaria. </w:t>
      </w:r>
    </w:p>
    <w:p w:rsidR="003B0FEE" w:rsidRDefault="00150BF7">
      <w:pPr>
        <w:spacing w:line="240" w:lineRule="auto"/>
        <w:jc w:val="both"/>
        <w:rPr>
          <w:rFonts w:ascii="Times New Roman" w:hAnsi="Times New Roman"/>
          <w:noProof/>
        </w:rPr>
      </w:pPr>
      <w:r>
        <w:rPr>
          <w:rFonts w:ascii="Times New Roman" w:hAnsi="Times New Roman"/>
          <w:noProof/>
        </w:rPr>
        <w:t xml:space="preserve">At the current stage, the SJC has finalised the analysis that would form the basis of the </w:t>
      </w:r>
      <w:r>
        <w:rPr>
          <w:rFonts w:ascii="Times New Roman" w:hAnsi="Times New Roman"/>
          <w:noProof/>
        </w:rPr>
        <w:t>reform of the regional courts. A report has been adopted setting out fundamental criteria which would underpin the reform.</w:t>
      </w:r>
      <w:r>
        <w:rPr>
          <w:rStyle w:val="FootnoteReference"/>
          <w:rFonts w:ascii="Times New Roman" w:hAnsi="Times New Roman"/>
          <w:noProof/>
        </w:rPr>
        <w:footnoteReference w:id="70"/>
      </w:r>
      <w:r>
        <w:rPr>
          <w:rFonts w:ascii="Times New Roman" w:hAnsi="Times New Roman"/>
          <w:noProof/>
        </w:rPr>
        <w:t xml:space="preserve"> On the basis of these criteria, concrete proposals have been elaborated within the five appellate regions to serve as a basis for co</w:t>
      </w:r>
      <w:r>
        <w:rPr>
          <w:rFonts w:ascii="Times New Roman" w:hAnsi="Times New Roman"/>
          <w:noProof/>
        </w:rPr>
        <w:t>nsultations among relevant stakeholders. This is expected to be followed by broader public consultations in 2016 before finally leading to a decision of the SJC on a proposal for a new judicial map for the regional courts. A parallel process is ongoing wit</w:t>
      </w:r>
      <w:r>
        <w:rPr>
          <w:rFonts w:ascii="Times New Roman" w:hAnsi="Times New Roman"/>
          <w:noProof/>
        </w:rPr>
        <w:t xml:space="preserve">h regard to analysis of the regional prosecutor's offices, also leading to a concrete mapping of the need for these offices. According to law, the location of courts and prosecution offices needs to coincide, but based on demand there may be discrepancies </w:t>
      </w:r>
      <w:r>
        <w:rPr>
          <w:rFonts w:ascii="Times New Roman" w:hAnsi="Times New Roman"/>
          <w:noProof/>
        </w:rPr>
        <w:t>in the needs for the two sides of the judiciary. In the end the SJC will be able to rely on both analyses in combination to make an informed decision, in accordance with the law.</w:t>
      </w:r>
      <w:r>
        <w:rPr>
          <w:rStyle w:val="FootnoteReference"/>
          <w:rFonts w:ascii="Times New Roman" w:hAnsi="Times New Roman"/>
          <w:noProof/>
        </w:rPr>
        <w:footnoteReference w:id="71"/>
      </w:r>
      <w:r>
        <w:rPr>
          <w:rFonts w:ascii="Times New Roman" w:hAnsi="Times New Roman"/>
          <w:noProof/>
        </w:rPr>
        <w:t xml:space="preserve"> </w:t>
      </w:r>
    </w:p>
    <w:p w:rsidR="003B0FEE" w:rsidRDefault="00150BF7">
      <w:pPr>
        <w:spacing w:line="240" w:lineRule="auto"/>
        <w:jc w:val="both"/>
        <w:rPr>
          <w:rFonts w:ascii="Times New Roman" w:hAnsi="Times New Roman"/>
          <w:noProof/>
        </w:rPr>
      </w:pPr>
      <w:r>
        <w:rPr>
          <w:rFonts w:ascii="Times New Roman" w:hAnsi="Times New Roman"/>
          <w:noProof/>
        </w:rPr>
        <w:t>It remains to be seen what will be the outcome of this process regarding th</w:t>
      </w:r>
      <w:r>
        <w:rPr>
          <w:rFonts w:ascii="Times New Roman" w:hAnsi="Times New Roman"/>
          <w:noProof/>
        </w:rPr>
        <w:t>e regional courts and if it will be decided to proceed with reforms in the other parts of the judiciary, such as the district, appeal or administrative courts.</w:t>
      </w:r>
      <w:r>
        <w:rPr>
          <w:rStyle w:val="FootnoteReference"/>
          <w:rFonts w:ascii="Times New Roman" w:hAnsi="Times New Roman"/>
          <w:noProof/>
        </w:rPr>
        <w:footnoteReference w:id="72"/>
      </w:r>
      <w:r>
        <w:rPr>
          <w:rFonts w:ascii="Times New Roman" w:hAnsi="Times New Roman"/>
          <w:noProof/>
        </w:rPr>
        <w:t xml:space="preserve"> </w:t>
      </w:r>
    </w:p>
    <w:p w:rsidR="003B0FEE" w:rsidRDefault="00150BF7">
      <w:pPr>
        <w:spacing w:line="240" w:lineRule="auto"/>
        <w:jc w:val="both"/>
        <w:rPr>
          <w:rFonts w:ascii="Times New Roman" w:hAnsi="Times New Roman"/>
          <w:i/>
          <w:noProof/>
        </w:rPr>
      </w:pPr>
      <w:r>
        <w:rPr>
          <w:rFonts w:ascii="Times New Roman" w:hAnsi="Times New Roman"/>
          <w:i/>
          <w:noProof/>
        </w:rPr>
        <w:t>E-justice</w:t>
      </w:r>
    </w:p>
    <w:p w:rsidR="003B0FEE" w:rsidRDefault="00150BF7">
      <w:pPr>
        <w:spacing w:line="240" w:lineRule="auto"/>
        <w:jc w:val="both"/>
        <w:rPr>
          <w:rFonts w:ascii="Times New Roman" w:hAnsi="Times New Roman"/>
          <w:noProof/>
        </w:rPr>
      </w:pPr>
      <w:r>
        <w:rPr>
          <w:rFonts w:ascii="Times New Roman" w:hAnsi="Times New Roman"/>
          <w:noProof/>
        </w:rPr>
        <w:t>The introduction of modern IT tools provides a means of improving efficiency as well</w:t>
      </w:r>
      <w:r>
        <w:rPr>
          <w:rFonts w:ascii="Times New Roman" w:hAnsi="Times New Roman"/>
          <w:noProof/>
        </w:rPr>
        <w:t xml:space="preserve"> as of enhancing transparency and the quality of the services provided by the judiciary to citizens, business and society at large. In Bulgaria, preparations for the introduction of e-justice started with partial support from EU funds under the programming</w:t>
      </w:r>
      <w:r>
        <w:rPr>
          <w:rFonts w:ascii="Times New Roman" w:hAnsi="Times New Roman"/>
          <w:noProof/>
        </w:rPr>
        <w:t xml:space="preserve"> period 2007-2013</w:t>
      </w:r>
      <w:r>
        <w:rPr>
          <w:rStyle w:val="FootnoteReference"/>
          <w:rFonts w:ascii="Times New Roman" w:hAnsi="Times New Roman"/>
          <w:noProof/>
        </w:rPr>
        <w:footnoteReference w:id="73"/>
      </w:r>
      <w:r>
        <w:rPr>
          <w:rFonts w:ascii="Times New Roman" w:hAnsi="Times New Roman"/>
          <w:noProof/>
        </w:rPr>
        <w:t xml:space="preserve"> and is planned to continue in the coming years with funding from the new programming period until 2020.</w:t>
      </w:r>
      <w:r>
        <w:rPr>
          <w:rStyle w:val="FootnoteReference"/>
          <w:rFonts w:ascii="Times New Roman" w:hAnsi="Times New Roman"/>
          <w:noProof/>
        </w:rPr>
        <w:footnoteReference w:id="74"/>
      </w:r>
      <w:r>
        <w:rPr>
          <w:rFonts w:ascii="Times New Roman" w:hAnsi="Times New Roman"/>
          <w:noProof/>
        </w:rPr>
        <w:t xml:space="preserve"> These preparations are taking place in the context of a wider strategy for introduction of e-government in Bulgaria. It is a complex</w:t>
      </w:r>
      <w:r>
        <w:rPr>
          <w:rFonts w:ascii="Times New Roman" w:hAnsi="Times New Roman"/>
          <w:noProof/>
        </w:rPr>
        <w:t xml:space="preserve"> process involving many interlinked actions to be carried out at technical, administrative and legislative level. Legislative changes to provide the basis for electronic communication between courts and parties and other necessary changes to enable e-justi</w:t>
      </w:r>
      <w:r>
        <w:rPr>
          <w:rFonts w:ascii="Times New Roman" w:hAnsi="Times New Roman"/>
          <w:noProof/>
        </w:rPr>
        <w:t xml:space="preserve">ce to move ahead were prepared under a previous government in spring 2014, but were not adopted due to the dissolution of the National Assembly in July 2014. Under the current government these draft amendments have now been included in the judicial reform </w:t>
      </w:r>
      <w:r>
        <w:rPr>
          <w:rFonts w:ascii="Times New Roman" w:hAnsi="Times New Roman"/>
          <w:noProof/>
        </w:rPr>
        <w:t xml:space="preserve">strategy, where they form part of the proposed reform of the Judicial Systems Act. </w:t>
      </w:r>
    </w:p>
    <w:p w:rsidR="003B0FEE" w:rsidRDefault="00150BF7">
      <w:pPr>
        <w:spacing w:line="240" w:lineRule="auto"/>
        <w:jc w:val="both"/>
        <w:rPr>
          <w:rFonts w:ascii="Times New Roman" w:hAnsi="Times New Roman"/>
          <w:noProof/>
        </w:rPr>
      </w:pPr>
      <w:r>
        <w:rPr>
          <w:rFonts w:ascii="Times New Roman" w:hAnsi="Times New Roman"/>
          <w:noProof/>
        </w:rPr>
        <w:t>In parallel with the legislative process, technical preparations have continued within the SJC for the establishment of a unified electronic portal for the judiciary, provi</w:t>
      </w:r>
      <w:r>
        <w:rPr>
          <w:rFonts w:ascii="Times New Roman" w:hAnsi="Times New Roman"/>
          <w:noProof/>
        </w:rPr>
        <w:t>ding access to case files, uniform interfaces for courts, and electronic summoning of parties in court proceedings. The portal should also include a module enabling direct elections to the SJC by all magistrates, which is meant to come into use for the app</w:t>
      </w:r>
      <w:r>
        <w:rPr>
          <w:rFonts w:ascii="Times New Roman" w:hAnsi="Times New Roman"/>
          <w:noProof/>
        </w:rPr>
        <w:t>ointment of the SJC due to take place in autumn 2017. As mentioned earlier, a separate project was implemented in 2015 for the establishment of a centralised system for the random allocation of cases. At the level of individual courts, the situation differ</w:t>
      </w:r>
      <w:r>
        <w:rPr>
          <w:rFonts w:ascii="Times New Roman" w:hAnsi="Times New Roman"/>
          <w:noProof/>
        </w:rPr>
        <w:t>s between courts. Some are relatively advanced in implementing electronic case handling, whereas others are further behind. Finally, in the implementation of e-justice in the judiciary, concerns will inevitably arise with regard to data security, necessita</w:t>
      </w:r>
      <w:r>
        <w:rPr>
          <w:rFonts w:ascii="Times New Roman" w:hAnsi="Times New Roman"/>
          <w:noProof/>
        </w:rPr>
        <w:t xml:space="preserve">ting a capacity for monitoring and control at the level of the SJC and/or the judicial inspectorate. </w:t>
      </w:r>
    </w:p>
    <w:p w:rsidR="003B0FEE" w:rsidRDefault="00150BF7">
      <w:pPr>
        <w:spacing w:line="240" w:lineRule="auto"/>
        <w:jc w:val="both"/>
        <w:rPr>
          <w:rFonts w:ascii="Times New Roman" w:hAnsi="Times New Roman"/>
          <w:b/>
          <w:noProof/>
        </w:rPr>
      </w:pPr>
      <w:r>
        <w:rPr>
          <w:rFonts w:ascii="Times New Roman" w:hAnsi="Times New Roman"/>
          <w:b/>
          <w:noProof/>
        </w:rPr>
        <w:t>4.4.</w:t>
      </w:r>
      <w:r>
        <w:rPr>
          <w:rFonts w:ascii="Times New Roman" w:hAnsi="Times New Roman"/>
          <w:b/>
          <w:noProof/>
        </w:rPr>
        <w:tab/>
        <w:t>Reform of the prosecution service</w:t>
      </w:r>
    </w:p>
    <w:p w:rsidR="003B0FEE" w:rsidRDefault="00150BF7">
      <w:pPr>
        <w:spacing w:line="240" w:lineRule="auto"/>
        <w:jc w:val="both"/>
        <w:rPr>
          <w:rFonts w:ascii="Times New Roman" w:hAnsi="Times New Roman"/>
          <w:noProof/>
        </w:rPr>
      </w:pPr>
      <w:r>
        <w:rPr>
          <w:rFonts w:ascii="Times New Roman" w:hAnsi="Times New Roman"/>
          <w:noProof/>
        </w:rPr>
        <w:t>In Bulgaria the public prosecutor's office is an integral part of the judiciary and it is therefore not possible to</w:t>
      </w:r>
      <w:r>
        <w:rPr>
          <w:rFonts w:ascii="Times New Roman" w:hAnsi="Times New Roman"/>
          <w:noProof/>
        </w:rPr>
        <w:t xml:space="preserve"> consider the quality and efficiency of the judiciary without also touching upon the prosecution. This is reflected in the Bulgarian government's judicial reform strategy, which includes an objective of an 'effective prosecution service', which includes th</w:t>
      </w:r>
      <w:r>
        <w:rPr>
          <w:rFonts w:ascii="Times New Roman" w:hAnsi="Times New Roman"/>
          <w:noProof/>
        </w:rPr>
        <w:t>e development of a new organisational model in the context of a reformed SJC and a new penal policy and aiming at several objectives, such as instilling greater initiative and responsibility in the individual administrative heads in the system of prosecuti</w:t>
      </w:r>
      <w:r>
        <w:rPr>
          <w:rFonts w:ascii="Times New Roman" w:hAnsi="Times New Roman"/>
          <w:noProof/>
        </w:rPr>
        <w:t>on and investigation, promoting greater specialisation through the formation of interdepartmental teams to handle complicated cases, strengthening the accountability and public trust in the prosecution, and exploring the status of prosecutors and the facto</w:t>
      </w:r>
      <w:r>
        <w:rPr>
          <w:rFonts w:ascii="Times New Roman" w:hAnsi="Times New Roman"/>
          <w:noProof/>
        </w:rPr>
        <w:t>rs that restrain their professional independence and motivation.</w:t>
      </w:r>
      <w:r>
        <w:rPr>
          <w:rStyle w:val="FootnoteReference"/>
          <w:rFonts w:ascii="Times New Roman" w:hAnsi="Times New Roman"/>
          <w:noProof/>
        </w:rPr>
        <w:footnoteReference w:id="75"/>
      </w:r>
      <w:r>
        <w:rPr>
          <w:rFonts w:ascii="Times New Roman" w:hAnsi="Times New Roman"/>
          <w:noProof/>
        </w:rPr>
        <w:t xml:space="preserve"> Follow-up on this point of the strategy is still pending.</w:t>
      </w:r>
      <w:r>
        <w:rPr>
          <w:rStyle w:val="FootnoteReference"/>
          <w:rFonts w:ascii="Times New Roman" w:hAnsi="Times New Roman"/>
          <w:noProof/>
        </w:rPr>
        <w:footnoteReference w:id="76"/>
      </w:r>
      <w:r>
        <w:rPr>
          <w:rFonts w:ascii="Times New Roman" w:hAnsi="Times New Roman"/>
          <w:noProof/>
        </w:rPr>
        <w:t xml:space="preserve"> </w:t>
      </w:r>
    </w:p>
    <w:p w:rsidR="003B0FEE" w:rsidRDefault="00150BF7">
      <w:pPr>
        <w:spacing w:line="240" w:lineRule="auto"/>
        <w:jc w:val="both"/>
        <w:rPr>
          <w:rFonts w:ascii="Times New Roman" w:hAnsi="Times New Roman"/>
          <w:noProof/>
        </w:rPr>
      </w:pPr>
      <w:r>
        <w:rPr>
          <w:rFonts w:ascii="Times New Roman" w:hAnsi="Times New Roman"/>
          <w:noProof/>
        </w:rPr>
        <w:t>A general reorganisation of the prosecutor's office was carried out on the basis of a functional review from 2013 to early 2015. A</w:t>
      </w:r>
      <w:r>
        <w:rPr>
          <w:rFonts w:ascii="Times New Roman" w:hAnsi="Times New Roman"/>
          <w:noProof/>
        </w:rPr>
        <w:t>mendments to the criminal procedure code in spring 2015 also modified some key provisions to enhance the safeguards for the autonomy of individual prosecutors.</w:t>
      </w:r>
      <w:r>
        <w:rPr>
          <w:rStyle w:val="FootnoteReference"/>
          <w:rFonts w:ascii="Times New Roman" w:hAnsi="Times New Roman"/>
          <w:noProof/>
        </w:rPr>
        <w:footnoteReference w:id="77"/>
      </w:r>
      <w:r>
        <w:rPr>
          <w:rFonts w:ascii="Times New Roman" w:hAnsi="Times New Roman"/>
          <w:noProof/>
        </w:rPr>
        <w:t xml:space="preserve"> However, a need for further reform of the prosecution, in particular to address its highly cent</w:t>
      </w:r>
      <w:r>
        <w:rPr>
          <w:rFonts w:ascii="Times New Roman" w:hAnsi="Times New Roman"/>
          <w:noProof/>
        </w:rPr>
        <w:t>ralised structure, seems to be reflected in general views among observers and experts and is also borne out by independent surveys of prosecutors' attitudes.</w:t>
      </w:r>
      <w:r>
        <w:rPr>
          <w:rStyle w:val="FootnoteReference"/>
          <w:rFonts w:ascii="Times New Roman" w:hAnsi="Times New Roman"/>
          <w:noProof/>
        </w:rPr>
        <w:footnoteReference w:id="78"/>
      </w:r>
      <w:r>
        <w:rPr>
          <w:rFonts w:ascii="Times New Roman" w:hAnsi="Times New Roman"/>
          <w:noProof/>
        </w:rPr>
        <w:t xml:space="preserve"> </w:t>
      </w:r>
    </w:p>
    <w:p w:rsidR="003B0FEE" w:rsidRDefault="00150BF7">
      <w:pPr>
        <w:spacing w:line="240" w:lineRule="auto"/>
        <w:jc w:val="both"/>
        <w:rPr>
          <w:rFonts w:ascii="Times New Roman" w:hAnsi="Times New Roman"/>
          <w:noProof/>
        </w:rPr>
      </w:pPr>
      <w:r>
        <w:rPr>
          <w:rFonts w:ascii="Times New Roman" w:hAnsi="Times New Roman"/>
          <w:noProof/>
        </w:rPr>
        <w:t>Linked to the prosecution is also the National Investigation Service (NIS). Composed of investig</w:t>
      </w:r>
      <w:r>
        <w:rPr>
          <w:rFonts w:ascii="Times New Roman" w:hAnsi="Times New Roman"/>
          <w:noProof/>
        </w:rPr>
        <w:t>ating magistrates, this service also forms part of the judiciary. In organisational terms it is attached to the public prosecution offices and ultimately works under the general guidance of the prosecution. It is responsible for the investigation of certai</w:t>
      </w:r>
      <w:r>
        <w:rPr>
          <w:rFonts w:ascii="Times New Roman" w:hAnsi="Times New Roman"/>
          <w:noProof/>
        </w:rPr>
        <w:t>n categories of cases, including for example cases involving persons with immunities and particularly complex cases involving high-level corruption specifically assigned by the public prosecutor's office. Several interlocutors have regularly noted that thi</w:t>
      </w:r>
      <w:r>
        <w:rPr>
          <w:rFonts w:ascii="Times New Roman" w:hAnsi="Times New Roman"/>
          <w:noProof/>
        </w:rPr>
        <w:t>s service has a low workload.</w:t>
      </w:r>
      <w:r>
        <w:rPr>
          <w:rStyle w:val="FootnoteReference"/>
          <w:rFonts w:ascii="Times New Roman" w:hAnsi="Times New Roman"/>
          <w:noProof/>
        </w:rPr>
        <w:footnoteReference w:id="79"/>
      </w:r>
      <w:r>
        <w:rPr>
          <w:rFonts w:ascii="Times New Roman" w:hAnsi="Times New Roman"/>
          <w:noProof/>
        </w:rPr>
        <w:t xml:space="preserve"> The approach to this service has changed over the years, first aiming to reduce its size to the extent possible, within the limits allowed by the Constitution, but then later changing course by adding additional tasks to it i</w:t>
      </w:r>
      <w:r>
        <w:rPr>
          <w:rFonts w:ascii="Times New Roman" w:hAnsi="Times New Roman"/>
          <w:noProof/>
        </w:rPr>
        <w:t xml:space="preserve">n order to be able to better draw on the resource that it represents. The judicial reform strategy includes the objective of finding a lasting solution to the status of the investigation service in the context of the elaboration of an overall penal policy </w:t>
      </w:r>
      <w:r>
        <w:rPr>
          <w:rFonts w:ascii="Times New Roman" w:hAnsi="Times New Roman"/>
          <w:noProof/>
        </w:rPr>
        <w:t xml:space="preserve">and rationalisation of the investigatory services.  </w:t>
      </w:r>
    </w:p>
    <w:p w:rsidR="003B0FEE" w:rsidRDefault="00150BF7">
      <w:pPr>
        <w:spacing w:line="240" w:lineRule="auto"/>
        <w:jc w:val="both"/>
        <w:rPr>
          <w:rFonts w:ascii="Times New Roman" w:hAnsi="Times New Roman"/>
          <w:b/>
          <w:bCs/>
          <w:smallCaps/>
          <w:noProof/>
          <w:lang w:eastAsia="en-GB"/>
        </w:rPr>
      </w:pPr>
      <w:r>
        <w:rPr>
          <w:rFonts w:ascii="Times New Roman" w:hAnsi="Times New Roman"/>
          <w:b/>
          <w:bCs/>
          <w:smallCaps/>
          <w:noProof/>
          <w:lang w:eastAsia="en-GB"/>
        </w:rPr>
        <w:t>V</w:t>
      </w:r>
      <w:r>
        <w:rPr>
          <w:rFonts w:ascii="Times New Roman" w:hAnsi="Times New Roman"/>
          <w:b/>
          <w:bCs/>
          <w:smallCaps/>
          <w:noProof/>
          <w:lang w:eastAsia="en-GB"/>
        </w:rPr>
        <w:tab/>
        <w:t>Combatting Corruption</w:t>
      </w:r>
    </w:p>
    <w:p w:rsidR="003B0FEE" w:rsidRDefault="00150BF7">
      <w:pPr>
        <w:spacing w:line="240" w:lineRule="auto"/>
        <w:jc w:val="both"/>
        <w:rPr>
          <w:rFonts w:ascii="Times New Roman" w:hAnsi="Times New Roman"/>
          <w:noProof/>
        </w:rPr>
      </w:pPr>
      <w:r>
        <w:rPr>
          <w:rFonts w:ascii="Times New Roman" w:hAnsi="Times New Roman"/>
          <w:noProof/>
        </w:rPr>
        <w:t>The fourth and fifth CVM benchmarks for Bulgaria focus on the fight against corruption, including professional and non-partisan investigations into allegations of high-level corru</w:t>
      </w:r>
      <w:r>
        <w:rPr>
          <w:rFonts w:ascii="Times New Roman" w:hAnsi="Times New Roman"/>
          <w:noProof/>
        </w:rPr>
        <w:t>ption and measures to prevent and fight corruption at all levels. Available surveys indicate that corruption continues to be an important problem in Bulgaria, affecting the trust of citizens in public institutions and of investors in the Bulgarian economy.</w:t>
      </w:r>
      <w:r>
        <w:rPr>
          <w:rFonts w:ascii="Times New Roman" w:hAnsi="Times New Roman"/>
          <w:noProof/>
        </w:rPr>
        <w:t xml:space="preserve"> In international surveys Bulgaria consistently ranks among the EU Member States with the highest level of perceived corruption.</w:t>
      </w:r>
      <w:r>
        <w:rPr>
          <w:rStyle w:val="FootnoteReference"/>
          <w:rFonts w:ascii="Times New Roman" w:hAnsi="Times New Roman"/>
          <w:noProof/>
        </w:rPr>
        <w:footnoteReference w:id="80"/>
      </w:r>
      <w:r>
        <w:rPr>
          <w:rFonts w:ascii="Times New Roman" w:hAnsi="Times New Roman"/>
          <w:noProof/>
        </w:rPr>
        <w:t xml:space="preserve"> Businesses consider corruption to be among the most important challenges when doing business in the country.</w:t>
      </w:r>
      <w:r>
        <w:rPr>
          <w:rStyle w:val="FootnoteReference"/>
          <w:rFonts w:ascii="Times New Roman" w:hAnsi="Times New Roman"/>
          <w:noProof/>
        </w:rPr>
        <w:footnoteReference w:id="81"/>
      </w:r>
      <w:r>
        <w:rPr>
          <w:rFonts w:ascii="Times New Roman" w:hAnsi="Times New Roman"/>
          <w:noProof/>
        </w:rPr>
        <w:t xml:space="preserve"> </w:t>
      </w:r>
    </w:p>
    <w:p w:rsidR="003B0FEE" w:rsidRDefault="00150BF7">
      <w:pPr>
        <w:spacing w:line="240" w:lineRule="auto"/>
        <w:jc w:val="both"/>
        <w:rPr>
          <w:rFonts w:ascii="Times New Roman" w:hAnsi="Times New Roman"/>
          <w:noProof/>
        </w:rPr>
      </w:pPr>
      <w:r>
        <w:rPr>
          <w:rFonts w:ascii="Times New Roman" w:hAnsi="Times New Roman"/>
          <w:noProof/>
        </w:rPr>
        <w:t>In the years fo</w:t>
      </w:r>
      <w:r>
        <w:rPr>
          <w:rFonts w:ascii="Times New Roman" w:hAnsi="Times New Roman"/>
          <w:noProof/>
        </w:rPr>
        <w:t>llowing accession to the EU Bulgaria took a number of legislative steps and established a set of institutions to address the problems. However, the current institutional set up remains fragmented and largely ineffective. Key institutions have been the subj</w:t>
      </w:r>
      <w:r>
        <w:rPr>
          <w:rFonts w:ascii="Times New Roman" w:hAnsi="Times New Roman"/>
          <w:noProof/>
        </w:rPr>
        <w:t>ect of serious scandals.</w:t>
      </w:r>
      <w:r>
        <w:rPr>
          <w:rStyle w:val="FootnoteReference"/>
          <w:rFonts w:ascii="Times New Roman" w:hAnsi="Times New Roman"/>
          <w:noProof/>
        </w:rPr>
        <w:footnoteReference w:id="82"/>
      </w:r>
      <w:r>
        <w:rPr>
          <w:rFonts w:ascii="Times New Roman" w:hAnsi="Times New Roman"/>
          <w:noProof/>
        </w:rPr>
        <w:t xml:space="preserve"> Others have not been able to play the transformative role originally expected of them.</w:t>
      </w:r>
      <w:r>
        <w:rPr>
          <w:rStyle w:val="FootnoteReference"/>
          <w:rFonts w:ascii="Times New Roman" w:hAnsi="Times New Roman"/>
          <w:noProof/>
        </w:rPr>
        <w:footnoteReference w:id="83"/>
      </w:r>
      <w:r>
        <w:rPr>
          <w:rFonts w:ascii="Times New Roman" w:hAnsi="Times New Roman"/>
          <w:noProof/>
        </w:rPr>
        <w:t xml:space="preserve"> In general, institutions are seen as working as separate entities without forming part of an integrated anti-corruption system.</w:t>
      </w:r>
      <w:r>
        <w:rPr>
          <w:rStyle w:val="FootnoteReference"/>
          <w:rFonts w:ascii="Times New Roman" w:hAnsi="Times New Roman"/>
          <w:noProof/>
        </w:rPr>
        <w:footnoteReference w:id="84"/>
      </w:r>
      <w:r>
        <w:rPr>
          <w:rFonts w:ascii="Times New Roman" w:hAnsi="Times New Roman"/>
          <w:noProof/>
        </w:rPr>
        <w:t xml:space="preserve"> The existing </w:t>
      </w:r>
      <w:r>
        <w:rPr>
          <w:rFonts w:ascii="Times New Roman" w:hAnsi="Times New Roman"/>
          <w:noProof/>
        </w:rPr>
        <w:t>institutions continue their work within their respective remits of responsibility, but the shortcomings identified in previous reports remain pertinent.</w:t>
      </w:r>
      <w:r>
        <w:rPr>
          <w:rStyle w:val="FootnoteReference"/>
          <w:rFonts w:ascii="Times New Roman" w:hAnsi="Times New Roman"/>
          <w:noProof/>
        </w:rPr>
        <w:footnoteReference w:id="85"/>
      </w:r>
      <w:r>
        <w:rPr>
          <w:rFonts w:ascii="Times New Roman" w:hAnsi="Times New Roman"/>
          <w:noProof/>
        </w:rPr>
        <w:t xml:space="preserve"> As mentioned in the January 2015 CVM report a comprehensive evaluation of the previous Bulgarian anti-</w:t>
      </w:r>
      <w:r>
        <w:rPr>
          <w:rFonts w:ascii="Times New Roman" w:hAnsi="Times New Roman"/>
          <w:noProof/>
        </w:rPr>
        <w:t>corruption strategy was conducted in 2014, which appeared to provide a thorough and robust assessment of past failings.</w:t>
      </w:r>
      <w:r>
        <w:rPr>
          <w:rStyle w:val="FootnoteReference"/>
          <w:rFonts w:ascii="Times New Roman" w:hAnsi="Times New Roman"/>
          <w:noProof/>
        </w:rPr>
        <w:footnoteReference w:id="86"/>
      </w:r>
      <w:r>
        <w:rPr>
          <w:rFonts w:ascii="Times New Roman" w:hAnsi="Times New Roman"/>
          <w:noProof/>
        </w:rPr>
        <w:t xml:space="preserve"> In early 2015 the Bulgarian government took this evaluation as a basis for establishing a new forward-looking anti-corruption strategy </w:t>
      </w:r>
      <w:r>
        <w:rPr>
          <w:rFonts w:ascii="Times New Roman" w:hAnsi="Times New Roman"/>
          <w:noProof/>
        </w:rPr>
        <w:t xml:space="preserve">for the coming years. </w:t>
      </w:r>
    </w:p>
    <w:p w:rsidR="003B0FEE" w:rsidRDefault="00150BF7">
      <w:pPr>
        <w:spacing w:line="240" w:lineRule="auto"/>
        <w:jc w:val="both"/>
        <w:rPr>
          <w:rFonts w:ascii="Times New Roman" w:hAnsi="Times New Roman"/>
          <w:noProof/>
        </w:rPr>
      </w:pPr>
      <w:r>
        <w:rPr>
          <w:rFonts w:ascii="Times New Roman" w:hAnsi="Times New Roman"/>
          <w:noProof/>
        </w:rPr>
        <w:t>The 2015 CVM report recommended Bulgaria to entrust a single institution with the authority and autonomy to coordinate and control the enforcement of the anti-corruption activities, to create minimum standards for the public sector in terms of internal con</w:t>
      </w:r>
      <w:r>
        <w:rPr>
          <w:rFonts w:ascii="Times New Roman" w:hAnsi="Times New Roman"/>
          <w:noProof/>
        </w:rPr>
        <w:t>trol bodies, to put in place a solid anti-corruption strategy, to ensure follow-up to the public procurement strategy adopted in 2014, to finalise the pending nomination procedures and needed legislative reforms in regard to the conflict of interest commis</w:t>
      </w:r>
      <w:r>
        <w:rPr>
          <w:rFonts w:ascii="Times New Roman" w:hAnsi="Times New Roman"/>
          <w:noProof/>
        </w:rPr>
        <w:t>sion, to assess how the system of asset declarations could be put to better use, to reinforce the capacity of the prosecution to pursue high-level cases, and to monitor the progress of high level corruption cases and take steps to avoid the exploitation of</w:t>
      </w:r>
      <w:r>
        <w:rPr>
          <w:rFonts w:ascii="Times New Roman" w:hAnsi="Times New Roman"/>
          <w:noProof/>
        </w:rPr>
        <w:t xml:space="preserve"> procedural loopholes. </w:t>
      </w:r>
    </w:p>
    <w:p w:rsidR="003B0FEE" w:rsidRDefault="00150BF7">
      <w:pPr>
        <w:spacing w:line="240" w:lineRule="auto"/>
        <w:jc w:val="both"/>
        <w:rPr>
          <w:rFonts w:ascii="Times New Roman" w:hAnsi="Times New Roman"/>
          <w:noProof/>
        </w:rPr>
      </w:pPr>
      <w:r>
        <w:rPr>
          <w:rFonts w:ascii="Times New Roman" w:hAnsi="Times New Roman"/>
          <w:noProof/>
        </w:rPr>
        <w:t>The new Bulgarian anti-corruption strategy was adopted by the government in early April 2015.</w:t>
      </w:r>
      <w:r>
        <w:rPr>
          <w:rStyle w:val="FootnoteReference"/>
          <w:rFonts w:ascii="Times New Roman" w:hAnsi="Times New Roman"/>
          <w:noProof/>
        </w:rPr>
        <w:footnoteReference w:id="87"/>
      </w:r>
      <w:r>
        <w:rPr>
          <w:rFonts w:ascii="Times New Roman" w:hAnsi="Times New Roman"/>
          <w:noProof/>
        </w:rPr>
        <w:t xml:space="preserve"> It is a comprehensive document presenting a succinct set of priorities and measures within six priority areas: 1) a more effective instit</w:t>
      </w:r>
      <w:r>
        <w:rPr>
          <w:rFonts w:ascii="Times New Roman" w:hAnsi="Times New Roman"/>
          <w:noProof/>
        </w:rPr>
        <w:t>utional set-up, 2) high-level corruption, 3) political corruption, 4) corruption in the judiciary and law enforcement, 5) low-level/every-day corruption, and 6) changing public attitudes. Within each priority the document sets out concrete actions and meas</w:t>
      </w:r>
      <w:r>
        <w:rPr>
          <w:rFonts w:ascii="Times New Roman" w:hAnsi="Times New Roman"/>
          <w:noProof/>
        </w:rPr>
        <w:t>ures. Among other initiatives, the strategy introduces some important institutional innovations, such as a national anti-corruption coordination council, to provide political support and follow-up to the strategy, and a unified anti-corruption authority fo</w:t>
      </w:r>
      <w:r>
        <w:rPr>
          <w:rFonts w:ascii="Times New Roman" w:hAnsi="Times New Roman"/>
          <w:noProof/>
        </w:rPr>
        <w:t>cusing on high-level corruption.</w:t>
      </w:r>
      <w:r>
        <w:rPr>
          <w:rStyle w:val="FootnoteReference"/>
          <w:rFonts w:ascii="Times New Roman" w:hAnsi="Times New Roman"/>
          <w:noProof/>
        </w:rPr>
        <w:footnoteReference w:id="88"/>
      </w:r>
      <w:r>
        <w:rPr>
          <w:rFonts w:ascii="Times New Roman" w:hAnsi="Times New Roman"/>
          <w:noProof/>
        </w:rPr>
        <w:t xml:space="preserve"> The new strategy created a certain momentum in the first half of 2015. However, towards the summer this momentum appeared to diminish and an important setback occurred in September, with the National Assembly's rejection o</w:t>
      </w:r>
      <w:r>
        <w:rPr>
          <w:rFonts w:ascii="Times New Roman" w:hAnsi="Times New Roman"/>
          <w:noProof/>
        </w:rPr>
        <w:t>f a new draft anti-corruption law, which notably was intended to provide the legal basis for the new unified anti-corruption authority. The result was a significant delay of this key element of the government's new anti-corruption strategy.</w:t>
      </w:r>
      <w:r>
        <w:rPr>
          <w:rStyle w:val="FootnoteReference"/>
          <w:rFonts w:ascii="Times New Roman" w:hAnsi="Times New Roman"/>
          <w:noProof/>
        </w:rPr>
        <w:footnoteReference w:id="89"/>
      </w:r>
      <w:r>
        <w:rPr>
          <w:rFonts w:ascii="Times New Roman" w:hAnsi="Times New Roman"/>
          <w:noProof/>
        </w:rPr>
        <w:t xml:space="preserve"> </w:t>
      </w:r>
    </w:p>
    <w:p w:rsidR="003B0FEE" w:rsidRDefault="00150BF7">
      <w:pPr>
        <w:spacing w:line="240" w:lineRule="auto"/>
        <w:jc w:val="both"/>
        <w:rPr>
          <w:rFonts w:ascii="Times New Roman" w:hAnsi="Times New Roman"/>
          <w:b/>
          <w:noProof/>
        </w:rPr>
      </w:pPr>
      <w:r>
        <w:rPr>
          <w:rFonts w:ascii="Times New Roman" w:hAnsi="Times New Roman"/>
          <w:b/>
          <w:noProof/>
        </w:rPr>
        <w:t>5.1.</w:t>
      </w:r>
      <w:r>
        <w:rPr>
          <w:rFonts w:ascii="Times New Roman" w:hAnsi="Times New Roman"/>
          <w:b/>
          <w:noProof/>
        </w:rPr>
        <w:tab/>
        <w:t xml:space="preserve">Overall </w:t>
      </w:r>
      <w:r>
        <w:rPr>
          <w:rFonts w:ascii="Times New Roman" w:hAnsi="Times New Roman"/>
          <w:b/>
          <w:noProof/>
        </w:rPr>
        <w:t>coordination of the anti-corruption effort</w:t>
      </w:r>
    </w:p>
    <w:p w:rsidR="003B0FEE" w:rsidRDefault="00150BF7">
      <w:pPr>
        <w:spacing w:line="240" w:lineRule="auto"/>
        <w:jc w:val="both"/>
        <w:rPr>
          <w:rFonts w:ascii="Times New Roman" w:hAnsi="Times New Roman"/>
          <w:noProof/>
        </w:rPr>
      </w:pPr>
      <w:r>
        <w:rPr>
          <w:rFonts w:ascii="Times New Roman" w:hAnsi="Times New Roman"/>
          <w:noProof/>
        </w:rPr>
        <w:t>The new anti-corruption strategy establishes a new national coordination council for anti-corruption policy. The coordination council brings together high-level representatives of the key relevant ministries (just</w:t>
      </w:r>
      <w:r>
        <w:rPr>
          <w:rFonts w:ascii="Times New Roman" w:hAnsi="Times New Roman"/>
          <w:noProof/>
        </w:rPr>
        <w:t>ice, interior, economy and finance), the ISJC, the public prosecutor's office, the state agency for national security (SANS) as well as the General Inspectorate of the Council of Ministers. It is chaired by a Deputy Prime Minister</w:t>
      </w:r>
      <w:r>
        <w:rPr>
          <w:rStyle w:val="FootnoteReference"/>
          <w:rFonts w:ascii="Times New Roman" w:hAnsi="Times New Roman"/>
          <w:noProof/>
        </w:rPr>
        <w:footnoteReference w:id="90"/>
      </w:r>
      <w:r>
        <w:rPr>
          <w:rFonts w:ascii="Times New Roman" w:hAnsi="Times New Roman"/>
          <w:noProof/>
        </w:rPr>
        <w:t xml:space="preserve"> and the General Inspecto</w:t>
      </w:r>
      <w:r>
        <w:rPr>
          <w:rFonts w:ascii="Times New Roman" w:hAnsi="Times New Roman"/>
          <w:noProof/>
        </w:rPr>
        <w:t>rate of the Council of Ministers provides its secretariat. The ombudsman as well as the chairpersons of the public order and parliamentary ethics committees of the National Assembly may participate as observers, and various institutions and experts may als</w:t>
      </w:r>
      <w:r>
        <w:rPr>
          <w:rFonts w:ascii="Times New Roman" w:hAnsi="Times New Roman"/>
          <w:noProof/>
        </w:rPr>
        <w:t xml:space="preserve">o be invited to its meetings. A civic council is associated to its work with representatives of civil society associations, which may also attend meetings of the coordination council. </w:t>
      </w:r>
    </w:p>
    <w:p w:rsidR="003B0FEE" w:rsidRDefault="00150BF7">
      <w:pPr>
        <w:spacing w:line="240" w:lineRule="auto"/>
        <w:jc w:val="both"/>
        <w:rPr>
          <w:rFonts w:ascii="Times New Roman" w:hAnsi="Times New Roman"/>
          <w:noProof/>
        </w:rPr>
      </w:pPr>
      <w:r>
        <w:rPr>
          <w:rFonts w:ascii="Times New Roman" w:hAnsi="Times New Roman"/>
          <w:noProof/>
        </w:rPr>
        <w:t>The main tasks of the national coordination council are to develop stra</w:t>
      </w:r>
      <w:r>
        <w:rPr>
          <w:rFonts w:ascii="Times New Roman" w:hAnsi="Times New Roman"/>
          <w:noProof/>
        </w:rPr>
        <w:t>tegy, set priorities, launch initiatives, and monitor progress in the implementation of the anti-corruption strategy. It is a political level body and is not therefore meant to be directly involved in the concrete activities of the various institutions act</w:t>
      </w:r>
      <w:r>
        <w:rPr>
          <w:rFonts w:ascii="Times New Roman" w:hAnsi="Times New Roman"/>
          <w:noProof/>
        </w:rPr>
        <w:t>ive in the prevention or investigation of corruption. Its purpose is rather a response to past problems of anti-corruption strategies suffering from a lack of systematic political attention and follow-up, issues that the council is meant to prevent from re</w:t>
      </w:r>
      <w:r>
        <w:rPr>
          <w:rFonts w:ascii="Times New Roman" w:hAnsi="Times New Roman"/>
          <w:noProof/>
        </w:rPr>
        <w:t xml:space="preserve">appearing in the context of the new strategy. </w:t>
      </w:r>
    </w:p>
    <w:p w:rsidR="003B0FEE" w:rsidRDefault="00150BF7">
      <w:pPr>
        <w:spacing w:line="240" w:lineRule="auto"/>
        <w:jc w:val="both"/>
        <w:rPr>
          <w:rFonts w:ascii="Times New Roman" w:hAnsi="Times New Roman"/>
          <w:noProof/>
        </w:rPr>
      </w:pPr>
      <w:r>
        <w:rPr>
          <w:rFonts w:ascii="Times New Roman" w:hAnsi="Times New Roman"/>
          <w:noProof/>
        </w:rPr>
        <w:t>The council was established before the summer and has held a number of meetings. So far it appears to have been successful in providing a forum for a general discussion of concrete initiatives to be pursued in</w:t>
      </w:r>
      <w:r>
        <w:rPr>
          <w:rFonts w:ascii="Times New Roman" w:hAnsi="Times New Roman"/>
          <w:noProof/>
        </w:rPr>
        <w:t xml:space="preserve"> the context of the anti-corruption strategy. In the future it could provide an important forum for monitoring and evaluating progress.</w:t>
      </w:r>
      <w:r>
        <w:rPr>
          <w:rStyle w:val="FootnoteReference"/>
          <w:rFonts w:ascii="Times New Roman" w:hAnsi="Times New Roman"/>
          <w:noProof/>
        </w:rPr>
        <w:t xml:space="preserve"> </w:t>
      </w:r>
      <w:r>
        <w:rPr>
          <w:rFonts w:ascii="Times New Roman" w:hAnsi="Times New Roman"/>
          <w:noProof/>
        </w:rPr>
        <w:t>Whether it will also be effective in pushing forward the necessary reforms at political level remains to be seen. As sho</w:t>
      </w:r>
      <w:r>
        <w:rPr>
          <w:rFonts w:ascii="Times New Roman" w:hAnsi="Times New Roman"/>
          <w:noProof/>
        </w:rPr>
        <w:t xml:space="preserve">wn by the initial failure of the government's anti-corruption law, progress at this level ultimately requires a broader political commitment. </w:t>
      </w:r>
    </w:p>
    <w:p w:rsidR="003B0FEE" w:rsidRDefault="00150BF7">
      <w:pPr>
        <w:spacing w:line="240" w:lineRule="auto"/>
        <w:jc w:val="both"/>
        <w:rPr>
          <w:rFonts w:ascii="Times New Roman" w:hAnsi="Times New Roman"/>
          <w:b/>
          <w:noProof/>
        </w:rPr>
      </w:pPr>
      <w:r>
        <w:rPr>
          <w:rFonts w:ascii="Times New Roman" w:hAnsi="Times New Roman"/>
          <w:b/>
          <w:noProof/>
        </w:rPr>
        <w:t>5.2.</w:t>
      </w:r>
      <w:r>
        <w:rPr>
          <w:rFonts w:ascii="Times New Roman" w:hAnsi="Times New Roman"/>
          <w:b/>
          <w:noProof/>
        </w:rPr>
        <w:tab/>
        <w:t>Prevention and detection of high-level corruption</w:t>
      </w:r>
    </w:p>
    <w:p w:rsidR="003B0FEE" w:rsidRDefault="00150BF7">
      <w:pPr>
        <w:spacing w:line="240" w:lineRule="auto"/>
        <w:jc w:val="both"/>
        <w:rPr>
          <w:rFonts w:ascii="Times New Roman" w:hAnsi="Times New Roman"/>
          <w:noProof/>
        </w:rPr>
      </w:pPr>
      <w:r>
        <w:rPr>
          <w:rFonts w:ascii="Times New Roman" w:hAnsi="Times New Roman"/>
          <w:noProof/>
        </w:rPr>
        <w:t>Among the key measures proposed in the new anti-corruption</w:t>
      </w:r>
      <w:r>
        <w:rPr>
          <w:rFonts w:ascii="Times New Roman" w:hAnsi="Times New Roman"/>
          <w:noProof/>
        </w:rPr>
        <w:t xml:space="preserve"> strategy is the establishment of a new unified authority for the prevention and detection of corruption among high-level officials. The new anti-corruption authority would incorporate the existing conflict of interest commission, the anti-corruption centr</w:t>
      </w:r>
      <w:r>
        <w:rPr>
          <w:rFonts w:ascii="Times New Roman" w:hAnsi="Times New Roman"/>
          <w:noProof/>
        </w:rPr>
        <w:t>e (BORKOR), and part of the National Audit Office currently dealing with the verification of asset declarations of high-level officials. The new institution would be an independent agency with reinforced investigative powers. In addition to being in charge</w:t>
      </w:r>
      <w:r>
        <w:rPr>
          <w:rFonts w:ascii="Times New Roman" w:hAnsi="Times New Roman"/>
          <w:noProof/>
        </w:rPr>
        <w:t xml:space="preserve"> of checking conflicts of interest and asset declarations for around 7000 high-level officials,</w:t>
      </w:r>
      <w:r>
        <w:rPr>
          <w:rStyle w:val="FootnoteReference"/>
          <w:rFonts w:ascii="Times New Roman" w:hAnsi="Times New Roman"/>
          <w:noProof/>
        </w:rPr>
        <w:footnoteReference w:id="91"/>
      </w:r>
      <w:r>
        <w:rPr>
          <w:rFonts w:ascii="Times New Roman" w:hAnsi="Times New Roman"/>
          <w:noProof/>
        </w:rPr>
        <w:t xml:space="preserve"> it would carry out inspections and follow up on signals. It would have access to public registers as well as banking and tax information. It would be competent</w:t>
      </w:r>
      <w:r>
        <w:rPr>
          <w:rFonts w:ascii="Times New Roman" w:hAnsi="Times New Roman"/>
          <w:noProof/>
        </w:rPr>
        <w:t xml:space="preserve"> to impose administrative fines as well as to refer cases to the prosecution and the Asset Forfeiture Commission for further investigation. </w:t>
      </w:r>
    </w:p>
    <w:p w:rsidR="003B0FEE" w:rsidRDefault="00150BF7">
      <w:pPr>
        <w:spacing w:line="240" w:lineRule="auto"/>
        <w:jc w:val="both"/>
        <w:rPr>
          <w:rFonts w:ascii="Times New Roman" w:hAnsi="Times New Roman"/>
          <w:noProof/>
        </w:rPr>
      </w:pPr>
      <w:r>
        <w:rPr>
          <w:rFonts w:ascii="Times New Roman" w:hAnsi="Times New Roman"/>
          <w:noProof/>
        </w:rPr>
        <w:t>Legislative proposals for setting up the new authority were presented in spring 2015. In addition to establishing t</w:t>
      </w:r>
      <w:r>
        <w:rPr>
          <w:rFonts w:ascii="Times New Roman" w:hAnsi="Times New Roman"/>
          <w:noProof/>
        </w:rPr>
        <w:t>he new institution, the draft law also includes a revision of the existing legislation on conflicts of interest and the monitoring of the property status of high-level officials.</w:t>
      </w:r>
      <w:r>
        <w:rPr>
          <w:rStyle w:val="FootnoteReference"/>
          <w:rFonts w:ascii="Times New Roman" w:hAnsi="Times New Roman"/>
          <w:noProof/>
        </w:rPr>
        <w:footnoteReference w:id="92"/>
      </w:r>
      <w:r>
        <w:rPr>
          <w:rFonts w:ascii="Times New Roman" w:hAnsi="Times New Roman"/>
          <w:noProof/>
        </w:rPr>
        <w:t xml:space="preserve"> Originally the aim was to have the legislation adopted before the summer of </w:t>
      </w:r>
      <w:r>
        <w:rPr>
          <w:rFonts w:ascii="Times New Roman" w:hAnsi="Times New Roman"/>
          <w:noProof/>
        </w:rPr>
        <w:t>2015, which could have allowed for the new institution to be operational by early 2016.</w:t>
      </w:r>
      <w:r>
        <w:rPr>
          <w:rStyle w:val="FootnoteReference"/>
          <w:rFonts w:ascii="Times New Roman" w:hAnsi="Times New Roman"/>
          <w:noProof/>
        </w:rPr>
        <w:footnoteReference w:id="93"/>
      </w:r>
      <w:r>
        <w:rPr>
          <w:rFonts w:ascii="Times New Roman" w:hAnsi="Times New Roman"/>
          <w:noProof/>
        </w:rPr>
        <w:t xml:space="preserve"> However, certain elements of the new anti-corruption authority proved divisive in the National Assembly and the vote was postponed until September, where it eventually</w:t>
      </w:r>
      <w:r>
        <w:rPr>
          <w:rFonts w:ascii="Times New Roman" w:hAnsi="Times New Roman"/>
          <w:noProof/>
        </w:rPr>
        <w:t xml:space="preserve"> failed to gather the required majority among the deputies. </w:t>
      </w:r>
    </w:p>
    <w:p w:rsidR="003B0FEE" w:rsidRDefault="00150BF7">
      <w:pPr>
        <w:spacing w:line="240" w:lineRule="auto"/>
        <w:jc w:val="both"/>
        <w:rPr>
          <w:rFonts w:ascii="Times New Roman" w:hAnsi="Times New Roman"/>
          <w:noProof/>
        </w:rPr>
      </w:pPr>
      <w:r>
        <w:rPr>
          <w:rFonts w:ascii="Times New Roman" w:hAnsi="Times New Roman"/>
          <w:noProof/>
        </w:rPr>
        <w:t xml:space="preserve">The two main issues of controversy concerned on the one hand the ability of the new agency to rely on anonymous signals and on the other hand the procedure for appointing the head of the agency. </w:t>
      </w:r>
      <w:r>
        <w:rPr>
          <w:rFonts w:ascii="Times New Roman" w:hAnsi="Times New Roman"/>
          <w:noProof/>
        </w:rPr>
        <w:t>The issue of anonymous signals has a difficult history in Bulgaria,</w:t>
      </w:r>
      <w:r>
        <w:rPr>
          <w:rStyle w:val="FootnoteReference"/>
          <w:rFonts w:ascii="Times New Roman" w:hAnsi="Times New Roman"/>
          <w:noProof/>
        </w:rPr>
        <w:footnoteReference w:id="94"/>
      </w:r>
      <w:r>
        <w:rPr>
          <w:rFonts w:ascii="Times New Roman" w:hAnsi="Times New Roman"/>
          <w:noProof/>
        </w:rPr>
        <w:t xml:space="preserve"> though the debate seemed to conflate the question of taking into account anonymous leads on the one hand and considering them as admissible evidence on the other. The appointment of the h</w:t>
      </w:r>
      <w:r>
        <w:rPr>
          <w:rFonts w:ascii="Times New Roman" w:hAnsi="Times New Roman"/>
          <w:noProof/>
        </w:rPr>
        <w:t>ead of the new institution referred to concerns about the need to ensure political independence and impartiality in the new institution. The government proposal envisaged the appointment of the head of the agency by the President on a proposal of the Counc</w:t>
      </w:r>
      <w:r>
        <w:rPr>
          <w:rFonts w:ascii="Times New Roman" w:hAnsi="Times New Roman"/>
          <w:noProof/>
        </w:rPr>
        <w:t>il of Ministers. According to critics, however, this process would give too much say to the executive branch and risk politicising the activities of the agency. These issues were the subject of important debate in the National Assembly, but, the total reje</w:t>
      </w:r>
      <w:r>
        <w:rPr>
          <w:rFonts w:ascii="Times New Roman" w:hAnsi="Times New Roman"/>
          <w:noProof/>
        </w:rPr>
        <w:t>ction of the legislative proposal at first reading nevertheless came as a major surprise.</w:t>
      </w:r>
      <w:r>
        <w:rPr>
          <w:rStyle w:val="FootnoteReference"/>
          <w:rFonts w:ascii="Times New Roman" w:hAnsi="Times New Roman"/>
          <w:noProof/>
        </w:rPr>
        <w:t xml:space="preserve"> </w:t>
      </w:r>
      <w:r>
        <w:rPr>
          <w:rStyle w:val="FootnoteReference"/>
          <w:rFonts w:ascii="Times New Roman" w:hAnsi="Times New Roman"/>
          <w:noProof/>
        </w:rPr>
        <w:footnoteReference w:id="95"/>
      </w:r>
      <w:r>
        <w:rPr>
          <w:rFonts w:ascii="Times New Roman" w:hAnsi="Times New Roman"/>
          <w:noProof/>
        </w:rPr>
        <w:t xml:space="preserve"> The draft law had reportedly been debated and given provisional support within no less than four parliamentary committees.</w:t>
      </w:r>
      <w:r>
        <w:rPr>
          <w:rStyle w:val="FootnoteReference"/>
          <w:rFonts w:ascii="Times New Roman" w:hAnsi="Times New Roman"/>
          <w:noProof/>
        </w:rPr>
        <w:footnoteReference w:id="96"/>
      </w:r>
      <w:r>
        <w:rPr>
          <w:rFonts w:ascii="Times New Roman" w:hAnsi="Times New Roman"/>
          <w:noProof/>
        </w:rPr>
        <w:t xml:space="preserve"> According to the parliamentary procedure</w:t>
      </w:r>
      <w:r>
        <w:rPr>
          <w:rFonts w:ascii="Times New Roman" w:hAnsi="Times New Roman"/>
          <w:noProof/>
        </w:rPr>
        <w:t xml:space="preserve">s substantial elements of legislative proposals can be amended prior to their final adoption during the second reading, which could have allowed for problematic issues to be addressed. </w:t>
      </w:r>
    </w:p>
    <w:p w:rsidR="003B0FEE" w:rsidRDefault="00150BF7">
      <w:pPr>
        <w:spacing w:line="240" w:lineRule="auto"/>
        <w:jc w:val="both"/>
        <w:rPr>
          <w:rFonts w:ascii="Times New Roman" w:hAnsi="Times New Roman"/>
          <w:noProof/>
        </w:rPr>
      </w:pPr>
      <w:r>
        <w:rPr>
          <w:rFonts w:ascii="Times New Roman" w:hAnsi="Times New Roman"/>
          <w:noProof/>
        </w:rPr>
        <w:t>The rejection of the law at first reading resulted in a significant de</w:t>
      </w:r>
      <w:r>
        <w:rPr>
          <w:rFonts w:ascii="Times New Roman" w:hAnsi="Times New Roman"/>
          <w:noProof/>
        </w:rPr>
        <w:t>lay in carrying the legislation forward. According to the rules of procedure a failure in the first reading bars the government from reintroducing a similar legislative proposal for three months, in this case effectively postponing any new legislative init</w:t>
      </w:r>
      <w:r>
        <w:rPr>
          <w:rFonts w:ascii="Times New Roman" w:hAnsi="Times New Roman"/>
          <w:noProof/>
        </w:rPr>
        <w:t xml:space="preserve">iative until December 2015. Eventually, the government decided to continue its consultations with the various political forces in the National Assembly in order to prepare the ground for a new revised proposal prior to its official adoption by the Council </w:t>
      </w:r>
      <w:r>
        <w:rPr>
          <w:rFonts w:ascii="Times New Roman" w:hAnsi="Times New Roman"/>
          <w:noProof/>
        </w:rPr>
        <w:t xml:space="preserve">of Ministers. A revised draft is expected early in 2016. </w:t>
      </w:r>
    </w:p>
    <w:p w:rsidR="003B0FEE" w:rsidRDefault="00150BF7">
      <w:pPr>
        <w:spacing w:line="240" w:lineRule="auto"/>
        <w:jc w:val="both"/>
        <w:rPr>
          <w:rFonts w:ascii="Times New Roman" w:hAnsi="Times New Roman"/>
          <w:b/>
          <w:noProof/>
        </w:rPr>
      </w:pPr>
      <w:r>
        <w:rPr>
          <w:rFonts w:ascii="Times New Roman" w:hAnsi="Times New Roman"/>
          <w:b/>
          <w:noProof/>
        </w:rPr>
        <w:t xml:space="preserve">5.3. </w:t>
      </w:r>
      <w:r>
        <w:rPr>
          <w:rFonts w:ascii="Times New Roman" w:hAnsi="Times New Roman"/>
          <w:b/>
          <w:noProof/>
        </w:rPr>
        <w:tab/>
        <w:t>Preventing corruption at all levels in the public administration</w:t>
      </w:r>
    </w:p>
    <w:p w:rsidR="003B0FEE" w:rsidRDefault="00150BF7">
      <w:pPr>
        <w:spacing w:line="240" w:lineRule="auto"/>
        <w:jc w:val="both"/>
        <w:rPr>
          <w:rFonts w:ascii="Times New Roman" w:hAnsi="Times New Roman"/>
          <w:noProof/>
        </w:rPr>
      </w:pPr>
      <w:r>
        <w:rPr>
          <w:rFonts w:ascii="Times New Roman" w:hAnsi="Times New Roman"/>
          <w:noProof/>
        </w:rPr>
        <w:t>While the new unified anti-corruption authority would be competent in regard to high-level officials, the rest of the public ad</w:t>
      </w:r>
      <w:r>
        <w:rPr>
          <w:rFonts w:ascii="Times New Roman" w:hAnsi="Times New Roman"/>
          <w:noProof/>
        </w:rPr>
        <w:t>ministration would continue to be under the control of the inspectorates and regular audit institutions. Relying on the existing institutional set-up the issues identified in past CVM reports in regard to the general systems for the assessment of conflicts</w:t>
      </w:r>
      <w:r>
        <w:rPr>
          <w:rFonts w:ascii="Times New Roman" w:hAnsi="Times New Roman"/>
          <w:noProof/>
        </w:rPr>
        <w:t xml:space="preserve"> of interest and checking of asset declarations largely remain unchanged.</w:t>
      </w:r>
      <w:r>
        <w:rPr>
          <w:rStyle w:val="FootnoteReference"/>
          <w:rFonts w:ascii="Times New Roman" w:hAnsi="Times New Roman"/>
          <w:noProof/>
        </w:rPr>
        <w:footnoteReference w:id="97"/>
      </w:r>
      <w:r>
        <w:rPr>
          <w:rFonts w:ascii="Times New Roman" w:hAnsi="Times New Roman"/>
          <w:noProof/>
        </w:rPr>
        <w:t xml:space="preserve"> However, under the new anti-corruption strategy a number of new initiatives are in the pipeline to address corruption more generally within the public administration, including low </w:t>
      </w:r>
      <w:r>
        <w:rPr>
          <w:rFonts w:ascii="Times New Roman" w:hAnsi="Times New Roman"/>
          <w:noProof/>
        </w:rPr>
        <w:t xml:space="preserve">level corruption. In particular, three strands of work seem to be in progress in this area: reform of the administrative inspectorates, introduction of sectorial anti-corruption strategies, and reform of public procurement. </w:t>
      </w:r>
    </w:p>
    <w:p w:rsidR="003B0FEE" w:rsidRDefault="00150BF7">
      <w:pPr>
        <w:spacing w:line="240" w:lineRule="auto"/>
        <w:jc w:val="both"/>
        <w:rPr>
          <w:rFonts w:ascii="Times New Roman" w:hAnsi="Times New Roman"/>
          <w:i/>
          <w:noProof/>
        </w:rPr>
      </w:pPr>
      <w:r>
        <w:rPr>
          <w:rFonts w:ascii="Times New Roman" w:hAnsi="Times New Roman"/>
          <w:i/>
          <w:noProof/>
        </w:rPr>
        <w:t>Public inspectorates</w:t>
      </w:r>
    </w:p>
    <w:p w:rsidR="003B0FEE" w:rsidRDefault="00150BF7">
      <w:pPr>
        <w:spacing w:line="240" w:lineRule="auto"/>
        <w:jc w:val="both"/>
        <w:rPr>
          <w:rFonts w:ascii="Times New Roman" w:hAnsi="Times New Roman"/>
          <w:noProof/>
        </w:rPr>
      </w:pPr>
      <w:r>
        <w:rPr>
          <w:rFonts w:ascii="Times New Roman" w:hAnsi="Times New Roman"/>
          <w:noProof/>
        </w:rPr>
        <w:t>The inspec</w:t>
      </w:r>
      <w:r>
        <w:rPr>
          <w:rFonts w:ascii="Times New Roman" w:hAnsi="Times New Roman"/>
          <w:noProof/>
        </w:rPr>
        <w:t>torates are a key part of the prevention against corruption in the public administration. In charge of the internal control, it is essential that they function in an independent and professional way in line with a set of common methodological principles. C</w:t>
      </w:r>
      <w:r>
        <w:rPr>
          <w:rFonts w:ascii="Times New Roman" w:hAnsi="Times New Roman"/>
          <w:noProof/>
        </w:rPr>
        <w:t xml:space="preserve">urrently they in principle all work under the guidance of the General Inspectorate under the Council of Ministers. However, the latter does not have any binding powers over the individual inspectorates and can for example not insist that all follow common </w:t>
      </w:r>
      <w:r>
        <w:rPr>
          <w:rFonts w:ascii="Times New Roman" w:hAnsi="Times New Roman"/>
          <w:noProof/>
        </w:rPr>
        <w:t>methodological guidelines. Rather, the sectorial inspectorates work under the authority of the respective minister.</w:t>
      </w:r>
      <w:r>
        <w:rPr>
          <w:rStyle w:val="FootnoteReference"/>
          <w:rFonts w:ascii="Times New Roman" w:hAnsi="Times New Roman"/>
          <w:noProof/>
        </w:rPr>
        <w:footnoteReference w:id="98"/>
      </w:r>
      <w:r>
        <w:rPr>
          <w:rFonts w:ascii="Times New Roman" w:hAnsi="Times New Roman"/>
          <w:noProof/>
        </w:rPr>
        <w:t xml:space="preserve"> </w:t>
      </w:r>
    </w:p>
    <w:p w:rsidR="003B0FEE" w:rsidRDefault="00150BF7">
      <w:pPr>
        <w:spacing w:line="240" w:lineRule="auto"/>
        <w:jc w:val="both"/>
        <w:rPr>
          <w:rFonts w:ascii="Times New Roman" w:hAnsi="Times New Roman"/>
          <w:noProof/>
        </w:rPr>
      </w:pPr>
      <w:r>
        <w:rPr>
          <w:rFonts w:ascii="Times New Roman" w:hAnsi="Times New Roman"/>
          <w:noProof/>
        </w:rPr>
        <w:t xml:space="preserve">In order to address these issues, one of the objectives set out in the anti-corruption strategy is to strengthen the inspectorates. Draft </w:t>
      </w:r>
      <w:r>
        <w:rPr>
          <w:rFonts w:ascii="Times New Roman" w:hAnsi="Times New Roman"/>
          <w:noProof/>
        </w:rPr>
        <w:t>amendments to the Law on Public Administration have reportedly been prepared by the General Inspectorate aiming to enhance the capacity and independence of the inspectorates. The changes would clarify the legal basis of the inspectorates by clearly delinea</w:t>
      </w:r>
      <w:r>
        <w:rPr>
          <w:rFonts w:ascii="Times New Roman" w:hAnsi="Times New Roman"/>
          <w:noProof/>
        </w:rPr>
        <w:t>ting administrative control from other control activities, by providing a basis for establishing the structure and number of inspectorates and for adoption of common rules and procedures for their operations, and by strengthening the leading role of the Ge</w:t>
      </w:r>
      <w:r>
        <w:rPr>
          <w:rFonts w:ascii="Times New Roman" w:hAnsi="Times New Roman"/>
          <w:noProof/>
        </w:rPr>
        <w:t>neral Inspectorate, including by giving it a competence to conduct evaluations of the activities of other inspectorates. The draft amendments were presented to the anti-corruption coordination council in June and are currently awaiting adoption at the Coun</w:t>
      </w:r>
      <w:r>
        <w:rPr>
          <w:rFonts w:ascii="Times New Roman" w:hAnsi="Times New Roman"/>
          <w:noProof/>
        </w:rPr>
        <w:t>cil of Ministers, after which they would need to be adopted by the National Assembly. These changes have a close link to the new anti-corruption law, as it is here proposed that the inspectorates will in future be responsible for checking the conflict of i</w:t>
      </w:r>
      <w:r>
        <w:rPr>
          <w:rFonts w:ascii="Times New Roman" w:hAnsi="Times New Roman"/>
          <w:noProof/>
        </w:rPr>
        <w:t xml:space="preserve">nterest and personal asset declarations of lower ranking officials and following up on any indications of possible corruption. </w:t>
      </w:r>
    </w:p>
    <w:p w:rsidR="003B0FEE" w:rsidRDefault="00150BF7">
      <w:pPr>
        <w:spacing w:line="240" w:lineRule="auto"/>
        <w:jc w:val="both"/>
        <w:rPr>
          <w:rFonts w:ascii="Times New Roman" w:hAnsi="Times New Roman"/>
          <w:i/>
          <w:noProof/>
        </w:rPr>
      </w:pPr>
      <w:r>
        <w:rPr>
          <w:rFonts w:ascii="Times New Roman" w:hAnsi="Times New Roman"/>
          <w:i/>
          <w:noProof/>
        </w:rPr>
        <w:t>Sectorial anti-corruption plans</w:t>
      </w:r>
    </w:p>
    <w:p w:rsidR="003B0FEE" w:rsidRDefault="00150BF7">
      <w:pPr>
        <w:spacing w:line="240" w:lineRule="auto"/>
        <w:jc w:val="both"/>
        <w:rPr>
          <w:rFonts w:ascii="Times New Roman" w:hAnsi="Times New Roman"/>
          <w:noProof/>
        </w:rPr>
      </w:pPr>
      <w:r>
        <w:rPr>
          <w:rFonts w:ascii="Times New Roman" w:hAnsi="Times New Roman"/>
          <w:noProof/>
        </w:rPr>
        <w:t>As part of the anti-corruption strategy the Bulgarian authorities envisage to put in place detai</w:t>
      </w:r>
      <w:r>
        <w:rPr>
          <w:rFonts w:ascii="Times New Roman" w:hAnsi="Times New Roman"/>
          <w:noProof/>
        </w:rPr>
        <w:t>led plans to counter corruption in different sectors of the public administration through preventive measures. These sectorial anti-corruption strategies would cover high-risk sectors and contain very concrete measures specifically tailored to address low-</w:t>
      </w:r>
      <w:r>
        <w:rPr>
          <w:rFonts w:ascii="Times New Roman" w:hAnsi="Times New Roman"/>
          <w:noProof/>
        </w:rPr>
        <w:t xml:space="preserve">level corruption in each sector. The development of sectorial action plans require a combination of very good knowledge of the individual sectors concerned, from the perspective of both employees and end users of the services provided, notably to identify </w:t>
      </w:r>
      <w:r>
        <w:rPr>
          <w:rFonts w:ascii="Times New Roman" w:hAnsi="Times New Roman"/>
          <w:noProof/>
        </w:rPr>
        <w:t>the corruption risks. Outside expertise can be necessary to help in the formulation of measures and control of their implementation. Exchange of best practice amongst different administrations is also necessary, although there is no one-size-fits-all solut</w:t>
      </w:r>
      <w:r>
        <w:rPr>
          <w:rFonts w:ascii="Times New Roman" w:hAnsi="Times New Roman"/>
          <w:noProof/>
        </w:rPr>
        <w:t xml:space="preserve">ion which can be applied across the board. An in-depth knowledge of the organisation and work practices concerned is essential, as the problems can often best be solved through redesigning the organisation of tasks and procedures. </w:t>
      </w:r>
    </w:p>
    <w:p w:rsidR="003B0FEE" w:rsidRDefault="00150BF7">
      <w:pPr>
        <w:spacing w:line="240" w:lineRule="auto"/>
        <w:jc w:val="both"/>
        <w:rPr>
          <w:rFonts w:ascii="Times New Roman" w:hAnsi="Times New Roman"/>
          <w:noProof/>
        </w:rPr>
      </w:pPr>
      <w:r>
        <w:rPr>
          <w:rFonts w:ascii="Times New Roman" w:hAnsi="Times New Roman"/>
          <w:noProof/>
        </w:rPr>
        <w:t>The first actions have b</w:t>
      </w:r>
      <w:r>
        <w:rPr>
          <w:rFonts w:ascii="Times New Roman" w:hAnsi="Times New Roman"/>
          <w:noProof/>
        </w:rPr>
        <w:t>een launched within the Ministry of Interior, in the context of a wider reform of that ministry launched by the government in 2015. The measures introduced or considered range from use of cameras in traffic police vehicles,</w:t>
      </w:r>
      <w:r>
        <w:rPr>
          <w:rStyle w:val="FootnoteReference"/>
          <w:rFonts w:ascii="Times New Roman" w:hAnsi="Times New Roman"/>
          <w:noProof/>
        </w:rPr>
        <w:footnoteReference w:id="99"/>
      </w:r>
      <w:r>
        <w:rPr>
          <w:rFonts w:ascii="Times New Roman" w:hAnsi="Times New Roman"/>
          <w:noProof/>
        </w:rPr>
        <w:t xml:space="preserve"> over the introduction of integr</w:t>
      </w:r>
      <w:r>
        <w:rPr>
          <w:rFonts w:ascii="Times New Roman" w:hAnsi="Times New Roman"/>
          <w:noProof/>
        </w:rPr>
        <w:t>ity checks for personnel,</w:t>
      </w:r>
      <w:r>
        <w:rPr>
          <w:rStyle w:val="FootnoteReference"/>
          <w:rFonts w:ascii="Times New Roman" w:hAnsi="Times New Roman"/>
          <w:noProof/>
        </w:rPr>
        <w:footnoteReference w:id="100"/>
      </w:r>
      <w:r>
        <w:rPr>
          <w:rFonts w:ascii="Times New Roman" w:hAnsi="Times New Roman"/>
          <w:noProof/>
        </w:rPr>
        <w:t xml:space="preserve"> to a more systematic follow-up on conflicts of interest and asset declarations for Ministry of Interior officials in managerial positions.</w:t>
      </w:r>
      <w:r>
        <w:rPr>
          <w:rStyle w:val="FootnoteReference"/>
          <w:rFonts w:ascii="Times New Roman" w:hAnsi="Times New Roman"/>
          <w:noProof/>
        </w:rPr>
        <w:footnoteReference w:id="101"/>
      </w:r>
      <w:r>
        <w:rPr>
          <w:rFonts w:ascii="Times New Roman" w:hAnsi="Times New Roman"/>
          <w:noProof/>
        </w:rPr>
        <w:t xml:space="preserve"> A separate issue concerns the control over sensitive data, where reportedly very little control has been exerted over the use of such data within the ministry in the past. Two new units have now been created to manage information security and the use of i</w:t>
      </w:r>
      <w:r>
        <w:rPr>
          <w:rFonts w:ascii="Times New Roman" w:hAnsi="Times New Roman"/>
          <w:noProof/>
        </w:rPr>
        <w:t>nternal data bases. More generally, the reform involves the separation of administrative services in a new entity and the introduction of electronic services</w:t>
      </w:r>
      <w:r>
        <w:rPr>
          <w:rStyle w:val="FootnoteReference"/>
          <w:rFonts w:ascii="Times New Roman" w:hAnsi="Times New Roman"/>
          <w:noProof/>
        </w:rPr>
        <w:footnoteReference w:id="102"/>
      </w:r>
      <w:r>
        <w:rPr>
          <w:rFonts w:ascii="Times New Roman" w:hAnsi="Times New Roman"/>
          <w:noProof/>
        </w:rPr>
        <w:t xml:space="preserve"> as well as modernisation of the police force.</w:t>
      </w:r>
      <w:r>
        <w:rPr>
          <w:rStyle w:val="FootnoteReference"/>
          <w:rFonts w:ascii="Times New Roman" w:hAnsi="Times New Roman"/>
          <w:noProof/>
        </w:rPr>
        <w:footnoteReference w:id="103"/>
      </w:r>
      <w:r>
        <w:rPr>
          <w:rFonts w:ascii="Times New Roman" w:hAnsi="Times New Roman"/>
          <w:noProof/>
        </w:rPr>
        <w:t xml:space="preserve"> Finally, in regard to the management of the extern</w:t>
      </w:r>
      <w:r>
        <w:rPr>
          <w:rFonts w:ascii="Times New Roman" w:hAnsi="Times New Roman"/>
          <w:noProof/>
        </w:rPr>
        <w:t>al borders, the Bulgarian authorities have reacted to the recent increase in migration pressures by tightening controls and preventive measures within the border police to deter and detect any corrupt practices.</w:t>
      </w:r>
      <w:r>
        <w:rPr>
          <w:rStyle w:val="FootnoteReference"/>
          <w:rFonts w:ascii="Times New Roman" w:hAnsi="Times New Roman"/>
          <w:noProof/>
        </w:rPr>
        <w:t xml:space="preserve"> </w:t>
      </w:r>
      <w:r>
        <w:rPr>
          <w:rStyle w:val="FootnoteReference"/>
          <w:rFonts w:ascii="Times New Roman" w:hAnsi="Times New Roman"/>
          <w:noProof/>
        </w:rPr>
        <w:footnoteReference w:id="104"/>
      </w:r>
      <w:r>
        <w:rPr>
          <w:rFonts w:ascii="Times New Roman" w:hAnsi="Times New Roman"/>
          <w:noProof/>
        </w:rPr>
        <w:t xml:space="preserve"> This involves measures such as rotation of</w:t>
      </w:r>
      <w:r>
        <w:rPr>
          <w:rFonts w:ascii="Times New Roman" w:hAnsi="Times New Roman"/>
          <w:noProof/>
        </w:rPr>
        <w:t xml:space="preserve"> officials through randomised assignments as well as implementation of risk based checks. </w:t>
      </w:r>
    </w:p>
    <w:p w:rsidR="003B0FEE" w:rsidRDefault="00150BF7">
      <w:pPr>
        <w:spacing w:line="240" w:lineRule="auto"/>
        <w:jc w:val="both"/>
        <w:rPr>
          <w:rFonts w:ascii="Times New Roman" w:hAnsi="Times New Roman"/>
          <w:noProof/>
        </w:rPr>
      </w:pPr>
      <w:r>
        <w:rPr>
          <w:rFonts w:ascii="Times New Roman" w:hAnsi="Times New Roman"/>
          <w:noProof/>
        </w:rPr>
        <w:t>The sectorial measures under way in the Ministry of Interior represent a model for the containment of low-level corruption which is planned to be rolled out more wid</w:t>
      </w:r>
      <w:r>
        <w:rPr>
          <w:rFonts w:ascii="Times New Roman" w:hAnsi="Times New Roman"/>
          <w:noProof/>
        </w:rPr>
        <w:t>ely in the Bulgarian public administration, targeting areas where particular risks of corruption have been identified. Sectorial plans have so far been prepared for the National Revenue Agency, the healthcare system, the agricultural administration, and th</w:t>
      </w:r>
      <w:r>
        <w:rPr>
          <w:rFonts w:ascii="Times New Roman" w:hAnsi="Times New Roman"/>
          <w:noProof/>
        </w:rPr>
        <w:t>e ministries of transport and energy.</w:t>
      </w:r>
      <w:r>
        <w:rPr>
          <w:rStyle w:val="FootnoteReference"/>
          <w:rFonts w:ascii="Times New Roman" w:hAnsi="Times New Roman"/>
          <w:noProof/>
        </w:rPr>
        <w:footnoteReference w:id="105"/>
      </w:r>
      <w:r>
        <w:rPr>
          <w:rFonts w:ascii="Times New Roman" w:hAnsi="Times New Roman"/>
          <w:noProof/>
        </w:rPr>
        <w:t xml:space="preserve"> The results of these plans will depend to a large extent on their concrete implementation and follow-up within the relevant ministries. </w:t>
      </w:r>
    </w:p>
    <w:p w:rsidR="003B0FEE" w:rsidRDefault="00150BF7">
      <w:pPr>
        <w:spacing w:line="240" w:lineRule="auto"/>
        <w:jc w:val="both"/>
        <w:rPr>
          <w:rFonts w:ascii="Times New Roman" w:hAnsi="Times New Roman"/>
          <w:i/>
          <w:noProof/>
        </w:rPr>
      </w:pPr>
      <w:r>
        <w:rPr>
          <w:rFonts w:ascii="Times New Roman" w:hAnsi="Times New Roman"/>
          <w:i/>
          <w:noProof/>
        </w:rPr>
        <w:t>Public procurement strategy</w:t>
      </w:r>
    </w:p>
    <w:p w:rsidR="003B0FEE" w:rsidRDefault="00150BF7">
      <w:pPr>
        <w:spacing w:line="240" w:lineRule="auto"/>
        <w:jc w:val="both"/>
        <w:rPr>
          <w:rFonts w:ascii="Times New Roman" w:hAnsi="Times New Roman"/>
          <w:noProof/>
        </w:rPr>
      </w:pPr>
      <w:r>
        <w:rPr>
          <w:rFonts w:ascii="Times New Roman" w:hAnsi="Times New Roman"/>
          <w:noProof/>
        </w:rPr>
        <w:t>Public procurement is generally recognised as a high</w:t>
      </w:r>
      <w:r>
        <w:rPr>
          <w:rFonts w:ascii="Times New Roman" w:hAnsi="Times New Roman"/>
          <w:noProof/>
        </w:rPr>
        <w:t>-risk area for corruption. The Bulgarian public procurement system has been characterised by complex and changing legislation, a lack of administrative capacity at different levels, and low trust in the legality of procedures, which end up in lengthy appea</w:t>
      </w:r>
      <w:r>
        <w:rPr>
          <w:rFonts w:ascii="Times New Roman" w:hAnsi="Times New Roman"/>
          <w:noProof/>
        </w:rPr>
        <w:t>ls. In 2014 Bulgaria responded to these challenges with the adoption of a comprehensive strategy and roadmap for the improvement of the public procurement system over the coming years.</w:t>
      </w:r>
      <w:r>
        <w:rPr>
          <w:rStyle w:val="FootnoteReference"/>
          <w:rFonts w:ascii="Times New Roman" w:hAnsi="Times New Roman"/>
          <w:noProof/>
        </w:rPr>
        <w:footnoteReference w:id="106"/>
      </w:r>
      <w:r>
        <w:rPr>
          <w:rFonts w:ascii="Times New Roman" w:hAnsi="Times New Roman"/>
          <w:noProof/>
        </w:rPr>
        <w:t xml:space="preserve"> In the anti-corruption strategy, furthermore, the Bulgarian government</w:t>
      </w:r>
      <w:r>
        <w:rPr>
          <w:rFonts w:ascii="Times New Roman" w:hAnsi="Times New Roman"/>
          <w:noProof/>
        </w:rPr>
        <w:t xml:space="preserve"> has committed itself to enhancing the capacity for preliminary controls of public procurement through the development of internal control systems. </w:t>
      </w:r>
    </w:p>
    <w:p w:rsidR="003B0FEE" w:rsidRDefault="00150BF7">
      <w:pPr>
        <w:spacing w:line="240" w:lineRule="auto"/>
        <w:jc w:val="both"/>
        <w:rPr>
          <w:rFonts w:ascii="Times New Roman" w:hAnsi="Times New Roman"/>
          <w:noProof/>
        </w:rPr>
      </w:pPr>
      <w:r>
        <w:rPr>
          <w:rFonts w:ascii="Times New Roman" w:hAnsi="Times New Roman"/>
          <w:noProof/>
        </w:rPr>
        <w:t>In 2015 the government has targeted several measures in this area, including draft amendments to the public</w:t>
      </w:r>
      <w:r>
        <w:rPr>
          <w:rFonts w:ascii="Times New Roman" w:hAnsi="Times New Roman"/>
          <w:noProof/>
        </w:rPr>
        <w:t xml:space="preserve"> procurement act currently under consideration in the National Assembly. These amendments, and the subsequent implementing regulations, are expected to lead to greater legal certainty, since they would codify and simplify the existing rules. One objective </w:t>
      </w:r>
      <w:r>
        <w:rPr>
          <w:rFonts w:ascii="Times New Roman" w:hAnsi="Times New Roman"/>
          <w:noProof/>
        </w:rPr>
        <w:t>of the proposals is also to give the public procurement agency strengthened powers to monitor public procurement procedures.</w:t>
      </w:r>
      <w:r>
        <w:rPr>
          <w:rStyle w:val="FootnoteReference"/>
          <w:rFonts w:ascii="Times New Roman" w:hAnsi="Times New Roman"/>
          <w:noProof/>
        </w:rPr>
        <w:footnoteReference w:id="107"/>
      </w:r>
      <w:r>
        <w:rPr>
          <w:rFonts w:ascii="Times New Roman" w:hAnsi="Times New Roman"/>
          <w:noProof/>
        </w:rPr>
        <w:t xml:space="preserve"> Other measures would aim to improve the coordination between the various agencies involved in ex ante and ex post controls and to </w:t>
      </w:r>
      <w:r>
        <w:rPr>
          <w:rFonts w:ascii="Times New Roman" w:hAnsi="Times New Roman"/>
          <w:noProof/>
        </w:rPr>
        <w:t>increase professionalisation of the administrative bodies involved in public procurement. Preparations are also ongoing for the completion of e-procurement, and the introduction of centralised purchasing platforms is under consideration.</w:t>
      </w:r>
      <w:r>
        <w:rPr>
          <w:rStyle w:val="FootnoteReference"/>
          <w:rFonts w:ascii="Times New Roman" w:hAnsi="Times New Roman"/>
          <w:noProof/>
        </w:rPr>
        <w:footnoteReference w:id="108"/>
      </w:r>
      <w:r>
        <w:rPr>
          <w:rFonts w:ascii="Times New Roman" w:hAnsi="Times New Roman"/>
          <w:noProof/>
        </w:rPr>
        <w:t xml:space="preserve"> </w:t>
      </w:r>
    </w:p>
    <w:p w:rsidR="003B0FEE" w:rsidRDefault="00150BF7">
      <w:pPr>
        <w:spacing w:line="240" w:lineRule="auto"/>
        <w:jc w:val="both"/>
        <w:rPr>
          <w:rFonts w:ascii="Times New Roman" w:hAnsi="Times New Roman"/>
          <w:b/>
          <w:noProof/>
        </w:rPr>
      </w:pPr>
      <w:r>
        <w:rPr>
          <w:rFonts w:ascii="Times New Roman" w:hAnsi="Times New Roman"/>
          <w:b/>
          <w:noProof/>
        </w:rPr>
        <w:t>5.4.</w:t>
      </w:r>
      <w:r>
        <w:rPr>
          <w:rFonts w:ascii="Times New Roman" w:hAnsi="Times New Roman"/>
          <w:b/>
          <w:noProof/>
        </w:rPr>
        <w:tab/>
        <w:t xml:space="preserve">Addressing </w:t>
      </w:r>
      <w:r>
        <w:rPr>
          <w:rFonts w:ascii="Times New Roman" w:hAnsi="Times New Roman"/>
          <w:b/>
          <w:noProof/>
        </w:rPr>
        <w:t>high-level corruption through the criminal justice system</w:t>
      </w:r>
    </w:p>
    <w:p w:rsidR="003B0FEE" w:rsidRDefault="00150BF7">
      <w:pPr>
        <w:spacing w:line="240" w:lineRule="auto"/>
        <w:jc w:val="both"/>
        <w:rPr>
          <w:rFonts w:ascii="Times New Roman" w:hAnsi="Times New Roman"/>
          <w:noProof/>
        </w:rPr>
      </w:pPr>
      <w:r>
        <w:rPr>
          <w:rFonts w:ascii="Times New Roman" w:hAnsi="Times New Roman"/>
          <w:noProof/>
        </w:rPr>
        <w:t xml:space="preserve">Past CVM reports have noted very little progress in Bulgaria with regard to the investigation of high-level corruption. For evaluating the track record of Bulgaria in tackling high level corruption </w:t>
      </w:r>
      <w:r>
        <w:rPr>
          <w:rFonts w:ascii="Times New Roman" w:hAnsi="Times New Roman"/>
          <w:noProof/>
        </w:rPr>
        <w:t>cases, there is a need that final court decisions are rendered and enforced. Information on investigation, indictment and first instance court decision is of course useful to form a view on the activity of the different actors. However, the CVM needs to as</w:t>
      </w:r>
      <w:r>
        <w:rPr>
          <w:rFonts w:ascii="Times New Roman" w:hAnsi="Times New Roman"/>
          <w:noProof/>
        </w:rPr>
        <w:t xml:space="preserve">sess the overall performance of the system in effectively tackling high level corruption. So it is the entirety of the law enforcement and judicial chain that has to deliver concrete results. </w:t>
      </w:r>
    </w:p>
    <w:p w:rsidR="003B0FEE" w:rsidRDefault="00150BF7">
      <w:pPr>
        <w:spacing w:line="240" w:lineRule="auto"/>
        <w:jc w:val="both"/>
        <w:rPr>
          <w:rFonts w:ascii="Times New Roman" w:hAnsi="Times New Roman"/>
          <w:noProof/>
        </w:rPr>
      </w:pPr>
      <w:r>
        <w:rPr>
          <w:rFonts w:ascii="Times New Roman" w:hAnsi="Times New Roman"/>
          <w:noProof/>
        </w:rPr>
        <w:t>In 2015 the overall picture from earlier years remains essentia</w:t>
      </w:r>
      <w:r>
        <w:rPr>
          <w:rFonts w:ascii="Times New Roman" w:hAnsi="Times New Roman"/>
          <w:noProof/>
        </w:rPr>
        <w:t>lly unchanged.</w:t>
      </w:r>
      <w:r>
        <w:rPr>
          <w:rStyle w:val="FootnoteReference"/>
          <w:rFonts w:ascii="Times New Roman" w:hAnsi="Times New Roman"/>
          <w:noProof/>
        </w:rPr>
        <w:footnoteReference w:id="109"/>
      </w:r>
      <w:r>
        <w:rPr>
          <w:rFonts w:ascii="Times New Roman" w:hAnsi="Times New Roman"/>
          <w:noProof/>
        </w:rPr>
        <w:t xml:space="preserve"> Some cases involving high-ranking figures have resulted in final conviction, but the number remains very limited (and with a significant number of suspended sentences also reducing the deterrent effect).</w:t>
      </w:r>
      <w:r>
        <w:rPr>
          <w:rStyle w:val="FootnoteReference"/>
          <w:rFonts w:ascii="Times New Roman" w:hAnsi="Times New Roman"/>
          <w:noProof/>
        </w:rPr>
        <w:footnoteReference w:id="110"/>
      </w:r>
      <w:r>
        <w:rPr>
          <w:rFonts w:ascii="Times New Roman" w:hAnsi="Times New Roman"/>
          <w:noProof/>
        </w:rPr>
        <w:t xml:space="preserve"> There have been several high-profil</w:t>
      </w:r>
      <w:r>
        <w:rPr>
          <w:rFonts w:ascii="Times New Roman" w:hAnsi="Times New Roman"/>
          <w:noProof/>
        </w:rPr>
        <w:t>e cases of initial convictions being reversed on appeal or charges being withdrawn by the prosecution in cases where initially there were allegations of serious wrong-doing.</w:t>
      </w:r>
      <w:r>
        <w:rPr>
          <w:rStyle w:val="FootnoteReference"/>
          <w:rFonts w:ascii="Times New Roman" w:hAnsi="Times New Roman"/>
          <w:noProof/>
        </w:rPr>
        <w:footnoteReference w:id="111"/>
      </w:r>
      <w:r>
        <w:rPr>
          <w:rFonts w:ascii="Times New Roman" w:hAnsi="Times New Roman"/>
          <w:noProof/>
        </w:rPr>
        <w:t xml:space="preserve"> At the same time, new high-level cases have appeared which will test the capacity</w:t>
      </w:r>
      <w:r>
        <w:rPr>
          <w:rFonts w:ascii="Times New Roman" w:hAnsi="Times New Roman"/>
          <w:noProof/>
        </w:rPr>
        <w:t xml:space="preserve"> of the Bulgarian judicial institutions to deliver an effective investigations and prosecution.</w:t>
      </w:r>
      <w:r>
        <w:rPr>
          <w:rStyle w:val="FootnoteReference"/>
          <w:rFonts w:ascii="Times New Roman" w:hAnsi="Times New Roman"/>
          <w:noProof/>
        </w:rPr>
        <w:footnoteReference w:id="112"/>
      </w:r>
      <w:r>
        <w:rPr>
          <w:rFonts w:ascii="Times New Roman" w:hAnsi="Times New Roman"/>
          <w:noProof/>
        </w:rPr>
        <w:t xml:space="preserve"> Compared with other Member States, OLAF has a relatively high number of on-going investigations where Bulgaria is the country involved and EU funds are concern</w:t>
      </w:r>
      <w:r>
        <w:rPr>
          <w:rFonts w:ascii="Times New Roman" w:hAnsi="Times New Roman"/>
          <w:noProof/>
        </w:rPr>
        <w:t>ed.</w:t>
      </w:r>
      <w:r>
        <w:rPr>
          <w:rStyle w:val="FootnoteReference"/>
          <w:rFonts w:ascii="Times New Roman" w:hAnsi="Times New Roman"/>
          <w:noProof/>
        </w:rPr>
        <w:footnoteReference w:id="113"/>
      </w:r>
      <w:r>
        <w:rPr>
          <w:rFonts w:ascii="Times New Roman" w:hAnsi="Times New Roman"/>
          <w:noProof/>
        </w:rPr>
        <w:t xml:space="preserve"> Moreover, OLAF is monitoring a high number of cases where the investigative phase has been closed but where judicial recommendations for actions have been addressed to the national judicial authorities.</w:t>
      </w:r>
      <w:r>
        <w:rPr>
          <w:rStyle w:val="FootnoteReference"/>
          <w:rFonts w:ascii="Times New Roman" w:hAnsi="Times New Roman"/>
          <w:noProof/>
        </w:rPr>
        <w:footnoteReference w:id="114"/>
      </w:r>
      <w:r>
        <w:rPr>
          <w:rFonts w:ascii="Times New Roman" w:hAnsi="Times New Roman"/>
          <w:noProof/>
        </w:rPr>
        <w:t xml:space="preserve"> </w:t>
      </w:r>
    </w:p>
    <w:p w:rsidR="003B0FEE" w:rsidRDefault="00150BF7">
      <w:pPr>
        <w:spacing w:line="240" w:lineRule="auto"/>
        <w:jc w:val="both"/>
        <w:rPr>
          <w:rFonts w:ascii="Times New Roman" w:hAnsi="Times New Roman"/>
          <w:noProof/>
        </w:rPr>
      </w:pPr>
      <w:r>
        <w:rPr>
          <w:rFonts w:ascii="Times New Roman" w:hAnsi="Times New Roman"/>
          <w:noProof/>
        </w:rPr>
        <w:t>In the context of the preparations for the ant</w:t>
      </w:r>
      <w:r>
        <w:rPr>
          <w:rFonts w:ascii="Times New Roman" w:hAnsi="Times New Roman"/>
          <w:noProof/>
        </w:rPr>
        <w:t>i-corruption strategy, the Bulgarian authorities reportedly considered a number of ways in which the prosecution of high-level corruption could be improved, based on experiences in other EU Member States. Eventually it was decided to avoid major institutio</w:t>
      </w:r>
      <w:r>
        <w:rPr>
          <w:rFonts w:ascii="Times New Roman" w:hAnsi="Times New Roman"/>
          <w:noProof/>
        </w:rPr>
        <w:t>nal innovations and instead to proceed on the basis of a closer cooperation between key institutions already responsible for tackling corruption.</w:t>
      </w:r>
      <w:r>
        <w:rPr>
          <w:rStyle w:val="FootnoteReference"/>
          <w:rFonts w:ascii="Times New Roman" w:hAnsi="Times New Roman"/>
          <w:noProof/>
        </w:rPr>
        <w:footnoteReference w:id="115"/>
      </w:r>
      <w:r>
        <w:rPr>
          <w:rFonts w:ascii="Times New Roman" w:hAnsi="Times New Roman"/>
          <w:noProof/>
        </w:rPr>
        <w:t xml:space="preserve"> This took the form of a new specialised anti-corruption unit, formally established in April 2015. Incorporati</w:t>
      </w:r>
      <w:r>
        <w:rPr>
          <w:rFonts w:ascii="Times New Roman" w:hAnsi="Times New Roman"/>
          <w:noProof/>
        </w:rPr>
        <w:t>ng two pre-existing units, established respectively in 2013 and 2014, dealing with magistrates and local corruption, the new unit is meant to focus more of its attention on high-level corruption. Organisationally situated within the Sofia City Prosecutor's</w:t>
      </w:r>
      <w:r>
        <w:rPr>
          <w:rFonts w:ascii="Times New Roman" w:hAnsi="Times New Roman"/>
          <w:noProof/>
        </w:rPr>
        <w:t xml:space="preserve"> office, it includes officials of the Ministry of Interior and agents of the State Agency for National Security (SANS). While it works under the overall supervision and control of the prosecutor's office, it is physically situated at the premises of SANS. </w:t>
      </w:r>
      <w:r>
        <w:rPr>
          <w:rFonts w:ascii="Times New Roman" w:hAnsi="Times New Roman"/>
          <w:noProof/>
        </w:rPr>
        <w:t xml:space="preserve">SANS has the premises and equipment for interrogation or witnesses as well as of access to the use of special investigatory means (SIMs). SANS agents also participate in the investigatory work, providing intelligence. The Ministry of Interior on the other </w:t>
      </w:r>
      <w:r>
        <w:rPr>
          <w:rFonts w:ascii="Times New Roman" w:hAnsi="Times New Roman"/>
          <w:noProof/>
        </w:rPr>
        <w:t xml:space="preserve">hand provides the police powers (detaining suspects etc.). </w:t>
      </w:r>
    </w:p>
    <w:p w:rsidR="003B0FEE" w:rsidRDefault="00150BF7">
      <w:pPr>
        <w:spacing w:line="240" w:lineRule="auto"/>
        <w:jc w:val="both"/>
        <w:rPr>
          <w:rFonts w:ascii="Times New Roman" w:hAnsi="Times New Roman"/>
          <w:noProof/>
        </w:rPr>
      </w:pPr>
      <w:r>
        <w:rPr>
          <w:rFonts w:ascii="Times New Roman" w:hAnsi="Times New Roman"/>
          <w:noProof/>
        </w:rPr>
        <w:t>The Ministry of Interior's participation is a new element which follows from the reorganisation of the investigatory services in early 2015, where criminal investigatory powers were removed from t</w:t>
      </w:r>
      <w:r>
        <w:rPr>
          <w:rFonts w:ascii="Times New Roman" w:hAnsi="Times New Roman"/>
          <w:noProof/>
        </w:rPr>
        <w:t>he SANS.</w:t>
      </w:r>
      <w:r>
        <w:rPr>
          <w:rStyle w:val="FootnoteReference"/>
          <w:rFonts w:ascii="Times New Roman" w:hAnsi="Times New Roman"/>
          <w:noProof/>
        </w:rPr>
        <w:footnoteReference w:id="116"/>
      </w:r>
      <w:r>
        <w:rPr>
          <w:rFonts w:ascii="Times New Roman" w:hAnsi="Times New Roman"/>
          <w:noProof/>
        </w:rPr>
        <w:t xml:space="preserve">  Following the reorganisation, all cases concerning organised crime have also been transferred to the specialised prosecution and the organised crime directorate in the Ministry of Interior. Within the anti-corruption unit, staff from all the inv</w:t>
      </w:r>
      <w:r>
        <w:rPr>
          <w:rFonts w:ascii="Times New Roman" w:hAnsi="Times New Roman"/>
          <w:noProof/>
        </w:rPr>
        <w:t>olved services work in teams focusing on specific cases, thus ensuring that all the information and competences are concentrated in one place while access to information remains restricted to a small group of people on a need to know basis. Prosecutors are</w:t>
      </w:r>
      <w:r>
        <w:rPr>
          <w:rFonts w:ascii="Times New Roman" w:hAnsi="Times New Roman"/>
          <w:noProof/>
        </w:rPr>
        <w:t xml:space="preserve"> supervising the work of the teams. Staff of the unit has been significantly </w:t>
      </w:r>
      <w:r>
        <w:rPr>
          <w:rFonts w:ascii="Times New Roman" w:hAnsi="Times New Roman"/>
          <w:noProof/>
          <w:sz w:val="24"/>
          <w:szCs w:val="24"/>
        </w:rPr>
        <w:t>reinforced compared with the two pre-existing units investigating magistrates and local corruption.</w:t>
      </w:r>
      <w:r>
        <w:rPr>
          <w:rStyle w:val="FootnoteReference"/>
          <w:rFonts w:ascii="Times New Roman" w:hAnsi="Times New Roman"/>
          <w:noProof/>
        </w:rPr>
        <w:footnoteReference w:id="117"/>
      </w:r>
      <w:r>
        <w:rPr>
          <w:rFonts w:ascii="Times New Roman" w:hAnsi="Times New Roman"/>
          <w:noProof/>
        </w:rPr>
        <w:t xml:space="preserve"> </w:t>
      </w:r>
    </w:p>
    <w:p w:rsidR="003B0FEE" w:rsidRDefault="00150BF7">
      <w:pPr>
        <w:spacing w:line="240" w:lineRule="auto"/>
        <w:jc w:val="both"/>
        <w:rPr>
          <w:rFonts w:ascii="Times New Roman" w:hAnsi="Times New Roman"/>
          <w:noProof/>
        </w:rPr>
      </w:pPr>
      <w:r>
        <w:rPr>
          <w:rFonts w:ascii="Times New Roman" w:hAnsi="Times New Roman"/>
          <w:noProof/>
        </w:rPr>
        <w:t>One advantage cited for the new set-up should be the national scope of operat</w:t>
      </w:r>
      <w:r>
        <w:rPr>
          <w:rFonts w:ascii="Times New Roman" w:hAnsi="Times New Roman"/>
          <w:noProof/>
        </w:rPr>
        <w:t xml:space="preserve">ions of the specialised unit. This avoids potential local dependencies and pressures, which in the past has been known to obstruct investigations into corruption allegations. Another advantage is the close cooperation between prosecutors and investigators </w:t>
      </w:r>
      <w:r>
        <w:rPr>
          <w:rFonts w:ascii="Times New Roman" w:hAnsi="Times New Roman"/>
          <w:noProof/>
        </w:rPr>
        <w:t>within the unit, which allows for a more team-based and specialised approach, while providing stronger safeguards against the risk of leakage of information.</w:t>
      </w:r>
      <w:r>
        <w:rPr>
          <w:rStyle w:val="FootnoteReference"/>
          <w:rFonts w:ascii="Times New Roman" w:hAnsi="Times New Roman"/>
          <w:noProof/>
        </w:rPr>
        <w:footnoteReference w:id="118"/>
      </w:r>
      <w:r>
        <w:rPr>
          <w:rFonts w:ascii="Times New Roman" w:hAnsi="Times New Roman"/>
          <w:noProof/>
        </w:rPr>
        <w:t xml:space="preserve"> The authorities consider that this model of specialised cooperation between services has shown so</w:t>
      </w:r>
      <w:r>
        <w:rPr>
          <w:rFonts w:ascii="Times New Roman" w:hAnsi="Times New Roman"/>
          <w:noProof/>
        </w:rPr>
        <w:t>me success in regard to investigations into cases of serious corruption. A number of cases have been brought to court, including several cases against magistrates and former local politicians. More cases are under investigation.</w:t>
      </w:r>
      <w:r>
        <w:rPr>
          <w:rStyle w:val="FootnoteReference"/>
          <w:rFonts w:ascii="Times New Roman" w:hAnsi="Times New Roman"/>
          <w:noProof/>
        </w:rPr>
        <w:footnoteReference w:id="119"/>
      </w:r>
      <w:r>
        <w:rPr>
          <w:rFonts w:ascii="Times New Roman" w:hAnsi="Times New Roman"/>
          <w:noProof/>
        </w:rPr>
        <w:t xml:space="preserve"> </w:t>
      </w:r>
    </w:p>
    <w:p w:rsidR="003B0FEE" w:rsidRDefault="00150BF7">
      <w:pPr>
        <w:spacing w:line="240" w:lineRule="auto"/>
        <w:jc w:val="both"/>
        <w:rPr>
          <w:rFonts w:ascii="Times New Roman" w:hAnsi="Times New Roman"/>
          <w:noProof/>
        </w:rPr>
      </w:pPr>
      <w:r>
        <w:rPr>
          <w:rFonts w:ascii="Times New Roman" w:hAnsi="Times New Roman"/>
          <w:noProof/>
        </w:rPr>
        <w:t>It remains to be seen whe</w:t>
      </w:r>
      <w:r>
        <w:rPr>
          <w:rFonts w:ascii="Times New Roman" w:hAnsi="Times New Roman"/>
          <w:noProof/>
        </w:rPr>
        <w:t>ther the new unit will be able to scale up its operations over the coming months and if it will also be able to conduct larger scale investigations into organised corruption schemes involving larger networks of perpetrators.</w:t>
      </w:r>
      <w:r>
        <w:rPr>
          <w:rStyle w:val="FootnoteReference"/>
          <w:rFonts w:ascii="Times New Roman" w:hAnsi="Times New Roman"/>
          <w:noProof/>
        </w:rPr>
        <w:footnoteReference w:id="120"/>
      </w:r>
      <w:r>
        <w:rPr>
          <w:rFonts w:ascii="Times New Roman" w:hAnsi="Times New Roman"/>
          <w:noProof/>
        </w:rPr>
        <w:t xml:space="preserve"> In addition, the assessment of Bulgaria's response to high-level corruption will also depend on the judicial follow-up on such cases and the ability of Bulgaria to achieve final conviction of the offenders in court.</w:t>
      </w:r>
    </w:p>
    <w:p w:rsidR="003B0FEE" w:rsidRDefault="00150BF7">
      <w:pPr>
        <w:spacing w:line="240" w:lineRule="auto"/>
        <w:jc w:val="both"/>
        <w:rPr>
          <w:rFonts w:ascii="Times New Roman" w:hAnsi="Times New Roman"/>
          <w:b/>
          <w:bCs/>
          <w:smallCaps/>
          <w:noProof/>
          <w:lang w:eastAsia="en-GB"/>
        </w:rPr>
      </w:pPr>
      <w:r>
        <w:rPr>
          <w:rFonts w:ascii="Times New Roman" w:hAnsi="Times New Roman"/>
          <w:b/>
          <w:bCs/>
          <w:smallCaps/>
          <w:noProof/>
          <w:lang w:eastAsia="en-GB"/>
        </w:rPr>
        <w:t>VI</w:t>
      </w:r>
      <w:r>
        <w:rPr>
          <w:rFonts w:ascii="Times New Roman" w:hAnsi="Times New Roman"/>
          <w:b/>
          <w:bCs/>
          <w:smallCaps/>
          <w:noProof/>
          <w:lang w:eastAsia="en-GB"/>
        </w:rPr>
        <w:tab/>
        <w:t>Tackling Organised Crime</w:t>
      </w:r>
    </w:p>
    <w:p w:rsidR="003B0FEE" w:rsidRDefault="00150BF7">
      <w:pPr>
        <w:spacing w:line="240" w:lineRule="auto"/>
        <w:jc w:val="both"/>
        <w:rPr>
          <w:rFonts w:ascii="Times New Roman" w:hAnsi="Times New Roman"/>
          <w:noProof/>
        </w:rPr>
      </w:pPr>
      <w:r>
        <w:rPr>
          <w:rFonts w:ascii="Times New Roman" w:hAnsi="Times New Roman"/>
          <w:noProof/>
        </w:rPr>
        <w:t>The sixth b</w:t>
      </w:r>
      <w:r>
        <w:rPr>
          <w:rFonts w:ascii="Times New Roman" w:hAnsi="Times New Roman"/>
          <w:noProof/>
        </w:rPr>
        <w:t>enchmark under the CVM for Bulgaria focuses on the capacity of Bulgarian judicial institutions to effectively fight organised crime. Past CVM reports have noted major problems in this area, where it has been difficult to identify significant results in ter</w:t>
      </w:r>
      <w:r>
        <w:rPr>
          <w:rFonts w:ascii="Times New Roman" w:hAnsi="Times New Roman"/>
          <w:noProof/>
        </w:rPr>
        <w:t>ms of final convictions in high-level cases. In response to these challenges, a specialised prosecution office and court were established in 2012 specifically dedicated to cases involving organised crime. However, the specialised prosecution also is depend</w:t>
      </w:r>
      <w:r>
        <w:rPr>
          <w:rFonts w:ascii="Times New Roman" w:hAnsi="Times New Roman"/>
          <w:noProof/>
        </w:rPr>
        <w:t>ent on the broader legal set-up. The heavy and very formalistic legal framework in Bulgaria creates a certain number of challenges in the prosecution of complex organised crime cases. The interaction between the different services has been frequently noted</w:t>
      </w:r>
      <w:r>
        <w:rPr>
          <w:rFonts w:ascii="Times New Roman" w:hAnsi="Times New Roman"/>
          <w:noProof/>
        </w:rPr>
        <w:t xml:space="preserve"> as an area where improvements are needed. </w:t>
      </w:r>
    </w:p>
    <w:p w:rsidR="003B0FEE" w:rsidRDefault="00150BF7">
      <w:pPr>
        <w:spacing w:line="240" w:lineRule="auto"/>
        <w:jc w:val="both"/>
        <w:rPr>
          <w:rFonts w:ascii="Times New Roman" w:hAnsi="Times New Roman"/>
          <w:noProof/>
        </w:rPr>
      </w:pPr>
      <w:r>
        <w:rPr>
          <w:rFonts w:ascii="Times New Roman" w:hAnsi="Times New Roman"/>
          <w:noProof/>
        </w:rPr>
        <w:t>For Bulgaria to establish a track-record in the tackling of organised crime cases, there is a need that final court decisions are rendered and enforced to show that the system in its entirety is capable of tackli</w:t>
      </w:r>
      <w:r>
        <w:rPr>
          <w:rFonts w:ascii="Times New Roman" w:hAnsi="Times New Roman"/>
          <w:noProof/>
        </w:rPr>
        <w:t>ng the problem and that there is a deterrent effect.</w:t>
      </w:r>
      <w:r>
        <w:rPr>
          <w:rStyle w:val="FootnoteReference"/>
          <w:rFonts w:ascii="Times New Roman" w:hAnsi="Times New Roman"/>
          <w:noProof/>
        </w:rPr>
        <w:footnoteReference w:id="121"/>
      </w:r>
      <w:r>
        <w:rPr>
          <w:rFonts w:ascii="Times New Roman" w:hAnsi="Times New Roman"/>
          <w:noProof/>
        </w:rPr>
        <w:t xml:space="preserve"> This can only be the case when custodial sentences are served and criminal assets effectively confiscated. An issue noted in the past concerns convicted criminals who escape justice and abscond</w:t>
      </w:r>
      <w:r>
        <w:rPr>
          <w:noProof/>
        </w:rPr>
        <w:t xml:space="preserve"> </w:t>
      </w:r>
      <w:r>
        <w:rPr>
          <w:rFonts w:ascii="Times New Roman" w:hAnsi="Times New Roman"/>
          <w:noProof/>
        </w:rPr>
        <w:t>before a</w:t>
      </w:r>
      <w:r>
        <w:rPr>
          <w:rFonts w:ascii="Times New Roman" w:hAnsi="Times New Roman"/>
          <w:noProof/>
        </w:rPr>
        <w:t xml:space="preserve"> court sentence ordering custody is rendered and/or enforced. Here some action has been taken and more is in preparation. In respect to the confiscation of illicit assets, a new law was adopted in 2012, which introduced some improvements to the legal frame</w:t>
      </w:r>
      <w:r>
        <w:rPr>
          <w:rFonts w:ascii="Times New Roman" w:hAnsi="Times New Roman"/>
          <w:noProof/>
        </w:rPr>
        <w:t xml:space="preserve">work on illegal asset forfeiture while apparently also creating some new challenges. </w:t>
      </w:r>
    </w:p>
    <w:p w:rsidR="003B0FEE" w:rsidRDefault="00150BF7">
      <w:pPr>
        <w:spacing w:line="240" w:lineRule="auto"/>
        <w:jc w:val="both"/>
        <w:rPr>
          <w:rFonts w:ascii="Times New Roman" w:hAnsi="Times New Roman"/>
          <w:noProof/>
        </w:rPr>
      </w:pPr>
      <w:r>
        <w:rPr>
          <w:rFonts w:ascii="Times New Roman" w:hAnsi="Times New Roman"/>
          <w:noProof/>
        </w:rPr>
        <w:t>The January 2015 CVM report recommended Bulgaria to create the conditions for the specialised court and prosecution office to focus on high-level complex cases, to monito</w:t>
      </w:r>
      <w:r>
        <w:rPr>
          <w:rFonts w:ascii="Times New Roman" w:hAnsi="Times New Roman"/>
          <w:noProof/>
        </w:rPr>
        <w:t>r the progress of high-level organised crime cases and take steps to avoid the exploitation of procedural loopholes, to introduce safeguards to prevent convicted criminals from absconding and facilitate confiscation of criminal assets, and to ensure that c</w:t>
      </w:r>
      <w:r>
        <w:rPr>
          <w:rFonts w:ascii="Times New Roman" w:hAnsi="Times New Roman"/>
          <w:noProof/>
        </w:rPr>
        <w:t xml:space="preserve">hanges in the investigatory services responsible for organised crime would be carried out in a manner to ensure operational continuity. </w:t>
      </w:r>
    </w:p>
    <w:p w:rsidR="003B0FEE" w:rsidRDefault="00150BF7">
      <w:pPr>
        <w:spacing w:line="240" w:lineRule="auto"/>
        <w:jc w:val="both"/>
        <w:rPr>
          <w:rFonts w:ascii="Times New Roman" w:hAnsi="Times New Roman"/>
          <w:b/>
          <w:noProof/>
        </w:rPr>
      </w:pPr>
      <w:r>
        <w:rPr>
          <w:rFonts w:ascii="Times New Roman" w:hAnsi="Times New Roman"/>
          <w:b/>
          <w:noProof/>
        </w:rPr>
        <w:t>6.1.</w:t>
      </w:r>
      <w:r>
        <w:rPr>
          <w:rFonts w:ascii="Times New Roman" w:hAnsi="Times New Roman"/>
          <w:b/>
          <w:noProof/>
        </w:rPr>
        <w:tab/>
        <w:t xml:space="preserve">Specialised court and prosecution </w:t>
      </w:r>
    </w:p>
    <w:p w:rsidR="003B0FEE" w:rsidRDefault="00150BF7">
      <w:pPr>
        <w:spacing w:line="240" w:lineRule="auto"/>
        <w:jc w:val="both"/>
        <w:rPr>
          <w:rFonts w:ascii="Times New Roman" w:hAnsi="Times New Roman"/>
          <w:noProof/>
        </w:rPr>
      </w:pPr>
      <w:r>
        <w:rPr>
          <w:rFonts w:ascii="Times New Roman" w:hAnsi="Times New Roman"/>
          <w:noProof/>
        </w:rPr>
        <w:t>The specialised prosecutor's office and court were established in early 2012 to</w:t>
      </w:r>
      <w:r>
        <w:rPr>
          <w:rFonts w:ascii="Times New Roman" w:hAnsi="Times New Roman"/>
          <w:noProof/>
        </w:rPr>
        <w:t xml:space="preserve"> create the basis of a more focused investigation and prosecution of organised crime. An advantage of these specialised institutions is that they cover the entire territory of the country. For the prosecutor's office this gives a more comprehensive picture</w:t>
      </w:r>
      <w:r>
        <w:rPr>
          <w:rFonts w:ascii="Times New Roman" w:hAnsi="Times New Roman"/>
          <w:noProof/>
        </w:rPr>
        <w:t xml:space="preserve"> of organised criminal activity, allowing it to better link cases in different regions and over time. Another advantage is to create some distance from local pressures. Some organised criminal groups have reportedly been able to work with relative impunity</w:t>
      </w:r>
      <w:r>
        <w:rPr>
          <w:rFonts w:ascii="Times New Roman" w:hAnsi="Times New Roman"/>
          <w:noProof/>
        </w:rPr>
        <w:t xml:space="preserve"> due to their ability to exert pressure within local judicial and law enforcement institutions.</w:t>
      </w:r>
      <w:r>
        <w:rPr>
          <w:rStyle w:val="FootnoteReference"/>
          <w:rFonts w:ascii="Times New Roman" w:hAnsi="Times New Roman"/>
          <w:noProof/>
        </w:rPr>
        <w:footnoteReference w:id="122"/>
      </w:r>
      <w:r>
        <w:rPr>
          <w:rFonts w:ascii="Times New Roman" w:hAnsi="Times New Roman"/>
          <w:noProof/>
        </w:rPr>
        <w:t xml:space="preserve"> </w:t>
      </w:r>
    </w:p>
    <w:p w:rsidR="003B0FEE" w:rsidRDefault="00150BF7">
      <w:pPr>
        <w:spacing w:line="240" w:lineRule="auto"/>
        <w:jc w:val="both"/>
        <w:rPr>
          <w:rFonts w:ascii="Times New Roman" w:hAnsi="Times New Roman"/>
          <w:noProof/>
        </w:rPr>
      </w:pPr>
      <w:r>
        <w:rPr>
          <w:rFonts w:ascii="Times New Roman" w:hAnsi="Times New Roman"/>
          <w:noProof/>
        </w:rPr>
        <w:t>The first years were marked to a certain extent by procedural and organisational issues, with issues regarding the definition of competencies and a need to bu</w:t>
      </w:r>
      <w:r>
        <w:rPr>
          <w:rFonts w:ascii="Times New Roman" w:hAnsi="Times New Roman"/>
          <w:noProof/>
        </w:rPr>
        <w:t>ild up capacity for handling complex cases. Some of these specific issues seem now to have been addressed. However, challenges remain in regard to the broader legal framework.</w:t>
      </w:r>
      <w:r>
        <w:rPr>
          <w:rStyle w:val="FootnoteReference"/>
          <w:rFonts w:ascii="Times New Roman" w:hAnsi="Times New Roman"/>
          <w:noProof/>
        </w:rPr>
        <w:footnoteReference w:id="123"/>
      </w:r>
      <w:r>
        <w:rPr>
          <w:rFonts w:ascii="Times New Roman" w:hAnsi="Times New Roman"/>
          <w:noProof/>
        </w:rPr>
        <w:t xml:space="preserve"> </w:t>
      </w:r>
    </w:p>
    <w:p w:rsidR="003B0FEE" w:rsidRDefault="00150BF7">
      <w:pPr>
        <w:spacing w:line="240" w:lineRule="auto"/>
        <w:jc w:val="both"/>
        <w:rPr>
          <w:rFonts w:ascii="Times New Roman" w:hAnsi="Times New Roman"/>
          <w:noProof/>
        </w:rPr>
      </w:pPr>
      <w:r>
        <w:rPr>
          <w:rFonts w:ascii="Times New Roman" w:hAnsi="Times New Roman"/>
          <w:noProof/>
        </w:rPr>
        <w:t>Due to the formal definition of its remit of competences, the specialised pros</w:t>
      </w:r>
      <w:r>
        <w:rPr>
          <w:rFonts w:ascii="Times New Roman" w:hAnsi="Times New Roman"/>
          <w:noProof/>
        </w:rPr>
        <w:t xml:space="preserve">ecution seems in the past to have been burdened with cases not properly linked to organised crime, including minor cases involving members of the staff of the Ministry of Interior or employees of security firms. Such minor cases have reportedly taken up a </w:t>
      </w:r>
      <w:r>
        <w:rPr>
          <w:rFonts w:ascii="Times New Roman" w:hAnsi="Times New Roman"/>
          <w:noProof/>
        </w:rPr>
        <w:t>large share of available staff resources. With amendments to the criminal procedure code in spring 2015, the competence of the specialised court and prosecution in regard to such minor cases was dropped, which should help focus attention towards cases invo</w:t>
      </w:r>
      <w:r>
        <w:rPr>
          <w:rFonts w:ascii="Times New Roman" w:hAnsi="Times New Roman"/>
          <w:noProof/>
        </w:rPr>
        <w:t>lving serious organised crime.</w:t>
      </w:r>
      <w:r>
        <w:rPr>
          <w:rStyle w:val="FootnoteReference"/>
          <w:rFonts w:ascii="Times New Roman" w:hAnsi="Times New Roman"/>
          <w:noProof/>
        </w:rPr>
        <w:footnoteReference w:id="124"/>
      </w:r>
      <w:r>
        <w:rPr>
          <w:rFonts w:ascii="Times New Roman" w:hAnsi="Times New Roman"/>
          <w:noProof/>
        </w:rPr>
        <w:t xml:space="preserve"> Regardless of legal provisions, the capacity to focus on the most complex crime cases is not only a matter of legal competence but is also a question of day-to-day prioritisation of available resources. </w:t>
      </w:r>
    </w:p>
    <w:p w:rsidR="003B0FEE" w:rsidRDefault="00150BF7">
      <w:pPr>
        <w:spacing w:line="240" w:lineRule="auto"/>
        <w:jc w:val="both"/>
        <w:rPr>
          <w:rFonts w:ascii="Times New Roman" w:hAnsi="Times New Roman"/>
          <w:noProof/>
        </w:rPr>
      </w:pPr>
      <w:r>
        <w:rPr>
          <w:rFonts w:ascii="Times New Roman" w:hAnsi="Times New Roman"/>
          <w:noProof/>
        </w:rPr>
        <w:t>In the first years t</w:t>
      </w:r>
      <w:r>
        <w:rPr>
          <w:rFonts w:ascii="Times New Roman" w:hAnsi="Times New Roman"/>
          <w:noProof/>
        </w:rPr>
        <w:t>he specialised prosecutor's office also encountered challenges in dealing with cases of economic crime, such as tax offences, which are often very complex and require specialised financial expertise. The specialised prosecutor's office is seeking to addres</w:t>
      </w:r>
      <w:r>
        <w:rPr>
          <w:rFonts w:ascii="Times New Roman" w:hAnsi="Times New Roman"/>
          <w:noProof/>
        </w:rPr>
        <w:t xml:space="preserve">s this issue with the setting up in April 2015 of a special tax crimes unit working closely with the National Revenue Agency. </w:t>
      </w:r>
    </w:p>
    <w:p w:rsidR="003B0FEE" w:rsidRDefault="00150BF7">
      <w:pPr>
        <w:spacing w:line="240" w:lineRule="auto"/>
        <w:jc w:val="both"/>
        <w:rPr>
          <w:rFonts w:ascii="Times New Roman" w:hAnsi="Times New Roman"/>
          <w:noProof/>
        </w:rPr>
      </w:pPr>
      <w:r>
        <w:rPr>
          <w:rFonts w:ascii="Times New Roman" w:hAnsi="Times New Roman"/>
          <w:noProof/>
        </w:rPr>
        <w:t xml:space="preserve">In terms of track record, there are indications that the specialised institutions have started producing some results. There has </w:t>
      </w:r>
      <w:r>
        <w:rPr>
          <w:rFonts w:ascii="Times New Roman" w:hAnsi="Times New Roman"/>
          <w:noProof/>
        </w:rPr>
        <w:t>reportedly been a rising trend in the number of indictments brought to court and sentences pronounced, as well as a reduction in the number of acquittals. However, it continues to be the case that very limited results have been achieved in terms of final c</w:t>
      </w:r>
      <w:r>
        <w:rPr>
          <w:rFonts w:ascii="Times New Roman" w:hAnsi="Times New Roman"/>
          <w:noProof/>
        </w:rPr>
        <w:t>onvictions in high-level cases. A significant number of cases are pending on appeal or are still in the pre-trial or trial phase. In quite some cases plea bargain agreements have been concluded with the defendants, resulting in suspended or relatively shor</w:t>
      </w:r>
      <w:r>
        <w:rPr>
          <w:rFonts w:ascii="Times New Roman" w:hAnsi="Times New Roman"/>
          <w:noProof/>
        </w:rPr>
        <w:t>t prison sentences (less than 3 years).</w:t>
      </w:r>
      <w:r>
        <w:rPr>
          <w:rStyle w:val="FootnoteReference"/>
          <w:rFonts w:ascii="Times New Roman" w:hAnsi="Times New Roman"/>
          <w:noProof/>
        </w:rPr>
        <w:footnoteReference w:id="125"/>
      </w:r>
      <w:r>
        <w:rPr>
          <w:rFonts w:ascii="Times New Roman" w:hAnsi="Times New Roman"/>
          <w:noProof/>
        </w:rPr>
        <w:t xml:space="preserve"> It remains to be seen whether the positive trends observed so far in the direction of a gradually more effective specialised prosecution will continue in the coming years to finally yield significant results in the </w:t>
      </w:r>
      <w:r>
        <w:rPr>
          <w:rFonts w:ascii="Times New Roman" w:hAnsi="Times New Roman"/>
          <w:noProof/>
        </w:rPr>
        <w:t xml:space="preserve">fight against serious organised crime and bringing to justice high-level criminal figures. </w:t>
      </w:r>
    </w:p>
    <w:p w:rsidR="003B0FEE" w:rsidRDefault="00150BF7">
      <w:pPr>
        <w:spacing w:after="0" w:line="240" w:lineRule="auto"/>
        <w:jc w:val="both"/>
        <w:rPr>
          <w:rFonts w:ascii="Times New Roman" w:hAnsi="Times New Roman"/>
          <w:noProof/>
        </w:rPr>
      </w:pPr>
      <w:r>
        <w:rPr>
          <w:rFonts w:ascii="Times New Roman" w:hAnsi="Times New Roman"/>
          <w:noProof/>
        </w:rPr>
        <w:t xml:space="preserve">Over the years since its accession to the EU Bulgaria has seen a change in the nature of organised crime. The traditional hierarchical criminal organisations vying </w:t>
      </w:r>
      <w:r>
        <w:rPr>
          <w:rFonts w:ascii="Times New Roman" w:hAnsi="Times New Roman"/>
          <w:noProof/>
        </w:rPr>
        <w:t>for control of specific territories have to some extent been replaced by looser networks working across borders. These developments are partly linked to general factors influencing the risks and opportunities facing organised crime groups, which are natura</w:t>
      </w:r>
      <w:r>
        <w:rPr>
          <w:rFonts w:ascii="Times New Roman" w:hAnsi="Times New Roman"/>
          <w:noProof/>
        </w:rPr>
        <w:t>lly focusing on the most lucrative forms of criminal activity carrying the lowest risk. Organised crime is therefore arguably less visible today than a few years ago.</w:t>
      </w:r>
      <w:r>
        <w:rPr>
          <w:rStyle w:val="FootnoteReference"/>
          <w:rFonts w:ascii="Times New Roman" w:hAnsi="Times New Roman"/>
          <w:noProof/>
        </w:rPr>
        <w:footnoteReference w:id="126"/>
      </w:r>
      <w:r>
        <w:rPr>
          <w:rFonts w:ascii="Times New Roman" w:hAnsi="Times New Roman"/>
          <w:noProof/>
          <w:sz w:val="24"/>
          <w:szCs w:val="24"/>
          <w:lang w:eastAsia="en-GB"/>
        </w:rPr>
        <w:t xml:space="preserve"> </w:t>
      </w:r>
      <w:r>
        <w:rPr>
          <w:rFonts w:ascii="Times New Roman" w:hAnsi="Times New Roman"/>
          <w:noProof/>
        </w:rPr>
        <w:t>Organised crime groups reportedly remain active in a number of fields, including facilit</w:t>
      </w:r>
      <w:r>
        <w:rPr>
          <w:rFonts w:ascii="Times New Roman" w:hAnsi="Times New Roman"/>
          <w:noProof/>
        </w:rPr>
        <w:t>ation of irregular migration, VAT and excise fraud, public procurement fraud, trafficking in human beings and drugs, smuggling of cigarettes, credit card fraud, etc.</w:t>
      </w:r>
    </w:p>
    <w:p w:rsidR="003B0FEE" w:rsidRDefault="003B0FEE">
      <w:pPr>
        <w:spacing w:after="0" w:line="240" w:lineRule="auto"/>
        <w:rPr>
          <w:rFonts w:ascii="Times New Roman" w:hAnsi="Times New Roman"/>
          <w:noProof/>
        </w:rPr>
      </w:pPr>
    </w:p>
    <w:p w:rsidR="003B0FEE" w:rsidRDefault="00150BF7">
      <w:pPr>
        <w:spacing w:line="240" w:lineRule="auto"/>
        <w:jc w:val="both"/>
        <w:rPr>
          <w:rFonts w:ascii="Times New Roman" w:hAnsi="Times New Roman"/>
          <w:b/>
          <w:noProof/>
        </w:rPr>
      </w:pPr>
      <w:r>
        <w:rPr>
          <w:rFonts w:ascii="Times New Roman" w:hAnsi="Times New Roman"/>
          <w:b/>
          <w:noProof/>
        </w:rPr>
        <w:t xml:space="preserve">6.2. </w:t>
      </w:r>
      <w:r>
        <w:rPr>
          <w:rFonts w:ascii="Times New Roman" w:hAnsi="Times New Roman"/>
          <w:b/>
          <w:noProof/>
        </w:rPr>
        <w:tab/>
        <w:t>Investigative services</w:t>
      </w:r>
    </w:p>
    <w:p w:rsidR="003B0FEE" w:rsidRDefault="00150BF7">
      <w:pPr>
        <w:spacing w:line="240" w:lineRule="auto"/>
        <w:jc w:val="both"/>
        <w:rPr>
          <w:rFonts w:ascii="Times New Roman" w:hAnsi="Times New Roman"/>
          <w:noProof/>
        </w:rPr>
      </w:pPr>
      <w:r>
        <w:rPr>
          <w:rFonts w:ascii="Times New Roman" w:hAnsi="Times New Roman"/>
          <w:noProof/>
        </w:rPr>
        <w:t>Bulgaria has a complex set up of several criminal investigat</w:t>
      </w:r>
      <w:r>
        <w:rPr>
          <w:rFonts w:ascii="Times New Roman" w:hAnsi="Times New Roman"/>
          <w:noProof/>
        </w:rPr>
        <w:t>ive services with competencies in different areas, including organised crime.</w:t>
      </w:r>
      <w:r>
        <w:rPr>
          <w:rStyle w:val="FootnoteReference"/>
          <w:rFonts w:ascii="Times New Roman" w:hAnsi="Times New Roman"/>
          <w:noProof/>
        </w:rPr>
        <w:footnoteReference w:id="127"/>
      </w:r>
      <w:r>
        <w:rPr>
          <w:rFonts w:ascii="Times New Roman" w:hAnsi="Times New Roman"/>
          <w:noProof/>
        </w:rPr>
        <w:t xml:space="preserve"> The central axis dealing with organised crime consists of the specialised prosecutor's office and the Central Directorate for the Combatting of Organised Crime (CDCOC) within th</w:t>
      </w:r>
      <w:r>
        <w:rPr>
          <w:rFonts w:ascii="Times New Roman" w:hAnsi="Times New Roman"/>
          <w:noProof/>
        </w:rPr>
        <w:t xml:space="preserve">e Ministry of Interior. The latter was in 2013 moved to the State Agency for National Security as part of a major reorganisation of the investigative services. However, the current government decided to move it back again to the Ministry of Interior.  The </w:t>
      </w:r>
      <w:r>
        <w:rPr>
          <w:rFonts w:ascii="Times New Roman" w:hAnsi="Times New Roman"/>
          <w:noProof/>
        </w:rPr>
        <w:t>transfer of these competences in 2015 from SANS to the Ministry of Interior was better prepared than the transfer in the other direction in 2013. A notable difference was that case officers were automatically assigned to stay on the cases, whereas in the p</w:t>
      </w:r>
      <w:r>
        <w:rPr>
          <w:rFonts w:ascii="Times New Roman" w:hAnsi="Times New Roman"/>
          <w:noProof/>
        </w:rPr>
        <w:t>revious reorganisation this was not the case. As a result, while there still appears to have been a certain amount of disruption during the transition until summer 2015 as well as a significant reduction in staff</w:t>
      </w:r>
      <w:r>
        <w:rPr>
          <w:rStyle w:val="FootnoteReference"/>
          <w:rFonts w:ascii="Times New Roman" w:hAnsi="Times New Roman"/>
          <w:noProof/>
        </w:rPr>
        <w:footnoteReference w:id="128"/>
      </w:r>
      <w:r>
        <w:rPr>
          <w:rFonts w:ascii="Times New Roman" w:hAnsi="Times New Roman"/>
          <w:noProof/>
        </w:rPr>
        <w:t>, the reorganisation now seems to have been</w:t>
      </w:r>
      <w:r>
        <w:rPr>
          <w:rFonts w:ascii="Times New Roman" w:hAnsi="Times New Roman"/>
          <w:noProof/>
        </w:rPr>
        <w:t xml:space="preserve"> completed. </w:t>
      </w:r>
    </w:p>
    <w:p w:rsidR="003B0FEE" w:rsidRDefault="00150BF7">
      <w:pPr>
        <w:spacing w:line="240" w:lineRule="auto"/>
        <w:jc w:val="both"/>
        <w:rPr>
          <w:rFonts w:ascii="Times New Roman" w:hAnsi="Times New Roman"/>
          <w:noProof/>
        </w:rPr>
      </w:pPr>
      <w:r>
        <w:rPr>
          <w:rFonts w:ascii="Times New Roman" w:hAnsi="Times New Roman"/>
          <w:noProof/>
        </w:rPr>
        <w:t>Other organisational measures have also been taken by the new government to improve the fight against organised crime. Notably, customs officials have been vested with police powers in certain cases and the National Revenue Agency has been giv</w:t>
      </w:r>
      <w:r>
        <w:rPr>
          <w:rFonts w:ascii="Times New Roman" w:hAnsi="Times New Roman"/>
          <w:noProof/>
        </w:rPr>
        <w:t>en administrative investigative powers to prevent and tackle tax evasion and fraud. A new anti-trafficking and contraband taskforce has been established, pooling together the resources of the relevant law enforcement institutions in a single unit to improv</w:t>
      </w:r>
      <w:r>
        <w:rPr>
          <w:rFonts w:ascii="Times New Roman" w:hAnsi="Times New Roman"/>
          <w:noProof/>
        </w:rPr>
        <w:t>e coordination.</w:t>
      </w:r>
      <w:r>
        <w:rPr>
          <w:rStyle w:val="FootnoteReference"/>
          <w:rFonts w:ascii="Times New Roman" w:hAnsi="Times New Roman"/>
          <w:noProof/>
        </w:rPr>
        <w:footnoteReference w:id="129"/>
      </w:r>
      <w:r>
        <w:rPr>
          <w:rFonts w:ascii="Times New Roman" w:hAnsi="Times New Roman"/>
          <w:noProof/>
        </w:rPr>
        <w:t xml:space="preserve"> Bulgaria is cooperating with law enforcement of other countries to address cross-border crime and is understood to be active in Europol in regard to several priority areas.</w:t>
      </w:r>
      <w:r>
        <w:rPr>
          <w:rStyle w:val="FootnoteReference"/>
          <w:rFonts w:ascii="Times New Roman" w:hAnsi="Times New Roman"/>
          <w:noProof/>
        </w:rPr>
        <w:footnoteReference w:id="130"/>
      </w:r>
      <w:r>
        <w:rPr>
          <w:rFonts w:ascii="Times New Roman" w:hAnsi="Times New Roman"/>
          <w:noProof/>
        </w:rPr>
        <w:t xml:space="preserve"> The Bulgarian authorities also report a range of training measure</w:t>
      </w:r>
      <w:r>
        <w:rPr>
          <w:rFonts w:ascii="Times New Roman" w:hAnsi="Times New Roman"/>
          <w:noProof/>
        </w:rPr>
        <w:t>s undertaken to improve the analytical capacity of the police. A notable example of this is the establishment of a centre for the training of forensic experts at the Ministry of Interior Academy, with the aim of enhancing capacity in areas such as DNA anal</w:t>
      </w:r>
      <w:r>
        <w:rPr>
          <w:rFonts w:ascii="Times New Roman" w:hAnsi="Times New Roman"/>
          <w:noProof/>
        </w:rPr>
        <w:t>ysis, analysis of documents, and ballistics.</w:t>
      </w:r>
      <w:r>
        <w:rPr>
          <w:rStyle w:val="FootnoteReference"/>
          <w:rFonts w:ascii="Times New Roman" w:hAnsi="Times New Roman"/>
          <w:noProof/>
        </w:rPr>
        <w:footnoteReference w:id="131"/>
      </w:r>
      <w:r>
        <w:rPr>
          <w:rFonts w:ascii="Times New Roman" w:hAnsi="Times New Roman"/>
          <w:noProof/>
        </w:rPr>
        <w:t xml:space="preserve"> </w:t>
      </w:r>
    </w:p>
    <w:p w:rsidR="003B0FEE" w:rsidRDefault="00150BF7">
      <w:pPr>
        <w:spacing w:line="240" w:lineRule="auto"/>
        <w:jc w:val="both"/>
        <w:rPr>
          <w:rFonts w:ascii="Times New Roman" w:hAnsi="Times New Roman"/>
          <w:noProof/>
        </w:rPr>
      </w:pPr>
      <w:r>
        <w:rPr>
          <w:rFonts w:ascii="Times New Roman" w:hAnsi="Times New Roman"/>
          <w:noProof/>
        </w:rPr>
        <w:t xml:space="preserve">In spite of the improvements made in these and other areas, a number of challenges continue to hamper progress in organised crime cases. Reference has already been made to problems encountered during trial in </w:t>
      </w:r>
      <w:r>
        <w:rPr>
          <w:rFonts w:ascii="Times New Roman" w:hAnsi="Times New Roman"/>
          <w:noProof/>
        </w:rPr>
        <w:t>complex criminal cases due to formalistic criminal procedures. Some of these problems also relate to the investigation phase. Where formal requirements sometimes seem limiting, such rules often reflect concerns for legitimate rights of defendants and suspe</w:t>
      </w:r>
      <w:r>
        <w:rPr>
          <w:rFonts w:ascii="Times New Roman" w:hAnsi="Times New Roman"/>
          <w:noProof/>
        </w:rPr>
        <w:t>cts. However, the overall effect seems to be that of a rather strict environment for the completion of criminal investigations, especially when dealing with complex cases such as cases involving organised crime.</w:t>
      </w:r>
      <w:r>
        <w:rPr>
          <w:rStyle w:val="FootnoteReference"/>
          <w:rFonts w:ascii="Times New Roman" w:hAnsi="Times New Roman"/>
          <w:noProof/>
        </w:rPr>
        <w:footnoteReference w:id="132"/>
      </w:r>
      <w:r>
        <w:rPr>
          <w:rFonts w:ascii="Times New Roman" w:hAnsi="Times New Roman"/>
          <w:noProof/>
        </w:rPr>
        <w:t xml:space="preserve"> </w:t>
      </w:r>
    </w:p>
    <w:p w:rsidR="003B0FEE" w:rsidRDefault="00150BF7">
      <w:pPr>
        <w:spacing w:line="240" w:lineRule="auto"/>
        <w:jc w:val="both"/>
        <w:rPr>
          <w:rFonts w:ascii="Times New Roman" w:hAnsi="Times New Roman"/>
          <w:noProof/>
        </w:rPr>
      </w:pPr>
      <w:r>
        <w:rPr>
          <w:rFonts w:ascii="Times New Roman" w:hAnsi="Times New Roman"/>
          <w:noProof/>
        </w:rPr>
        <w:t>Some additional legal obstacles seem to ha</w:t>
      </w:r>
      <w:r>
        <w:rPr>
          <w:rFonts w:ascii="Times New Roman" w:hAnsi="Times New Roman"/>
          <w:noProof/>
        </w:rPr>
        <w:t xml:space="preserve">ve appeared in connection with the latest reorganisation in 2015, due to unintended consequences of the legal set-up. The new Ministry of Interior Act approved by the Parliament assigns competence to the organised crime directorate only for criminal cases </w:t>
      </w:r>
      <w:r>
        <w:rPr>
          <w:rFonts w:ascii="Times New Roman" w:hAnsi="Times New Roman"/>
          <w:noProof/>
        </w:rPr>
        <w:t>for which there is an established link to organised crime and prevents it from taking responsibility for investigation of less serious crimes. Until a clear link between individual crimes and an organised criminal group has been established, the investigat</w:t>
      </w:r>
      <w:r>
        <w:rPr>
          <w:rFonts w:ascii="Times New Roman" w:hAnsi="Times New Roman"/>
          <w:noProof/>
        </w:rPr>
        <w:t>ion falls instead under the mandate of the national police. In principle, this is not unusual. A clear link between simple crimes and major and serious crimes or trafficking is rarely evident at the very beginning of an investigation. In Bulgaria and almos</w:t>
      </w:r>
      <w:r>
        <w:rPr>
          <w:rFonts w:ascii="Times New Roman" w:hAnsi="Times New Roman"/>
          <w:noProof/>
        </w:rPr>
        <w:t>t anywhere else, the first steps of investigation are performed by the local or uniform police and then specialised departments take over the investigation when major criminal patterns become visible. However, what is a simple mechanism for a better organi</w:t>
      </w:r>
      <w:r>
        <w:rPr>
          <w:rFonts w:ascii="Times New Roman" w:hAnsi="Times New Roman"/>
          <w:noProof/>
        </w:rPr>
        <w:t>sation of tasks for many law enforcement agencies in EU appears to be a legal constraint in Bulgaria, having an impact, for example, on the possibilities to apply special investigative means.</w:t>
      </w:r>
      <w:r>
        <w:rPr>
          <w:rStyle w:val="FootnoteReference"/>
          <w:rFonts w:ascii="Times New Roman" w:hAnsi="Times New Roman"/>
          <w:noProof/>
        </w:rPr>
        <w:footnoteReference w:id="133"/>
      </w:r>
      <w:r>
        <w:rPr>
          <w:rStyle w:val="FootnoteReference"/>
          <w:rFonts w:ascii="Times New Roman" w:hAnsi="Times New Roman"/>
          <w:noProof/>
        </w:rPr>
        <w:t xml:space="preserve"> </w:t>
      </w:r>
    </w:p>
    <w:p w:rsidR="003B0FEE" w:rsidRDefault="00150BF7">
      <w:pPr>
        <w:spacing w:line="240" w:lineRule="auto"/>
        <w:jc w:val="both"/>
        <w:rPr>
          <w:rFonts w:ascii="Times New Roman" w:hAnsi="Times New Roman"/>
          <w:noProof/>
        </w:rPr>
      </w:pPr>
      <w:r>
        <w:rPr>
          <w:rFonts w:ascii="Times New Roman" w:hAnsi="Times New Roman"/>
          <w:noProof/>
        </w:rPr>
        <w:t xml:space="preserve">Draft legislative amendments to address the issue have been </w:t>
      </w:r>
      <w:r>
        <w:rPr>
          <w:rFonts w:ascii="Times New Roman" w:hAnsi="Times New Roman"/>
          <w:noProof/>
        </w:rPr>
        <w:t>prepared by the Ministry of Interior and submitted to the National Assembly. These would allow the organised crime directorate to obtain permission to use special investigative means as long as 'reasonable grounds' can be shown to exist for suspecting invo</w:t>
      </w:r>
      <w:r>
        <w:rPr>
          <w:rFonts w:ascii="Times New Roman" w:hAnsi="Times New Roman"/>
          <w:noProof/>
        </w:rPr>
        <w:t>lvement of organised crime. The proposed amendments reportedly also aim to address a number of other issues which have appeared in regard to the competencies of the specialised organised crime directorate.</w:t>
      </w:r>
      <w:r>
        <w:rPr>
          <w:rStyle w:val="FootnoteReference"/>
          <w:rFonts w:ascii="Times New Roman" w:hAnsi="Times New Roman"/>
          <w:noProof/>
        </w:rPr>
        <w:footnoteReference w:id="134"/>
      </w:r>
      <w:r>
        <w:rPr>
          <w:rFonts w:ascii="Times New Roman" w:hAnsi="Times New Roman"/>
          <w:noProof/>
        </w:rPr>
        <w:t xml:space="preserve"> </w:t>
      </w:r>
    </w:p>
    <w:p w:rsidR="003B0FEE" w:rsidRDefault="00150BF7">
      <w:pPr>
        <w:spacing w:line="240" w:lineRule="auto"/>
        <w:jc w:val="both"/>
        <w:rPr>
          <w:rFonts w:ascii="Times New Roman" w:hAnsi="Times New Roman"/>
          <w:noProof/>
        </w:rPr>
      </w:pPr>
      <w:r>
        <w:rPr>
          <w:rFonts w:ascii="Times New Roman" w:hAnsi="Times New Roman"/>
          <w:noProof/>
        </w:rPr>
        <w:t>Beyond legislative changes, it remains to be see</w:t>
      </w:r>
      <w:r>
        <w:rPr>
          <w:rFonts w:ascii="Times New Roman" w:hAnsi="Times New Roman"/>
          <w:noProof/>
        </w:rPr>
        <w:t>n whether the new version of the organised crime directorate will be able to build on its assigned resources in cooperation with other relevant services to bring about a significant improvement in the investigation, prosecution and bringing to justice of o</w:t>
      </w:r>
      <w:r>
        <w:rPr>
          <w:rFonts w:ascii="Times New Roman" w:hAnsi="Times New Roman"/>
          <w:noProof/>
        </w:rPr>
        <w:t>rganised criminal groups in Bulgaria. The cooperation between the organised crime directorate and the specialised prosecution is central to the overall performance of the system. While the investigations are carried out by the investigating police officers</w:t>
      </w:r>
      <w:r>
        <w:rPr>
          <w:rFonts w:ascii="Times New Roman" w:hAnsi="Times New Roman"/>
          <w:noProof/>
        </w:rPr>
        <w:t>, the prosecutors play an important role in guiding the investigation. To improve this cooperation Bulgarian authorities have in cooperation with the National Institute for Justice developed joint training for prosecutors and investigating police officers.</w:t>
      </w:r>
      <w:r>
        <w:rPr>
          <w:rFonts w:ascii="Times New Roman" w:hAnsi="Times New Roman"/>
          <w:noProof/>
        </w:rPr>
        <w:t xml:space="preserve"> There is also already a practice of establishing joint investigating teams between the various law enforcement, judicial and administrative authorities. An important aspect of this cooperation concerns the effective follow-up on criminal investigations an</w:t>
      </w:r>
      <w:r>
        <w:rPr>
          <w:rFonts w:ascii="Times New Roman" w:hAnsi="Times New Roman"/>
          <w:noProof/>
        </w:rPr>
        <w:t xml:space="preserve">d the timely launch of procedures for the freezing of criminal assets in connection with criminal investigations. </w:t>
      </w:r>
    </w:p>
    <w:p w:rsidR="003B0FEE" w:rsidRDefault="00150BF7">
      <w:pPr>
        <w:spacing w:line="240" w:lineRule="auto"/>
        <w:jc w:val="both"/>
        <w:rPr>
          <w:rFonts w:ascii="Times New Roman" w:hAnsi="Times New Roman"/>
          <w:b/>
          <w:noProof/>
        </w:rPr>
      </w:pPr>
      <w:r>
        <w:rPr>
          <w:rFonts w:ascii="Times New Roman" w:hAnsi="Times New Roman"/>
          <w:b/>
          <w:noProof/>
        </w:rPr>
        <w:t>6.3.</w:t>
      </w:r>
      <w:r>
        <w:rPr>
          <w:rFonts w:ascii="Times New Roman" w:hAnsi="Times New Roman"/>
          <w:b/>
          <w:noProof/>
        </w:rPr>
        <w:tab/>
        <w:t>Implementation of convictions and confiscation of illicit assets</w:t>
      </w:r>
    </w:p>
    <w:p w:rsidR="003B0FEE" w:rsidRDefault="00150BF7">
      <w:pPr>
        <w:spacing w:line="240" w:lineRule="auto"/>
        <w:jc w:val="both"/>
        <w:rPr>
          <w:rFonts w:ascii="Times New Roman" w:hAnsi="Times New Roman"/>
          <w:noProof/>
        </w:rPr>
      </w:pPr>
      <w:r>
        <w:rPr>
          <w:rFonts w:ascii="Times New Roman" w:hAnsi="Times New Roman"/>
          <w:noProof/>
        </w:rPr>
        <w:t>The follow up on criminal investigations and convictions is as importan</w:t>
      </w:r>
      <w:r>
        <w:rPr>
          <w:rFonts w:ascii="Times New Roman" w:hAnsi="Times New Roman"/>
          <w:noProof/>
        </w:rPr>
        <w:t>t as the investigation and trial itself. This involves questions such as the timely launch of procedures to secure the illicit assets obtained through crime and ensuring the criminals are taken into custody and prevented from absconding.</w:t>
      </w:r>
      <w:r>
        <w:rPr>
          <w:rStyle w:val="FootnoteReference"/>
          <w:rFonts w:ascii="Times New Roman" w:hAnsi="Times New Roman"/>
          <w:noProof/>
        </w:rPr>
        <w:footnoteReference w:id="135"/>
      </w:r>
      <w:r>
        <w:rPr>
          <w:rFonts w:ascii="Times New Roman" w:hAnsi="Times New Roman"/>
          <w:noProof/>
        </w:rPr>
        <w:t xml:space="preserve"> In May 2015 the N</w:t>
      </w:r>
      <w:r>
        <w:rPr>
          <w:rFonts w:ascii="Times New Roman" w:hAnsi="Times New Roman"/>
          <w:noProof/>
        </w:rPr>
        <w:t>ational Assembly adopted a package of amendments to the criminal procedure code and other related codes. One of the main objectives of these amendments was to improve the legislation to avoid the risk of convicts absconding. In particular, rules were stren</w:t>
      </w:r>
      <w:r>
        <w:rPr>
          <w:rFonts w:ascii="Times New Roman" w:hAnsi="Times New Roman"/>
          <w:noProof/>
        </w:rPr>
        <w:t>gthened in regard to the presence of defendants at the final court hearings, the ability of the court to tighten remand measures during appeal, and the introduction of additional safeguards in the form of measures to control the whereabouts of defendants d</w:t>
      </w:r>
      <w:r>
        <w:rPr>
          <w:rFonts w:ascii="Times New Roman" w:hAnsi="Times New Roman"/>
          <w:noProof/>
        </w:rPr>
        <w:t xml:space="preserve">uring trial, for example through electronic monitoring. It is as yet too early to assess the impact of these improvements. </w:t>
      </w:r>
    </w:p>
    <w:p w:rsidR="003B0FEE" w:rsidRDefault="00150BF7">
      <w:pPr>
        <w:spacing w:line="240" w:lineRule="auto"/>
        <w:jc w:val="both"/>
        <w:rPr>
          <w:rFonts w:ascii="Times New Roman" w:hAnsi="Times New Roman"/>
          <w:noProof/>
        </w:rPr>
      </w:pPr>
      <w:r>
        <w:rPr>
          <w:rFonts w:ascii="Times New Roman" w:hAnsi="Times New Roman"/>
          <w:noProof/>
        </w:rPr>
        <w:t>The authorities report that the legislative changes do not capture all aspects of the issues identified and that additional organisa</w:t>
      </w:r>
      <w:r>
        <w:rPr>
          <w:rFonts w:ascii="Times New Roman" w:hAnsi="Times New Roman"/>
          <w:noProof/>
        </w:rPr>
        <w:t>tional measures are therefore under discussion to address the problems. Some of these essentially concern outdated procedures restricting the use of modern means of communication between different authorities within the judiciary and law enforcement. For e</w:t>
      </w:r>
      <w:r>
        <w:rPr>
          <w:rFonts w:ascii="Times New Roman" w:hAnsi="Times New Roman"/>
          <w:noProof/>
        </w:rPr>
        <w:t>xample, one problem concerns the procedure for the Supreme Court of Cassation to communicate the outcome of a court decision to the prosecution. According to the law, the courts are obliged to publish their rulings on the internet, which is done immediatel</w:t>
      </w:r>
      <w:r>
        <w:rPr>
          <w:rFonts w:ascii="Times New Roman" w:hAnsi="Times New Roman"/>
          <w:noProof/>
        </w:rPr>
        <w:t>y. At the same time, however, there are different rules prescribing the transfer of the case back to the first instance court and for the latter to prepare the documentation for the implementation of the ruling and inform the prosecutor's office. This proc</w:t>
      </w:r>
      <w:r>
        <w:rPr>
          <w:rFonts w:ascii="Times New Roman" w:hAnsi="Times New Roman"/>
          <w:noProof/>
        </w:rPr>
        <w:t>ess currently can take a number of days, leaving time for convicted criminals to go into hiding.</w:t>
      </w:r>
      <w:r>
        <w:rPr>
          <w:rStyle w:val="FootnoteReference"/>
          <w:rFonts w:ascii="Times New Roman" w:hAnsi="Times New Roman"/>
          <w:noProof/>
        </w:rPr>
        <w:footnoteReference w:id="136"/>
      </w:r>
      <w:r>
        <w:rPr>
          <w:rFonts w:ascii="Times New Roman" w:hAnsi="Times New Roman"/>
          <w:noProof/>
        </w:rPr>
        <w:t xml:space="preserve"> Other organisational issues under discussion, according to the authorities, concern the communication between the prosecution office and the Ministry of Justi</w:t>
      </w:r>
      <w:r>
        <w:rPr>
          <w:rFonts w:ascii="Times New Roman" w:hAnsi="Times New Roman"/>
          <w:noProof/>
        </w:rPr>
        <w:t xml:space="preserve">ce with regard to the launch of a search whenever defendants are not found at their address, which reportedly still often takes place by physical mail. </w:t>
      </w:r>
    </w:p>
    <w:p w:rsidR="003B0FEE" w:rsidRDefault="00150BF7">
      <w:pPr>
        <w:spacing w:line="240" w:lineRule="auto"/>
        <w:jc w:val="both"/>
        <w:rPr>
          <w:rFonts w:ascii="Times New Roman" w:hAnsi="Times New Roman"/>
          <w:noProof/>
        </w:rPr>
      </w:pPr>
      <w:r>
        <w:rPr>
          <w:rFonts w:ascii="Times New Roman" w:hAnsi="Times New Roman"/>
          <w:noProof/>
        </w:rPr>
        <w:t>Confiscation of the proceeds of crime is another very important issue in criminal proceedings, requirin</w:t>
      </w:r>
      <w:r>
        <w:rPr>
          <w:rFonts w:ascii="Times New Roman" w:hAnsi="Times New Roman"/>
          <w:noProof/>
        </w:rPr>
        <w:t>g law enforcement to take appropriate action early on in relation to a criminal investigation, to prevent criminal from hiding away assets, in addition to effective rules for securing the assets in court. The system for confiscation of illegally acquired a</w:t>
      </w:r>
      <w:r>
        <w:rPr>
          <w:rFonts w:ascii="Times New Roman" w:hAnsi="Times New Roman"/>
          <w:noProof/>
        </w:rPr>
        <w:t>ssets is based on a law from 2012, although cases initiated before the enactment of the new law continue to follow the previous rules. The new law provides for civil confiscation of assets, which was an important step forward.</w:t>
      </w:r>
      <w:r>
        <w:rPr>
          <w:rStyle w:val="FootnoteReference"/>
          <w:rFonts w:ascii="Times New Roman" w:hAnsi="Times New Roman"/>
          <w:noProof/>
        </w:rPr>
        <w:footnoteReference w:id="137"/>
      </w:r>
      <w:r>
        <w:rPr>
          <w:rFonts w:ascii="Times New Roman" w:hAnsi="Times New Roman"/>
          <w:noProof/>
        </w:rPr>
        <w:t xml:space="preserve"> However, some of the other e</w:t>
      </w:r>
      <w:r>
        <w:rPr>
          <w:rFonts w:ascii="Times New Roman" w:hAnsi="Times New Roman"/>
          <w:noProof/>
        </w:rPr>
        <w:t>lements of the law appear to represent a step backwards compared to the previous legislation. As for the track record on confiscation of assets in 2015, CIAF reports an increase in the number of cases leading to confiscation, albeit with a downward trend i</w:t>
      </w:r>
      <w:r>
        <w:rPr>
          <w:rFonts w:ascii="Times New Roman" w:hAnsi="Times New Roman"/>
          <w:noProof/>
        </w:rPr>
        <w:t>n the amounts concerned, with the exception of a single case which is expected to concern a very substantial amount of assets.</w:t>
      </w:r>
      <w:r>
        <w:rPr>
          <w:rStyle w:val="FootnoteReference"/>
          <w:rFonts w:ascii="Times New Roman" w:hAnsi="Times New Roman"/>
          <w:noProof/>
        </w:rPr>
        <w:footnoteReference w:id="138"/>
      </w:r>
    </w:p>
    <w:p w:rsidR="003B0FEE" w:rsidRDefault="00150BF7">
      <w:pPr>
        <w:spacing w:line="240" w:lineRule="auto"/>
        <w:jc w:val="both"/>
        <w:rPr>
          <w:rFonts w:ascii="Times New Roman" w:hAnsi="Times New Roman"/>
          <w:noProof/>
        </w:rPr>
      </w:pPr>
      <w:r>
        <w:rPr>
          <w:rFonts w:ascii="Times New Roman" w:hAnsi="Times New Roman"/>
          <w:noProof/>
        </w:rPr>
        <w:t>As new cases have started to enter the system and experience has been gathered applying the new rules, the Commission on Illegal</w:t>
      </w:r>
      <w:r>
        <w:rPr>
          <w:rFonts w:ascii="Times New Roman" w:hAnsi="Times New Roman"/>
          <w:noProof/>
        </w:rPr>
        <w:t xml:space="preserve"> Asset Forfeiture (CIAF) has identified a number of shortcomings in the legislation. On this basis it has prepared a set of concrete proposals for amendments to the law, which have been submitted to the National Assembly. The proposed changes concern, amon</w:t>
      </w:r>
      <w:r>
        <w:rPr>
          <w:rFonts w:ascii="Times New Roman" w:hAnsi="Times New Roman"/>
          <w:noProof/>
        </w:rPr>
        <w:t>g other issues, the threshold for the CIAF to start proceedings</w:t>
      </w:r>
      <w:r>
        <w:rPr>
          <w:rStyle w:val="FootnoteReference"/>
          <w:rFonts w:ascii="Times New Roman" w:hAnsi="Times New Roman"/>
          <w:noProof/>
        </w:rPr>
        <w:footnoteReference w:id="139"/>
      </w:r>
      <w:r>
        <w:rPr>
          <w:rFonts w:ascii="Times New Roman" w:hAnsi="Times New Roman"/>
          <w:noProof/>
        </w:rPr>
        <w:t>, the burden of proof</w:t>
      </w:r>
      <w:r>
        <w:rPr>
          <w:rStyle w:val="FootnoteReference"/>
          <w:rFonts w:ascii="Times New Roman" w:hAnsi="Times New Roman"/>
          <w:noProof/>
        </w:rPr>
        <w:footnoteReference w:id="140"/>
      </w:r>
      <w:r>
        <w:rPr>
          <w:rFonts w:ascii="Times New Roman" w:hAnsi="Times New Roman"/>
          <w:noProof/>
        </w:rPr>
        <w:t>, and the obligation for CIAF to investigate minor cases.</w:t>
      </w:r>
      <w:r>
        <w:rPr>
          <w:rStyle w:val="FootnoteReference"/>
          <w:rFonts w:ascii="Times New Roman" w:hAnsi="Times New Roman"/>
          <w:noProof/>
        </w:rPr>
        <w:footnoteReference w:id="141"/>
      </w:r>
      <w:r>
        <w:rPr>
          <w:rFonts w:ascii="Times New Roman" w:hAnsi="Times New Roman"/>
          <w:noProof/>
        </w:rPr>
        <w:t xml:space="preserve"> It remains to be seen if these draft amendments will be taken up by the legislator. </w:t>
      </w:r>
    </w:p>
    <w:p w:rsidR="003B0FEE" w:rsidRDefault="003B0FEE">
      <w:pPr>
        <w:rPr>
          <w:noProof/>
        </w:rPr>
      </w:pPr>
    </w:p>
    <w:p w:rsidR="003B0FEE" w:rsidRDefault="003B0FEE">
      <w:pPr>
        <w:rPr>
          <w:b/>
          <w:noProof/>
        </w:rPr>
      </w:pPr>
    </w:p>
    <w:sectPr w:rsidR="003B0FEE">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FEE" w:rsidRDefault="00150BF7">
      <w:pPr>
        <w:spacing w:after="0" w:line="240" w:lineRule="auto"/>
      </w:pPr>
      <w:r>
        <w:separator/>
      </w:r>
    </w:p>
  </w:endnote>
  <w:endnote w:type="continuationSeparator" w:id="0">
    <w:p w:rsidR="003B0FEE" w:rsidRDefault="00150BF7">
      <w:pPr>
        <w:spacing w:after="0" w:line="240" w:lineRule="auto"/>
      </w:pPr>
      <w:r>
        <w:continuationSeparator/>
      </w:r>
    </w:p>
  </w:endnote>
  <w:endnote w:type="continuationNotice" w:id="1">
    <w:p w:rsidR="003B0FEE" w:rsidRDefault="003B0F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BF7" w:rsidRPr="00150BF7" w:rsidRDefault="00150BF7" w:rsidP="00150B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BF7" w:rsidRPr="00150BF7" w:rsidRDefault="00150BF7" w:rsidP="00150BF7">
    <w:pPr>
      <w:pStyle w:val="FooterCoverPage"/>
      <w:rPr>
        <w:rFonts w:ascii="Arial" w:hAnsi="Arial" w:cs="Arial"/>
        <w:b/>
        <w:sz w:val="48"/>
      </w:rPr>
    </w:pPr>
    <w:r w:rsidRPr="00150BF7">
      <w:rPr>
        <w:rFonts w:ascii="Arial" w:hAnsi="Arial" w:cs="Arial"/>
        <w:b/>
        <w:sz w:val="48"/>
      </w:rPr>
      <w:t>EN</w:t>
    </w:r>
    <w:r w:rsidRPr="00150BF7">
      <w:rPr>
        <w:rFonts w:ascii="Arial" w:hAnsi="Arial" w:cs="Arial"/>
        <w:b/>
        <w:sz w:val="48"/>
      </w:rPr>
      <w:tab/>
    </w:r>
    <w:r w:rsidRPr="00150BF7">
      <w:rPr>
        <w:rFonts w:ascii="Arial" w:hAnsi="Arial" w:cs="Arial"/>
        <w:b/>
        <w:sz w:val="48"/>
      </w:rPr>
      <w:tab/>
    </w:r>
    <w:fldSimple w:instr=" DOCVARIABLE &quot;LW_Confidence&quot; \* MERGEFORMAT ">
      <w:r>
        <w:t xml:space="preserve"> </w:t>
      </w:r>
    </w:fldSimple>
    <w:r w:rsidRPr="00150BF7">
      <w:tab/>
    </w:r>
    <w:r w:rsidRPr="00150BF7">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BF7" w:rsidRPr="00150BF7" w:rsidRDefault="00150BF7" w:rsidP="00150BF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EE" w:rsidRDefault="003B0FE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054848"/>
      <w:docPartObj>
        <w:docPartGallery w:val="Page Numbers (Bottom of Page)"/>
        <w:docPartUnique/>
      </w:docPartObj>
    </w:sdtPr>
    <w:sdtEndPr>
      <w:rPr>
        <w:noProof/>
      </w:rPr>
    </w:sdtEndPr>
    <w:sdtContent>
      <w:p w:rsidR="003B0FEE" w:rsidRDefault="00150B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B0FEE" w:rsidRDefault="003B0FE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EE" w:rsidRDefault="003B0F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FEE" w:rsidRDefault="00150BF7">
      <w:pPr>
        <w:spacing w:after="0" w:line="240" w:lineRule="auto"/>
      </w:pPr>
      <w:r>
        <w:separator/>
      </w:r>
    </w:p>
  </w:footnote>
  <w:footnote w:type="continuationSeparator" w:id="0">
    <w:p w:rsidR="003B0FEE" w:rsidRDefault="00150BF7">
      <w:pPr>
        <w:spacing w:after="0" w:line="240" w:lineRule="auto"/>
      </w:pPr>
      <w:r>
        <w:continuationSeparator/>
      </w:r>
    </w:p>
  </w:footnote>
  <w:footnote w:type="continuationNotice" w:id="1">
    <w:p w:rsidR="003B0FEE" w:rsidRDefault="003B0FEE">
      <w:pPr>
        <w:spacing w:after="0" w:line="240" w:lineRule="auto"/>
      </w:pPr>
    </w:p>
  </w:footnote>
  <w:footnote w:id="2">
    <w:p w:rsidR="003B0FEE" w:rsidRDefault="00150BF7">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A CVM Resident Adviser is stationed in the Representation in Sofia.</w:t>
      </w:r>
    </w:p>
  </w:footnote>
  <w:footnote w:id="3">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rPr>
        <w:t xml:space="preserve">The SJC consists of 25 members,  11 elected by the National Assembly, 11 elected by the different branches of the judiciary (6 judges, 4 prosecutors and 1 investigating magistrate) as well as three </w:t>
      </w:r>
      <w:r>
        <w:rPr>
          <w:rFonts w:ascii="Times New Roman" w:hAnsi="Times New Roman"/>
          <w:i/>
        </w:rPr>
        <w:t>ex officio</w:t>
      </w:r>
      <w:r>
        <w:rPr>
          <w:rFonts w:ascii="Times New Roman" w:hAnsi="Times New Roman"/>
        </w:rPr>
        <w:t xml:space="preserve"> members (the Presidents of the Supreme Court of</w:t>
      </w:r>
      <w:r>
        <w:rPr>
          <w:rFonts w:ascii="Times New Roman" w:hAnsi="Times New Roman"/>
        </w:rPr>
        <w:t xml:space="preserve"> Cassation and the Supreme Administrative Court, and the Prosecutor General). It has wide-ranging powers to set up and close down courts and prosecution offices, appoint and promote magistrates, carry out disciplinary proceedings, manage the budget of the </w:t>
      </w:r>
      <w:r>
        <w:rPr>
          <w:rFonts w:ascii="Times New Roman" w:hAnsi="Times New Roman"/>
        </w:rPr>
        <w:t>entire judiciary, etc. (</w:t>
      </w:r>
      <w:r>
        <w:rPr>
          <w:rFonts w:ascii="Times New Roman" w:hAnsi="Times New Roman"/>
          <w:i/>
        </w:rPr>
        <w:t>Constitution of the Republic of Bulgaria</w:t>
      </w:r>
      <w:r>
        <w:rPr>
          <w:rFonts w:ascii="Times New Roman" w:hAnsi="Times New Roman"/>
        </w:rPr>
        <w:t xml:space="preserve">, Article 130a.) </w:t>
      </w:r>
    </w:p>
  </w:footnote>
  <w:footnote w:id="4">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 ISJC consists of a chief inspector and ten inspectors and is assisted by technical staff. The inspectors are elected by 2/3 majority in the National Assembly for a fou</w:t>
      </w:r>
      <w:r>
        <w:rPr>
          <w:rFonts w:ascii="Times New Roman" w:hAnsi="Times New Roman"/>
        </w:rPr>
        <w:t>r year term (five years for the chief inspector). It has responsibility for examining the operation of the judicial authorities, without prejudice to judicial independence, and approaching other state bodies, including the competent judicial bodies, with a</w:t>
      </w:r>
      <w:r>
        <w:rPr>
          <w:rFonts w:ascii="Times New Roman" w:hAnsi="Times New Roman"/>
        </w:rPr>
        <w:t>lerts, proposals and reports. It presents an annual report to the SJC on the operation of the judicial authorities. (</w:t>
      </w:r>
      <w:r>
        <w:rPr>
          <w:rFonts w:ascii="Times New Roman" w:hAnsi="Times New Roman"/>
          <w:i/>
        </w:rPr>
        <w:t>Constitution</w:t>
      </w:r>
      <w:r>
        <w:rPr>
          <w:rFonts w:ascii="Times New Roman" w:hAnsi="Times New Roman"/>
        </w:rPr>
        <w:t>, Article 132a.)</w:t>
      </w:r>
    </w:p>
  </w:footnote>
  <w:footnote w:id="5">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See previous reports in 2014 (COM(2014) 36 final, p.3) and 2015 (COM(2015) 36 final, p.3). </w:t>
      </w:r>
    </w:p>
  </w:footnote>
  <w:footnote w:id="6">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i/>
        </w:rPr>
        <w:t>Updated stra</w:t>
      </w:r>
      <w:r>
        <w:rPr>
          <w:rFonts w:ascii="Times New Roman" w:hAnsi="Times New Roman"/>
          <w:i/>
        </w:rPr>
        <w:t>tegy to continue the reform of the judicial system</w:t>
      </w:r>
      <w:r>
        <w:rPr>
          <w:rFonts w:ascii="Times New Roman" w:hAnsi="Times New Roman"/>
        </w:rPr>
        <w:t xml:space="preserve"> adopted by decision of the Council of Ministers on 17 December 2014.</w:t>
      </w:r>
    </w:p>
  </w:footnote>
  <w:footnote w:id="7">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A separate issue of debate was the possible need to convene a Grand National Assembly, a somewhat complex procedure. Changes to the C</w:t>
      </w:r>
      <w:r>
        <w:rPr>
          <w:rFonts w:ascii="Times New Roman" w:hAnsi="Times New Roman"/>
        </w:rPr>
        <w:t>onstitution can be adopted by the ordinary National Assembly provided they do not fall within the scope of issues reserved for a Grand National Assembly – such as, notably, changes to modify the form of state organisation and the form of government. This d</w:t>
      </w:r>
      <w:r>
        <w:rPr>
          <w:rFonts w:ascii="Times New Roman" w:hAnsi="Times New Roman"/>
        </w:rPr>
        <w:t xml:space="preserve">ebate may have contributed to limiting the extent of the amendments proposed. </w:t>
      </w:r>
    </w:p>
  </w:footnote>
  <w:footnote w:id="8">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Notably the separate chambers should be responsible for appointments for all magistrates except for the Prosecutor General and the chairs of the two supreme courts, who will </w:t>
      </w:r>
      <w:r>
        <w:rPr>
          <w:rFonts w:ascii="Times New Roman" w:hAnsi="Times New Roman"/>
        </w:rPr>
        <w:t>still be appointed by the President of the Republic on a proposal of the plenary of the SJC.</w:t>
      </w:r>
    </w:p>
  </w:footnote>
  <w:footnote w:id="9">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Constitutional amendments require a three-quarters majority among the members of the National Assembly (180 votes) in three separate readings. If they are carri</w:t>
      </w:r>
      <w:r>
        <w:rPr>
          <w:rFonts w:ascii="Times New Roman" w:hAnsi="Times New Roman"/>
        </w:rPr>
        <w:t>ed by a majority of two-thirds (160 votes), a new hearing can be scheduled after two months. (</w:t>
      </w:r>
      <w:r>
        <w:rPr>
          <w:rFonts w:ascii="Times New Roman" w:hAnsi="Times New Roman"/>
          <w:i/>
        </w:rPr>
        <w:t>Constitution,</w:t>
      </w:r>
      <w:r>
        <w:rPr>
          <w:rFonts w:ascii="Times New Roman" w:hAnsi="Times New Roman"/>
        </w:rPr>
        <w:t xml:space="preserve"> Articles 153-158.) </w:t>
      </w:r>
    </w:p>
  </w:footnote>
  <w:footnote w:id="10">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On the core issue of the structure of the SJC, the Venice Commission generally supports the establishment of the separate cha</w:t>
      </w:r>
      <w:r>
        <w:rPr>
          <w:rFonts w:ascii="Times New Roman" w:hAnsi="Times New Roman"/>
        </w:rPr>
        <w:t>mbers for judges and prosecutors. However, the opinion states that the reform could go even further by introducing a qualified majority requirement for the election of the parliamentary quota, reconsidering the division of competencies between the plenum a</w:t>
      </w:r>
      <w:r>
        <w:rPr>
          <w:rFonts w:ascii="Times New Roman" w:hAnsi="Times New Roman"/>
        </w:rPr>
        <w:t>nd the two chambers (giving the two chambers rather than the plenary the competence to nominate the supreme court chairs and the Prosecutor General and to dismiss SJC members on disciplinary grounds), abolishing secret voting on personnel matters such as d</w:t>
      </w:r>
      <w:r>
        <w:rPr>
          <w:rFonts w:ascii="Times New Roman" w:hAnsi="Times New Roman"/>
        </w:rPr>
        <w:t>isciplinary decisions, and providing conditions, through specific election rules, for a proportional and fair representation in the SJC chambers of all levels of courts/prosecution offices. Some of these suggestions were taken on board in the final outcome</w:t>
      </w:r>
      <w:r>
        <w:rPr>
          <w:rFonts w:ascii="Times New Roman" w:hAnsi="Times New Roman"/>
        </w:rPr>
        <w:t>. The Venice Commission also notes that for a well-balanced SJC, the members to be elected by Parliament should include qualified lawyers belonging to other professional categories (such as law professors, defence lawyers) and representatives of civil soci</w:t>
      </w:r>
      <w:r>
        <w:rPr>
          <w:rFonts w:ascii="Times New Roman" w:hAnsi="Times New Roman"/>
        </w:rPr>
        <w:t xml:space="preserve">ety. (Venice Commission Opinion N° 816 / 2015: </w:t>
      </w:r>
      <w:hyperlink r:id="rId1" w:history="1">
        <w:r>
          <w:rPr>
            <w:rStyle w:val="Hyperlink"/>
            <w:rFonts w:ascii="Times New Roman" w:hAnsi="Times New Roman"/>
          </w:rPr>
          <w:t>http://www.venice.coe.int/webforms/documents/?pdf=CDL-AD(2015)022-e</w:t>
        </w:r>
      </w:hyperlink>
      <w:r>
        <w:rPr>
          <w:rFonts w:ascii="Times New Roman" w:hAnsi="Times New Roman"/>
        </w:rPr>
        <w:t>)</w:t>
      </w:r>
    </w:p>
  </w:footnote>
  <w:footnote w:id="11">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There seems to be a broad perception that changing th</w:t>
      </w:r>
      <w:r>
        <w:rPr>
          <w:rFonts w:ascii="Times New Roman" w:hAnsi="Times New Roman"/>
        </w:rPr>
        <w:t xml:space="preserve">e overall make-up of the SJC would require the adoption by a National Grand Assembly, which is a more complex procedure (see above). </w:t>
      </w:r>
    </w:p>
  </w:footnote>
  <w:footnote w:id="12">
    <w:p w:rsidR="003B0FEE" w:rsidRDefault="00150BF7">
      <w:pPr>
        <w:pStyle w:val="FootnoteText"/>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Press reports between the two votes of 9 and 16 December. Both the President of the Republic and the President of the S</w:t>
      </w:r>
      <w:r>
        <w:rPr>
          <w:rFonts w:ascii="Times New Roman" w:hAnsi="Times New Roman"/>
        </w:rPr>
        <w:t xml:space="preserve">upreme Court of Cassation made statements in the context of the 135th anniversary of the Supreme Court on 11 December 2015. The Association of Judges also issued a statement in connection with the vote on the constitutional amendments: </w:t>
      </w:r>
    </w:p>
    <w:p w:rsidR="003B0FEE" w:rsidRDefault="00150BF7">
      <w:pPr>
        <w:pStyle w:val="FootnoteText"/>
        <w:spacing w:after="0" w:line="240" w:lineRule="auto"/>
        <w:ind w:left="284"/>
        <w:jc w:val="both"/>
      </w:pPr>
      <w:r>
        <w:rPr>
          <w:rFonts w:ascii="Times New Roman" w:hAnsi="Times New Roman"/>
        </w:rPr>
        <w:t xml:space="preserve"> </w:t>
      </w:r>
      <w:hyperlink r:id="rId2" w:history="1">
        <w:r>
          <w:rPr>
            <w:rStyle w:val="Hyperlink"/>
            <w:rFonts w:ascii="Times New Roman" w:hAnsi="Times New Roman"/>
          </w:rPr>
          <w:t>http://www.judgesbg.org/en/library/pa</w:t>
        </w:r>
        <w:r>
          <w:rPr>
            <w:rStyle w:val="Hyperlink"/>
            <w:rFonts w:ascii="Times New Roman" w:hAnsi="Times New Roman"/>
          </w:rPr>
          <w:t>pers/item/1078-open-letter-in-relation-to-the-vote-by-the-national-assembly-on-09-12-2015-for-the-law-for-amendment-and-annexation-of-the-constitution-of-the-republic-of-bulgaria.html</w:t>
        </w:r>
      </w:hyperlink>
      <w:r>
        <w:t xml:space="preserve"> </w:t>
      </w:r>
    </w:p>
  </w:footnote>
  <w:footnote w:id="13">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These amendments went in the direction of recommendations contained </w:t>
      </w:r>
      <w:r>
        <w:rPr>
          <w:rFonts w:ascii="Times New Roman" w:hAnsi="Times New Roman"/>
        </w:rPr>
        <w:t>in the Venice Commission opinion.</w:t>
      </w:r>
    </w:p>
  </w:footnote>
  <w:footnote w:id="14">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In the third reading, the total package is endorsed or rejected. </w:t>
      </w:r>
    </w:p>
  </w:footnote>
  <w:footnote w:id="15">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 postponements took place in the context of a caretaker government and general elections. See COM(2015) 36 final, p.4.</w:t>
      </w:r>
    </w:p>
  </w:footnote>
  <w:footnote w:id="16">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Moreover, in this case </w:t>
      </w:r>
      <w:r>
        <w:rPr>
          <w:rFonts w:ascii="Times New Roman" w:hAnsi="Times New Roman"/>
        </w:rPr>
        <w:t>public statements at political level had indicated a negative preference with regard to the candidate in question. (12 December 2015 on Darik Radio.)</w:t>
      </w:r>
    </w:p>
  </w:footnote>
  <w:footnote w:id="17">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 same two candidates had been put forward also in the context of a previous procedure in spring 2014</w:t>
      </w:r>
      <w:r>
        <w:rPr>
          <w:rFonts w:ascii="Times New Roman" w:hAnsi="Times New Roman"/>
        </w:rPr>
        <w:t xml:space="preserve">, but this procedure was eventually aborted amidst the dissolution of parliament and the failure of the outgoing parliament to put the vote on the agenda. </w:t>
      </w:r>
    </w:p>
  </w:footnote>
  <w:footnote w:id="18">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In response to the draft constitutional amendments the inspectorate has reportedly submitted some</w:t>
      </w:r>
      <w:r>
        <w:rPr>
          <w:rFonts w:ascii="Times New Roman" w:hAnsi="Times New Roman"/>
        </w:rPr>
        <w:t xml:space="preserve"> draft proposals to the National Assembly aiming to further enhance the structures and independence of the inspectorate. (Meeting with judicial inspectorate; Sofia, 4 December 2015.)</w:t>
      </w:r>
    </w:p>
  </w:footnote>
  <w:footnote w:id="19">
    <w:p w:rsidR="003B0FEE" w:rsidRDefault="00150BF7">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Meeting with legal affairs committee of the National Assembly, 2 Decem</w:t>
      </w:r>
      <w:r>
        <w:rPr>
          <w:rFonts w:ascii="Times New Roman" w:hAnsi="Times New Roman"/>
        </w:rPr>
        <w:t>ber 2015.</w:t>
      </w:r>
    </w:p>
  </w:footnote>
  <w:footnote w:id="20">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See previous reports and in particular the specific recommendation on p.10 of COM (2015) 36 final. </w:t>
      </w:r>
    </w:p>
  </w:footnote>
  <w:footnote w:id="21">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Checks by the judicial inspectorate reportedly corrected divergent practices in some cases. </w:t>
      </w:r>
    </w:p>
  </w:footnote>
  <w:footnote w:id="22">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rPr>
        <w:t>Experts advised the SJC that it would be difficult to complete the project before the eligibility period for funding under the European funds expired at the end of 2015. Reportedly the project had been delayed due to problems with the tendering procedure i</w:t>
      </w:r>
      <w:r>
        <w:rPr>
          <w:rFonts w:ascii="Times New Roman" w:hAnsi="Times New Roman"/>
        </w:rPr>
        <w:t xml:space="preserve">n Bulgaria.  </w:t>
      </w:r>
    </w:p>
  </w:footnote>
  <w:footnote w:id="23">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One of the cases also involved allegations of illegal measures directed by the court against subsidiaries of a large European company, prompting a public intervention from an embassy. The other case concerned the fourth largest bank in Bul</w:t>
      </w:r>
      <w:r>
        <w:rPr>
          <w:rFonts w:ascii="Times New Roman" w:hAnsi="Times New Roman"/>
        </w:rPr>
        <w:t xml:space="preserve">garia, for which separate criminal investigations were also launched amidst allegations of large scale fraud and possible criminal failures in the supervisory authorities. </w:t>
      </w:r>
    </w:p>
  </w:footnote>
  <w:footnote w:id="24">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COM(2015) 36, p. 4.</w:t>
      </w:r>
    </w:p>
  </w:footnote>
  <w:footnote w:id="25">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COM(2015) 9, p. 11.</w:t>
      </w:r>
    </w:p>
  </w:footnote>
  <w:footnote w:id="26">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Many of the findings echoed the ou</w:t>
      </w:r>
      <w:r>
        <w:rPr>
          <w:rFonts w:ascii="Times New Roman" w:hAnsi="Times New Roman"/>
        </w:rPr>
        <w:t>tcome of checks performed earlier by members of the SJC, the ISJC and key NGOs in 2013.</w:t>
      </w:r>
    </w:p>
  </w:footnote>
  <w:footnote w:id="27">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This led to the unprecedented initiative of the Minister of Justice to launch several motions for such proceedings in 2015 and even appealing the SJC decisions refusi</w:t>
      </w:r>
      <w:r>
        <w:rPr>
          <w:rFonts w:ascii="Times New Roman" w:hAnsi="Times New Roman"/>
        </w:rPr>
        <w:t>ng such proceedings to the Supreme Administrative Court. Decisions to institute disciplinary proceedings against the chair and one other judge involved were taken only late in 2015.</w:t>
      </w:r>
    </w:p>
  </w:footnote>
  <w:footnote w:id="28">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In light of the public controversy which emerged in Bulgaria in late au</w:t>
      </w:r>
      <w:r>
        <w:rPr>
          <w:rFonts w:ascii="Times New Roman" w:hAnsi="Times New Roman"/>
        </w:rPr>
        <w:t>tumn 2015 around allegations of misdeeds in the Sofia City Court, the Commission reminded the Bulgarian authorities of the CVM benchmark to "Conduct and report on professional, non-partisan investigations into allegations of high-level corruption." While i</w:t>
      </w:r>
      <w:r>
        <w:rPr>
          <w:rFonts w:ascii="Times New Roman" w:hAnsi="Times New Roman"/>
        </w:rPr>
        <w:t>t is not the role of the Commission to enter into discussions on how Member States should organise independent investigations into individual alleged cases, the benchmark entails that, as part of its monitoring work, the Commission should report on Bulgari</w:t>
      </w:r>
      <w:r>
        <w:rPr>
          <w:rFonts w:ascii="Times New Roman" w:hAnsi="Times New Roman"/>
        </w:rPr>
        <w:t>a's efforts to follow up on such allegations.</w:t>
      </w:r>
    </w:p>
  </w:footnote>
  <w:footnote w:id="29">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 decision was taken in the context of some controversial circumstances and prompted an open letter of the Association of Judges addressed to the European Commission, in which the association laments the g</w:t>
      </w:r>
      <w:r>
        <w:rPr>
          <w:rFonts w:ascii="Times New Roman" w:hAnsi="Times New Roman"/>
        </w:rPr>
        <w:t xml:space="preserve">eneral lack of progress on judicial reform. </w:t>
      </w:r>
      <w:hyperlink r:id="rId3" w:history="1">
        <w:r>
          <w:rPr>
            <w:rStyle w:val="Hyperlink"/>
            <w:rFonts w:ascii="Times New Roman" w:hAnsi="Times New Roman"/>
          </w:rPr>
          <w:t>http://www.judgesbg.org/en/library/papers/i</w:t>
        </w:r>
        <w:r>
          <w:rPr>
            <w:rStyle w:val="Hyperlink"/>
            <w:rFonts w:ascii="Times New Roman" w:hAnsi="Times New Roman"/>
          </w:rPr>
          <w:t>tem/1098-open-letter-to-the-european-commission-regarding-the-latest-developments-in-bulgaria’s-progress.html</w:t>
        </w:r>
      </w:hyperlink>
      <w:r>
        <w:rPr>
          <w:rFonts w:ascii="Times New Roman" w:hAnsi="Times New Roman"/>
        </w:rPr>
        <w:t xml:space="preserve"> </w:t>
      </w:r>
    </w:p>
  </w:footnote>
  <w:footnote w:id="30">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At the initiative of the then newly elected president of the Supreme Court of Cassation, an interim leadership had already been put in place i</w:t>
      </w:r>
      <w:r>
        <w:rPr>
          <w:rFonts w:ascii="Times New Roman" w:hAnsi="Times New Roman"/>
        </w:rPr>
        <w:t xml:space="preserve">n February with a temporary chair, a judge from the SCC. This prevented a leadership vacuum at a critical moment and allowed corrective measures to be taken without awaiting the appointment of a permanent leadership.  </w:t>
      </w:r>
    </w:p>
  </w:footnote>
  <w:footnote w:id="31">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Reportedly it was revealed during </w:t>
      </w:r>
      <w:r>
        <w:rPr>
          <w:rFonts w:ascii="Times New Roman" w:hAnsi="Times New Roman"/>
        </w:rPr>
        <w:t xml:space="preserve">the checks that the IT system was managed by an outside service provider and not properly controlled by the court's own IT staff. </w:t>
      </w:r>
    </w:p>
  </w:footnote>
  <w:footnote w:id="32">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By September, eight disciplinary proceedings had been initiated on the initiative of the new chair to address the most ser</w:t>
      </w:r>
      <w:r>
        <w:rPr>
          <w:rFonts w:ascii="Times New Roman" w:hAnsi="Times New Roman"/>
        </w:rPr>
        <w:t xml:space="preserve">ious cases of lack of compliance with deadlines, which had not been the subject of follow-up under the previous management. </w:t>
      </w:r>
    </w:p>
  </w:footnote>
  <w:footnote w:id="33">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Meeting with Sofia City court judges; 29 September, 2015.</w:t>
      </w:r>
    </w:p>
  </w:footnote>
  <w:footnote w:id="34">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Information received from the SJC, September 2015.</w:t>
      </w:r>
    </w:p>
  </w:footnote>
  <w:footnote w:id="35">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At a later st</w:t>
      </w:r>
      <w:r>
        <w:rPr>
          <w:rFonts w:ascii="Times New Roman" w:hAnsi="Times New Roman"/>
        </w:rPr>
        <w:t xml:space="preserve">age the system could also take into account the complexity of cases, relying on the application of common workload standards, see further below. </w:t>
      </w:r>
    </w:p>
  </w:footnote>
  <w:footnote w:id="36">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This includes the issue of IT security but also local administrative practices, where past experience shows</w:t>
      </w:r>
      <w:r>
        <w:rPr>
          <w:rFonts w:ascii="Times New Roman" w:hAnsi="Times New Roman"/>
        </w:rPr>
        <w:t xml:space="preserve"> that 'exceptional' arrangements may appear at local level. Reportedly it is envisaged, in the context of rolling out e-justice, to enhance the analytical capacity of the SJC and the judicial inspectorate in the area of IT security. </w:t>
      </w:r>
    </w:p>
  </w:footnote>
  <w:footnote w:id="37">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i/>
        </w:rPr>
        <w:t>Cabinet Sets Up Cou</w:t>
      </w:r>
      <w:r>
        <w:rPr>
          <w:rFonts w:ascii="Times New Roman" w:hAnsi="Times New Roman"/>
          <w:i/>
        </w:rPr>
        <w:t>ncil for Judicial Reform Strategy</w:t>
      </w:r>
      <w:r>
        <w:rPr>
          <w:rFonts w:ascii="Times New Roman" w:hAnsi="Times New Roman"/>
        </w:rPr>
        <w:t xml:space="preserve"> BTA News Agency, 13 January 2013 </w:t>
      </w:r>
      <w:hyperlink r:id="rId4" w:history="1">
        <w:r>
          <w:rPr>
            <w:rStyle w:val="Hyperlink"/>
            <w:rFonts w:ascii="Times New Roman" w:hAnsi="Times New Roman"/>
          </w:rPr>
          <w:t>http://www.bta.bg/en/c/DF/id/1249854</w:t>
        </w:r>
      </w:hyperlink>
      <w:r>
        <w:rPr>
          <w:rFonts w:ascii="Times New Roman" w:hAnsi="Times New Roman"/>
        </w:rPr>
        <w:t xml:space="preserve"> </w:t>
      </w:r>
    </w:p>
  </w:footnote>
  <w:footnote w:id="38">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It is envisaged that these committees would be composed of magistrates from the supreme courts </w:t>
      </w:r>
      <w:r>
        <w:rPr>
          <w:rFonts w:ascii="Times New Roman" w:hAnsi="Times New Roman"/>
        </w:rPr>
        <w:t>and supreme prosecutorial and investigatory authorities on a rotation basis.</w:t>
      </w:r>
    </w:p>
  </w:footnote>
  <w:footnote w:id="39">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The amendments would introduce an explicit requirement for the motivation of disciplinary decisions. </w:t>
      </w:r>
    </w:p>
  </w:footnote>
  <w:footnote w:id="40">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rPr>
        <w:t>Currently 20 per cent of appointments should be filled with such outside candidates, who are not required to follow the ordinary initial training required of junior magistrates. Proposals include allowing some discretion in this, limiting the practice to l</w:t>
      </w:r>
      <w:r>
        <w:rPr>
          <w:rFonts w:ascii="Times New Roman" w:hAnsi="Times New Roman"/>
        </w:rPr>
        <w:t xml:space="preserve">ower level courts, and introducing some additional training requirements. </w:t>
      </w:r>
    </w:p>
  </w:footnote>
  <w:footnote w:id="41">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Some amendments have already been introduced in the criminal procedure code to this effect, see below. </w:t>
      </w:r>
    </w:p>
  </w:footnote>
  <w:footnote w:id="42">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See section IV below for more information on this. </w:t>
      </w:r>
    </w:p>
  </w:footnote>
  <w:footnote w:id="43">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See the Bulgaria</w:t>
      </w:r>
      <w:r>
        <w:rPr>
          <w:rFonts w:ascii="Times New Roman" w:hAnsi="Times New Roman"/>
        </w:rPr>
        <w:t>n criminal procedure code, Articles 249 and 288.</w:t>
      </w:r>
    </w:p>
  </w:footnote>
  <w:footnote w:id="44">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Meeting with the Prosecutor's office; Sofia, 2 December 2015.</w:t>
      </w:r>
    </w:p>
  </w:footnote>
  <w:footnote w:id="45">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For further details, see section VI below. </w:t>
      </w:r>
    </w:p>
  </w:footnote>
  <w:footnote w:id="46">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A comprehensive reform of the Bulgarian penal code has been on the agenda for years. Accordi</w:t>
      </w:r>
      <w:r>
        <w:rPr>
          <w:rFonts w:ascii="Times New Roman" w:hAnsi="Times New Roman"/>
        </w:rPr>
        <w:t>ng to experts and practitioners the existing code is very complex, lacks internal coherence and needs to be updated in the light of the development of new types of crime. Following several years of preparation a previous government presented a reform propo</w:t>
      </w:r>
      <w:r>
        <w:rPr>
          <w:rFonts w:ascii="Times New Roman" w:hAnsi="Times New Roman"/>
        </w:rPr>
        <w:t>sal to the National Assembly in early 2014. However, following general elections later that year, the penal code was taken back on the drawing board by the new government for further consideration.</w:t>
      </w:r>
    </w:p>
  </w:footnote>
  <w:footnote w:id="47">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rPr>
        <w:t xml:space="preserve">Possible examples include fraud schemes to take over or drain the assets of companies or public procurement fraud schemes. This work could also involve possible changes in the areas of civil, commercial and public procurement law. </w:t>
      </w:r>
    </w:p>
  </w:footnote>
  <w:footnote w:id="48">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 Anti-corruption c</w:t>
      </w:r>
      <w:r>
        <w:rPr>
          <w:rFonts w:ascii="Times New Roman" w:hAnsi="Times New Roman"/>
        </w:rPr>
        <w:t>ommittee of the Council of Europe (GRECO) in a report from 2014 identified some specific shortcomings in the Bulgarian legal framework for the countering of corruption, in particular in relation to the provisions of the criminal code with regard to cases o</w:t>
      </w:r>
      <w:r>
        <w:rPr>
          <w:rFonts w:ascii="Times New Roman" w:hAnsi="Times New Roman"/>
        </w:rPr>
        <w:t xml:space="preserve">f active bribery in the public sector as well as active and passive trading in influence where the advantage is not given to the particular official but to a third party. (See </w:t>
      </w:r>
      <w:r>
        <w:rPr>
          <w:rFonts w:ascii="Times New Roman" w:hAnsi="Times New Roman"/>
          <w:i/>
        </w:rPr>
        <w:t>Second compliance report on Bulgaria</w:t>
      </w:r>
      <w:r>
        <w:rPr>
          <w:rFonts w:ascii="Times New Roman" w:hAnsi="Times New Roman"/>
        </w:rPr>
        <w:t>, GRECO, 2014.)</w:t>
      </w:r>
    </w:p>
  </w:footnote>
  <w:footnote w:id="49">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 overall size of the b</w:t>
      </w:r>
      <w:r>
        <w:rPr>
          <w:rFonts w:ascii="Times New Roman" w:hAnsi="Times New Roman"/>
        </w:rPr>
        <w:t xml:space="preserve">udget is determined by the legislator, but its implementation is entrusted to the SJC. </w:t>
      </w:r>
    </w:p>
  </w:footnote>
  <w:footnote w:id="50">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 Constitution and the Judicial Systems Act define the basic parameters of the judicial system, including the number of instances, the link between prosecution off</w:t>
      </w:r>
      <w:r>
        <w:rPr>
          <w:rFonts w:ascii="Times New Roman" w:hAnsi="Times New Roman"/>
        </w:rPr>
        <w:t>ices and courts, the existence of a national investigation service, the two supreme courts and the prosecution. However, within these parameters, the SJC has wide-ranging powers to define the number of courts at each level and allocate staff resources amon</w:t>
      </w:r>
      <w:r>
        <w:rPr>
          <w:rFonts w:ascii="Times New Roman" w:hAnsi="Times New Roman"/>
        </w:rPr>
        <w:t xml:space="preserve">g them. </w:t>
      </w:r>
    </w:p>
  </w:footnote>
  <w:footnote w:id="51">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As mentioned in past CVM reports for Bulgaria (SWD (2014) 36 final, p. 14), for several years the lack of regular appointment competitions led to the establishment of a culture of using long-term secondments as a more convenient means of ensuri</w:t>
      </w:r>
      <w:r>
        <w:rPr>
          <w:rFonts w:ascii="Times New Roman" w:hAnsi="Times New Roman"/>
        </w:rPr>
        <w:t xml:space="preserve">ng mobility of judges. </w:t>
      </w:r>
    </w:p>
  </w:footnote>
  <w:footnote w:id="52">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See above. </w:t>
      </w:r>
    </w:p>
  </w:footnote>
  <w:footnote w:id="53">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Information provided by the SJC, December 2015. </w:t>
      </w:r>
    </w:p>
  </w:footnote>
  <w:footnote w:id="54">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Reportedly the methodology covers more than 300 summary categories of cases dealt with in different types of courts, except for the supreme courts.</w:t>
      </w:r>
    </w:p>
  </w:footnote>
  <w:footnote w:id="55">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 workloa</w:t>
      </w:r>
      <w:r>
        <w:rPr>
          <w:rFonts w:ascii="Times New Roman" w:hAnsi="Times New Roman"/>
        </w:rPr>
        <w:t xml:space="preserve">d standard for prosecutors has already been completed at the beginning of the year, based on a simpler methodology, and is in use in the prosecutor's office. </w:t>
      </w:r>
    </w:p>
  </w:footnote>
  <w:footnote w:id="56">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 NIJ retains a certain degree of operational autonomy, required to ensure a professional ma</w:t>
      </w:r>
      <w:r>
        <w:rPr>
          <w:rFonts w:ascii="Times New Roman" w:hAnsi="Times New Roman"/>
        </w:rPr>
        <w:t>nagement of its activities, but reports to a governing board with representation of the SJC, the Ministry of Justice, the two supreme courts and the prosecutor's office.</w:t>
      </w:r>
    </w:p>
  </w:footnote>
  <w:footnote w:id="57">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Reportedly, the legally required basic training of junior magistrates is covered by</w:t>
      </w:r>
      <w:r>
        <w:rPr>
          <w:rFonts w:ascii="Times New Roman" w:hAnsi="Times New Roman"/>
        </w:rPr>
        <w:t xml:space="preserve"> the state budget, whereas continued training needs to be financed by other means, which includes a high proportion of EU funds and contributions from other international donors.  </w:t>
      </w:r>
    </w:p>
  </w:footnote>
  <w:footnote w:id="58">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See COM (2015) 36, p. 6.</w:t>
      </w:r>
    </w:p>
  </w:footnote>
  <w:footnote w:id="59">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Another appeal was launched by the Minister </w:t>
      </w:r>
      <w:r>
        <w:rPr>
          <w:rFonts w:ascii="Times New Roman" w:hAnsi="Times New Roman"/>
        </w:rPr>
        <w:t>of Justice against the refusal to initiate disciplinary proceedings against a high-level investigating magistrate, where the SJC decided instead to grant his resignation, hence barring disciplinary action. In January 2016 the Supreme Administrative Court d</w:t>
      </w:r>
      <w:r>
        <w:rPr>
          <w:rFonts w:ascii="Times New Roman" w:hAnsi="Times New Roman"/>
        </w:rPr>
        <w:t>ecided to annul this decision. The ruling can be appealed by the SJC, in which case the Supreme Administrative Court will decide in a panel of five members.</w:t>
      </w:r>
    </w:p>
  </w:footnote>
  <w:footnote w:id="60">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For example, the guidelines state that SJC members who have filed a proposal for disciplinary ac</w:t>
      </w:r>
      <w:r>
        <w:rPr>
          <w:rFonts w:ascii="Times New Roman" w:hAnsi="Times New Roman"/>
        </w:rPr>
        <w:t>tion against a magistrate can themselves participate in the respective disciplinary panel as well as in the final plenary vote on a disciplinary decision. This aspect of the SJC's disciplinary activity has been raised as an issue in the past by experts and</w:t>
      </w:r>
      <w:r>
        <w:rPr>
          <w:rFonts w:ascii="Times New Roman" w:hAnsi="Times New Roman"/>
        </w:rPr>
        <w:t xml:space="preserve"> observers on the basis that it could be seen to be in conflict with fundamental principles of legal process (separation between judge and jury). On the other hand, it is notable that when it comes to the judicial inspectorate the guidelines exclude it fro</w:t>
      </w:r>
      <w:r>
        <w:rPr>
          <w:rFonts w:ascii="Times New Roman" w:hAnsi="Times New Roman"/>
        </w:rPr>
        <w:t>m participating in the deliberations on cases where it has made the proposal. (</w:t>
      </w:r>
      <w:r>
        <w:rPr>
          <w:rFonts w:ascii="Times New Roman" w:hAnsi="Times New Roman"/>
          <w:i/>
        </w:rPr>
        <w:t xml:space="preserve">Disciplinary Rules of the </w:t>
      </w:r>
      <w:r>
        <w:rPr>
          <w:rFonts w:ascii="Times New Roman" w:hAnsi="Times New Roman"/>
        </w:rPr>
        <w:t>SJC, English version provided to the Commission by the SJC, September 2015.)</w:t>
      </w:r>
    </w:p>
  </w:footnote>
  <w:footnote w:id="61">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Some draft amendments to the law on disciplinary issues are in preparat</w:t>
      </w:r>
      <w:r>
        <w:rPr>
          <w:rFonts w:ascii="Times New Roman" w:hAnsi="Times New Roman"/>
        </w:rPr>
        <w:t xml:space="preserve">ion in the context of the judicial reform strategy. </w:t>
      </w:r>
    </w:p>
  </w:footnote>
  <w:footnote w:id="62">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Measures have been taken to provide more clarity. An analysis of past disciplinary practice was carried out in 2013. A searchable database on disciplinary decisions has been set up. Meetings are held </w:t>
      </w:r>
      <w:r>
        <w:rPr>
          <w:rFonts w:ascii="Times New Roman" w:hAnsi="Times New Roman"/>
        </w:rPr>
        <w:t>with the Supreme Administrative Court (SAC) and the judicial inspectorate to discuss disciplinary practice. These should help the SJC align its decisions with past case law of the SAC and establish clearer standards for the sanctions to be applied in vario</w:t>
      </w:r>
      <w:r>
        <w:rPr>
          <w:rFonts w:ascii="Times New Roman" w:hAnsi="Times New Roman"/>
        </w:rPr>
        <w:t xml:space="preserve">us types of cases. </w:t>
      </w:r>
    </w:p>
  </w:footnote>
  <w:footnote w:id="63">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Meeting with the Supreme Administrative Court; September, 2015.</w:t>
      </w:r>
    </w:p>
  </w:footnote>
  <w:footnote w:id="64">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In addition, court chairs have also become more active in 2015. </w:t>
      </w:r>
    </w:p>
  </w:footnote>
  <w:footnote w:id="65">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COM(2015) 36, p. 6.</w:t>
      </w:r>
    </w:p>
  </w:footnote>
  <w:footnote w:id="66">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Information provided by the SJC, December 2015. </w:t>
      </w:r>
    </w:p>
  </w:footnote>
  <w:footnote w:id="67">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This issue came to the </w:t>
      </w:r>
      <w:r>
        <w:rPr>
          <w:rFonts w:ascii="Times New Roman" w:hAnsi="Times New Roman"/>
        </w:rPr>
        <w:t>fore in the context of the annual budget for 2016 where the SJC argued that, with the current number of posts, the judiciary had for years not received the required funds to provide the salaries to which magistrates were entitled, whereas the government in</w:t>
      </w:r>
      <w:r>
        <w:rPr>
          <w:rFonts w:ascii="Times New Roman" w:hAnsi="Times New Roman"/>
        </w:rPr>
        <w:t>sisted on the need to curtail overall expenditure. The compromise reached was that efforts should be made to improve efficiency of the overall system, while an additional budget allocation would be made in 2016.  Meetings in Sofia, December 2015.</w:t>
      </w:r>
    </w:p>
  </w:footnote>
  <w:footnote w:id="68">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That i</w:t>
      </w:r>
      <w:r>
        <w:rPr>
          <w:rFonts w:ascii="Times New Roman" w:hAnsi="Times New Roman"/>
        </w:rPr>
        <w:t xml:space="preserve">s, for example, by reducing the number of court districts as well as by redefining the geographical areas of responsibility of competences between courts. </w:t>
      </w:r>
    </w:p>
  </w:footnote>
  <w:footnote w:id="69">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i/>
        </w:rPr>
        <w:t>Bulgaria – judicial performance, caseload and expenditure review (2008-2014)</w:t>
      </w:r>
      <w:r>
        <w:rPr>
          <w:rFonts w:ascii="Times New Roman" w:hAnsi="Times New Roman"/>
        </w:rPr>
        <w:t>, World Bank, Novembe</w:t>
      </w:r>
      <w:r>
        <w:rPr>
          <w:rFonts w:ascii="Times New Roman" w:hAnsi="Times New Roman"/>
        </w:rPr>
        <w:t xml:space="preserve">r 2015. </w:t>
      </w:r>
    </w:p>
  </w:footnote>
  <w:footnote w:id="70">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The criteria include issues such as the number of judges in the court, the demographic basis, the access to public transport and IT (e-justice), and exceptional situations (e.g. mountainous regions). </w:t>
      </w:r>
    </w:p>
  </w:footnote>
  <w:footnote w:id="71">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In addition, there is a certain link to </w:t>
      </w:r>
      <w:r>
        <w:rPr>
          <w:rFonts w:ascii="Times New Roman" w:hAnsi="Times New Roman"/>
        </w:rPr>
        <w:t xml:space="preserve">the map of regional public administration, where some services are linked to the courts. However, a reform of the regional administration does not currently seem to be on the political agenda. </w:t>
      </w:r>
    </w:p>
  </w:footnote>
  <w:footnote w:id="72">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A partial reform was already completed of the military cour</w:t>
      </w:r>
      <w:r>
        <w:rPr>
          <w:rFonts w:ascii="Times New Roman" w:hAnsi="Times New Roman"/>
        </w:rPr>
        <w:t xml:space="preserve">ts in 2014, reducing their number from 5 to 3, underlining the fact that the extent of analytical preparation needed for reforms varies in the different parts of the system. </w:t>
      </w:r>
    </w:p>
  </w:footnote>
  <w:footnote w:id="73">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Operational Programme Administrative Capacity 2007-2013 (OPAC).</w:t>
      </w:r>
    </w:p>
  </w:footnote>
  <w:footnote w:id="74">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Operational</w:t>
      </w:r>
      <w:r>
        <w:rPr>
          <w:rFonts w:ascii="Times New Roman" w:hAnsi="Times New Roman"/>
        </w:rPr>
        <w:t xml:space="preserve"> Programme for Good Governance 2014-2020 (OPGG).</w:t>
      </w:r>
    </w:p>
  </w:footnote>
  <w:footnote w:id="75">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i/>
        </w:rPr>
        <w:t>Updated strategy to continue the reform of the judicial system</w:t>
      </w:r>
      <w:r>
        <w:rPr>
          <w:rFonts w:ascii="Times New Roman" w:hAnsi="Times New Roman"/>
        </w:rPr>
        <w:t xml:space="preserve">; December, 2014, Strategic goal 4. </w:t>
      </w:r>
    </w:p>
  </w:footnote>
  <w:footnote w:id="76">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Information received from the Bulgarian authorities, December 2015.</w:t>
      </w:r>
    </w:p>
  </w:footnote>
  <w:footnote w:id="77">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rPr>
        <w:t xml:space="preserve">Similar amendments have been proposed to reflect this in the Judicial Systems Act. </w:t>
      </w:r>
    </w:p>
  </w:footnote>
  <w:footnote w:id="78">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See e.g. the 2014 survey of 450 prosecutors in </w:t>
      </w:r>
      <w:r>
        <w:rPr>
          <w:rFonts w:ascii="Times New Roman" w:hAnsi="Times New Roman"/>
          <w:i/>
        </w:rPr>
        <w:t>Attitudes of Prosecutors for Reforms in Prosecution and Criminal Proceedings</w:t>
      </w:r>
      <w:r>
        <w:rPr>
          <w:rFonts w:ascii="Times New Roman" w:hAnsi="Times New Roman"/>
        </w:rPr>
        <w:t xml:space="preserve"> by Global Matrix Ltd. and the Bulgarian Insti</w:t>
      </w:r>
      <w:r>
        <w:rPr>
          <w:rFonts w:ascii="Times New Roman" w:hAnsi="Times New Roman"/>
        </w:rPr>
        <w:t>tute for Legal Initiatives (BILI). Concern with regard to the highly centralised structure and hierarchical culture of the prosecutor's office in terms of its possible impact on operational efficiency has been a recurrent theme in meetings with a variety o</w:t>
      </w:r>
      <w:r>
        <w:rPr>
          <w:rFonts w:ascii="Times New Roman" w:hAnsi="Times New Roman"/>
        </w:rPr>
        <w:t xml:space="preserve">f interlocutors and experts consulted by the Commission services. </w:t>
      </w:r>
    </w:p>
  </w:footnote>
  <w:footnote w:id="79">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See also </w:t>
      </w:r>
      <w:r>
        <w:rPr>
          <w:rFonts w:ascii="Times New Roman" w:hAnsi="Times New Roman"/>
          <w:i/>
        </w:rPr>
        <w:t>Bulgaria – judicial performance, caseload and expenditure review (2008-2014)</w:t>
      </w:r>
      <w:r>
        <w:rPr>
          <w:rFonts w:ascii="Times New Roman" w:hAnsi="Times New Roman"/>
        </w:rPr>
        <w:t>, World Bank, November 2015.</w:t>
      </w:r>
    </w:p>
  </w:footnote>
  <w:footnote w:id="80">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See e.g. the World Bank's </w:t>
      </w:r>
      <w:r>
        <w:rPr>
          <w:rFonts w:ascii="Times New Roman" w:hAnsi="Times New Roman"/>
          <w:i/>
        </w:rPr>
        <w:t>Worldwide</w:t>
      </w:r>
      <w:r>
        <w:rPr>
          <w:rFonts w:ascii="Times New Roman" w:hAnsi="Times New Roman"/>
        </w:rPr>
        <w:t xml:space="preserve"> </w:t>
      </w:r>
      <w:r>
        <w:rPr>
          <w:rFonts w:ascii="Times New Roman" w:hAnsi="Times New Roman"/>
          <w:i/>
        </w:rPr>
        <w:t>Governance Indicators</w:t>
      </w:r>
      <w:r>
        <w:rPr>
          <w:rFonts w:ascii="Times New Roman" w:hAnsi="Times New Roman"/>
        </w:rPr>
        <w:t>; Transparen</w:t>
      </w:r>
      <w:r>
        <w:rPr>
          <w:rFonts w:ascii="Times New Roman" w:hAnsi="Times New Roman"/>
        </w:rPr>
        <w:t xml:space="preserve">cy International's </w:t>
      </w:r>
      <w:r>
        <w:rPr>
          <w:rFonts w:ascii="Times New Roman" w:hAnsi="Times New Roman"/>
          <w:i/>
        </w:rPr>
        <w:t>Corruption Perceptions Index</w:t>
      </w:r>
      <w:r>
        <w:rPr>
          <w:rFonts w:ascii="Times New Roman" w:hAnsi="Times New Roman"/>
        </w:rPr>
        <w:t xml:space="preserve">; or the World Justice Project's </w:t>
      </w:r>
      <w:r>
        <w:rPr>
          <w:rFonts w:ascii="Times New Roman" w:hAnsi="Times New Roman"/>
          <w:i/>
        </w:rPr>
        <w:t>Rule of Law Index 2015</w:t>
      </w:r>
      <w:r>
        <w:rPr>
          <w:rFonts w:ascii="Times New Roman" w:hAnsi="Times New Roman"/>
        </w:rPr>
        <w:t xml:space="preserve">, p. 25. </w:t>
      </w:r>
    </w:p>
  </w:footnote>
  <w:footnote w:id="81">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See </w:t>
      </w:r>
      <w:r>
        <w:rPr>
          <w:rFonts w:ascii="Times New Roman" w:hAnsi="Times New Roman"/>
          <w:i/>
        </w:rPr>
        <w:t>Global Competitiveness Report 2014-2015</w:t>
      </w:r>
      <w:r>
        <w:rPr>
          <w:rFonts w:ascii="Times New Roman" w:hAnsi="Times New Roman"/>
        </w:rPr>
        <w:t>, World Economic Forum, 2015, pp. 136.</w:t>
      </w:r>
    </w:p>
  </w:footnote>
  <w:footnote w:id="82">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 commission on prevention and ascertainment of confli</w:t>
      </w:r>
      <w:r>
        <w:rPr>
          <w:rFonts w:ascii="Times New Roman" w:hAnsi="Times New Roman"/>
        </w:rPr>
        <w:t>cts of conflicts of interests was marred by a major scandal in 2013 where its chairman was placed under investigation for abuse of office amidst allegations of political influence on investigations. He was later convicted in a criminal trial. Now more than</w:t>
      </w:r>
      <w:r>
        <w:rPr>
          <w:rFonts w:ascii="Times New Roman" w:hAnsi="Times New Roman"/>
        </w:rPr>
        <w:t xml:space="preserve"> 2½ years later, the conflict of interest commission is still working in a reduced format with only three out of five members and without an elected chair, as the National Assembly has not so far elected a replacement.</w:t>
      </w:r>
    </w:p>
  </w:footnote>
  <w:footnote w:id="83">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Large scale funds have been invest</w:t>
      </w:r>
      <w:r>
        <w:rPr>
          <w:rFonts w:ascii="Times New Roman" w:hAnsi="Times New Roman"/>
        </w:rPr>
        <w:t>ed in the so-called BORKOR project, without much apparent impact. Recently, the Commission has been informed of some concrete results of this project, including useful input to the preparations of a more effective system of public procurement in the health</w:t>
      </w:r>
      <w:r>
        <w:rPr>
          <w:rFonts w:ascii="Times New Roman" w:hAnsi="Times New Roman"/>
        </w:rPr>
        <w:t xml:space="preserve">care sector. However, this does not change the overall impression that, in relation to the investment made in terms of financing and human resources, the concrete impact of this institution has been limited in terms of preventing corruption. </w:t>
      </w:r>
    </w:p>
  </w:footnote>
  <w:footnote w:id="84">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For exampl</w:t>
      </w:r>
      <w:r>
        <w:rPr>
          <w:rFonts w:ascii="Times New Roman" w:hAnsi="Times New Roman"/>
        </w:rPr>
        <w:t xml:space="preserve">e, the National Audit Office checks asset declarations of high-ranking officials against various data bases, but no institution is charged with a systematic follow-up to identify and investigate possible cases of illicit enrichment. </w:t>
      </w:r>
    </w:p>
  </w:footnote>
  <w:footnote w:id="85">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See e.g. SWD (2015)</w:t>
      </w:r>
      <w:r>
        <w:rPr>
          <w:rFonts w:ascii="Times New Roman" w:hAnsi="Times New Roman"/>
        </w:rPr>
        <w:t xml:space="preserve"> 9, pp. 20-24.</w:t>
      </w:r>
    </w:p>
  </w:footnote>
  <w:footnote w:id="86">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See COM (2015) 69, p. 7. The study was carried out under the authority of the General Inspectorate with the Council of Ministers and funded by the Operational Programme Administrative Capacity (OPAC).</w:t>
      </w:r>
    </w:p>
  </w:footnote>
  <w:footnote w:id="87">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See the </w:t>
      </w:r>
      <w:r>
        <w:rPr>
          <w:rFonts w:ascii="Times New Roman" w:hAnsi="Times New Roman"/>
          <w:i/>
        </w:rPr>
        <w:t>National Strategy for Prev</w:t>
      </w:r>
      <w:r>
        <w:rPr>
          <w:rFonts w:ascii="Times New Roman" w:hAnsi="Times New Roman"/>
          <w:i/>
        </w:rPr>
        <w:t>ention and Combating corruption in the Republic of Bulgaria 2015-2020</w:t>
      </w:r>
      <w:r>
        <w:rPr>
          <w:rFonts w:ascii="Times New Roman" w:hAnsi="Times New Roman"/>
        </w:rPr>
        <w:t xml:space="preserve">, April 2015. </w:t>
      </w:r>
    </w:p>
  </w:footnote>
  <w:footnote w:id="88">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Other important elements of the strategy include a specialised unit in the prosecution for the investigation of high-level corruption cases, enhancing the powers and ind</w:t>
      </w:r>
      <w:r>
        <w:rPr>
          <w:rFonts w:ascii="Times New Roman" w:hAnsi="Times New Roman"/>
        </w:rPr>
        <w:t>ependence of the inspectorates in the public administration, expanding the powers of the asset forfeiture commission, enhancing capacity for preliminary control of public procurement procedures, reform of conflict of interest and asset declarations, better</w:t>
      </w:r>
      <w:r>
        <w:rPr>
          <w:rFonts w:ascii="Times New Roman" w:hAnsi="Times New Roman"/>
        </w:rPr>
        <w:t xml:space="preserve"> rules on whistle-blower protection, amendments to the electoral code and law on political parties to prevent electoral corruption, introduction of integrity checks for officials in certain positions, various preventive actions in regard to low-level corru</w:t>
      </w:r>
      <w:r>
        <w:rPr>
          <w:rFonts w:ascii="Times New Roman" w:hAnsi="Times New Roman"/>
        </w:rPr>
        <w:t>ption including sectorial anticorruption plans for high-risk sectors, and awareness campaigns focusing on changing attitudes and making the public sensitive to signs of corruption. Some of these elements form part of the anti-corruption law presented by th</w:t>
      </w:r>
      <w:r>
        <w:rPr>
          <w:rFonts w:ascii="Times New Roman" w:hAnsi="Times New Roman"/>
        </w:rPr>
        <w:t>e government (see below).</w:t>
      </w:r>
    </w:p>
  </w:footnote>
  <w:footnote w:id="89">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 government seems to remain determined to reintroduce the draft legislation in the National Assembly in early 2016, but the eventual outcome is uncertain.</w:t>
      </w:r>
    </w:p>
  </w:footnote>
  <w:footnote w:id="90">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To provide further weight to the objective of overall coordination</w:t>
      </w:r>
      <w:r>
        <w:rPr>
          <w:rFonts w:ascii="Times New Roman" w:hAnsi="Times New Roman"/>
        </w:rPr>
        <w:t xml:space="preserve"> the deputy Prime Minister has also been given the title of anti-corruption coordinator. Deputy chair is the Minister of Justice.</w:t>
      </w:r>
    </w:p>
  </w:footnote>
  <w:footnote w:id="91">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This would represent a change in regard to conflicts of interest, where the existing conflict of interest commission is in </w:t>
      </w:r>
      <w:r>
        <w:rPr>
          <w:rFonts w:ascii="Times New Roman" w:hAnsi="Times New Roman"/>
        </w:rPr>
        <w:t xml:space="preserve">principle competent for all public officials. </w:t>
      </w:r>
    </w:p>
  </w:footnote>
  <w:footnote w:id="92">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On the latter issue the draft law aims to modernise the system of property and conflicts of interest declarations, expanding their scope to address practices used to circumvent the existing regime and facil</w:t>
      </w:r>
      <w:r>
        <w:rPr>
          <w:rFonts w:ascii="Times New Roman" w:hAnsi="Times New Roman"/>
        </w:rPr>
        <w:t>itating full checks on actual property of the inspected persons. While the new institution would only be responsible for high-ranking officials, other public officials would be the responsibility of their respective institutions, relying for example on the</w:t>
      </w:r>
      <w:r>
        <w:rPr>
          <w:rFonts w:ascii="Times New Roman" w:hAnsi="Times New Roman"/>
        </w:rPr>
        <w:t xml:space="preserve"> internal inspectorates to check conflicts of interest.</w:t>
      </w:r>
    </w:p>
  </w:footnote>
  <w:footnote w:id="93">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There would be a need to get the financing in place, to procure the IT systems, and carry out integrity tests for the officials. Even if existing staff would be allowed to work in the new instituti</w:t>
      </w:r>
      <w:r>
        <w:rPr>
          <w:rFonts w:ascii="Times New Roman" w:hAnsi="Times New Roman"/>
        </w:rPr>
        <w:t xml:space="preserve">on, this would be subject to a vetting procedure for all staff. EU funds were being considered to fund the procurement of IT. </w:t>
      </w:r>
    </w:p>
  </w:footnote>
  <w:footnote w:id="94">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Partly due to the association of this concept with the use of 'informers' during communist times. </w:t>
      </w:r>
    </w:p>
  </w:footnote>
  <w:footnote w:id="95">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rPr>
        <w:t xml:space="preserve">The rejection was followed by public statements regretting the outcome not only by the responsible minister, but also by civil society organisations and even by a broad coalition of foreign diplomatic representations in Sofia. </w:t>
      </w:r>
    </w:p>
  </w:footnote>
  <w:footnote w:id="96">
    <w:p w:rsidR="003B0FEE" w:rsidRDefault="00150BF7">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Including the committees </w:t>
      </w:r>
      <w:r>
        <w:rPr>
          <w:rFonts w:ascii="Times New Roman" w:hAnsi="Times New Roman"/>
        </w:rPr>
        <w:t xml:space="preserve">for anti-corruption, legal, budgetary and regional affairs. </w:t>
      </w:r>
    </w:p>
  </w:footnote>
  <w:footnote w:id="97">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Draft legislative amendments to the current conflict of interest law, which had been under consideration during the previous parliament, were scrapped after the presentation of the new anti-co</w:t>
      </w:r>
      <w:r>
        <w:rPr>
          <w:rFonts w:ascii="Times New Roman" w:hAnsi="Times New Roman"/>
        </w:rPr>
        <w:t xml:space="preserve">rruption law was presented by the government. </w:t>
      </w:r>
    </w:p>
  </w:footnote>
  <w:footnote w:id="98">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This is seen as increasing the risk of fragmentation as well as raising questions of political interference in the work of the inspectorates.</w:t>
      </w:r>
    </w:p>
  </w:footnote>
  <w:footnote w:id="99">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rPr>
        <w:t>The experience with traffic police is a good illustration of the complexity of addressing low level corruption. The traffic police are seen as one of the services mostly affected by bribes in Bulgaria. To address this issue the government as a first step i</w:t>
      </w:r>
      <w:r>
        <w:rPr>
          <w:rFonts w:ascii="Times New Roman" w:hAnsi="Times New Roman"/>
        </w:rPr>
        <w:t>nstalled a number of cameras in traffic police cars. However, it appeared that this was only the first level at which bribes could be paid. First, the fines are set as a separate step within the administration. Second, there was also a possibility to inter</w:t>
      </w:r>
      <w:r>
        <w:rPr>
          <w:rFonts w:ascii="Times New Roman" w:hAnsi="Times New Roman"/>
        </w:rPr>
        <w:t>vene at the level of the transfer of records of unpaid fines to the NRA. At each level of the chain there is a risk of corruption and hence a potential need for controls. One possible remedy would be simplification of processes and introduction of IT tools</w:t>
      </w:r>
      <w:r>
        <w:rPr>
          <w:rFonts w:ascii="Times New Roman" w:hAnsi="Times New Roman"/>
        </w:rPr>
        <w:t xml:space="preserve"> to manage key functions, hence in practice implying a broader reform of the administration of traffic fines. </w:t>
      </w:r>
    </w:p>
  </w:footnote>
  <w:footnote w:id="100">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This seems to depend in part on legislative changes. Also, a model for the performance of integrity checks had to be developed, suitable for t</w:t>
      </w:r>
      <w:r>
        <w:rPr>
          <w:rFonts w:ascii="Times New Roman" w:hAnsi="Times New Roman"/>
        </w:rPr>
        <w:t xml:space="preserve">he Bulgarian context. The model chosen reportedly focuses primarily on compliance with administrative rules and guidelines, but if in the course of the check the official demands a bribe a criminal case is opened against the official. </w:t>
      </w:r>
    </w:p>
  </w:footnote>
  <w:footnote w:id="101">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A model for this </w:t>
      </w:r>
      <w:r>
        <w:rPr>
          <w:rFonts w:ascii="Times New Roman" w:hAnsi="Times New Roman"/>
        </w:rPr>
        <w:t xml:space="preserve">is in preparation in a project financed by EU funds but is expected to be ready towards the end of 2016 at the earliest. </w:t>
      </w:r>
    </w:p>
  </w:footnote>
  <w:footnote w:id="102">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Administrative services constitute another high-risk area. A draft law has been submitted to the National Assembly to pave the way </w:t>
      </w:r>
      <w:r>
        <w:rPr>
          <w:rFonts w:ascii="Times New Roman" w:hAnsi="Times New Roman"/>
        </w:rPr>
        <w:t>for this.</w:t>
      </w:r>
    </w:p>
  </w:footnote>
  <w:footnote w:id="103">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The current structure is very complex following a long history of piecemeal changes. The aim is that the police structures should be streamlined and separated out from the general administration.  </w:t>
      </w:r>
    </w:p>
  </w:footnote>
  <w:footnote w:id="104">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According to the Bulgarian authorities the</w:t>
      </w:r>
      <w:r>
        <w:rPr>
          <w:rFonts w:ascii="Times New Roman" w:hAnsi="Times New Roman"/>
        </w:rPr>
        <w:t xml:space="preserve"> migration pressure has been associated with increased corruption risks, apparently also linked to organised crime. This is also considered a potential security risk in light of several recorded cases of prospective 'foreign fighters' having been caught tr</w:t>
      </w:r>
      <w:r>
        <w:rPr>
          <w:rFonts w:ascii="Times New Roman" w:hAnsi="Times New Roman"/>
        </w:rPr>
        <w:t>ansiting through Bulgarian territory. A large scale anti-corruption raid took place at the Kapitan Andreevo border crossing on 13 December 2015, resulting in the arrest of 33 customs officials.</w:t>
      </w:r>
    </w:p>
  </w:footnote>
  <w:footnote w:id="105">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These plans include measures such as rotation of employees,</w:t>
      </w:r>
      <w:r>
        <w:rPr>
          <w:rFonts w:ascii="Times New Roman" w:hAnsi="Times New Roman"/>
        </w:rPr>
        <w:t xml:space="preserve"> implementation of integrity checks, awareness-raising in the target population for the relevant services and tightened financial control. </w:t>
      </w:r>
    </w:p>
  </w:footnote>
  <w:footnote w:id="106">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i/>
        </w:rPr>
        <w:t>National Strategy for Development of the Public procurement sector in Bulgaria over the Period 2014-2020</w:t>
      </w:r>
      <w:r>
        <w:rPr>
          <w:rFonts w:ascii="Times New Roman" w:hAnsi="Times New Roman"/>
        </w:rPr>
        <w:t>, 2014. B</w:t>
      </w:r>
      <w:r>
        <w:rPr>
          <w:rFonts w:ascii="Times New Roman" w:hAnsi="Times New Roman"/>
        </w:rPr>
        <w:t xml:space="preserve">ulgaria has also been required to set up an action plan more specifically targeting compliance with EU rules, as the existing system was not assessed to meet the </w:t>
      </w:r>
      <w:r>
        <w:rPr>
          <w:rFonts w:ascii="Times New Roman" w:hAnsi="Times New Roman"/>
          <w:i/>
        </w:rPr>
        <w:t>ex-ante</w:t>
      </w:r>
      <w:r>
        <w:rPr>
          <w:rFonts w:ascii="Times New Roman" w:hAnsi="Times New Roman"/>
        </w:rPr>
        <w:t xml:space="preserve"> conditions for the use of EU funds in the 2014-2020 programming period. In the new EU </w:t>
      </w:r>
      <w:r>
        <w:rPr>
          <w:rFonts w:ascii="Times New Roman" w:hAnsi="Times New Roman"/>
        </w:rPr>
        <w:t>funds regulations for that period, expenditures under the European Structural and Investment Funds (ESIFs) have been made conditional on compliance with a set of pre-established criteria, including minimum requirements for public procurement. Where shortco</w:t>
      </w:r>
      <w:r>
        <w:rPr>
          <w:rFonts w:ascii="Times New Roman" w:hAnsi="Times New Roman"/>
        </w:rPr>
        <w:t xml:space="preserve">mings are identified, the Member States are required to put in place an action plan and implement it by the end of 2016. </w:t>
      </w:r>
    </w:p>
  </w:footnote>
  <w:footnote w:id="107">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In the past the </w:t>
      </w:r>
      <w:r>
        <w:rPr>
          <w:rFonts w:ascii="Times New Roman" w:hAnsi="Times New Roman"/>
          <w:i/>
        </w:rPr>
        <w:t>ex-ante</w:t>
      </w:r>
      <w:r>
        <w:rPr>
          <w:rFonts w:ascii="Times New Roman" w:hAnsi="Times New Roman"/>
        </w:rPr>
        <w:t xml:space="preserve"> checks conducted by the public procurement agency have been criticised as too superficial, reflecting partl</w:t>
      </w:r>
      <w:r>
        <w:rPr>
          <w:rFonts w:ascii="Times New Roman" w:hAnsi="Times New Roman"/>
        </w:rPr>
        <w:t>y a lack of resources to check all procedures in depth and partly limitations on its legal competence. A solution to this would be the introduction of much more comprehensive check on a smaller sample of procedures, selected on the basis of a systematic ri</w:t>
      </w:r>
      <w:r>
        <w:rPr>
          <w:rFonts w:ascii="Times New Roman" w:hAnsi="Times New Roman"/>
        </w:rPr>
        <w:t xml:space="preserve">sk assessment. </w:t>
      </w:r>
    </w:p>
  </w:footnote>
  <w:footnote w:id="108">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If appropriately developed, such centralisation may increase professionalism and facilitate measures to address shortcomings. It is applicable in particular in regard to areas with recurrent procurement, allowing for standardisation of p</w:t>
      </w:r>
      <w:r>
        <w:rPr>
          <w:rFonts w:ascii="Times New Roman" w:hAnsi="Times New Roman"/>
        </w:rPr>
        <w:t xml:space="preserve">urchasing decisions. </w:t>
      </w:r>
    </w:p>
  </w:footnote>
  <w:footnote w:id="109">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 January 2015 CVM report noted that although there seemed to have been an increase in the overall number of investigations in progress in 2014, results remained scarce in terms of final convictions. COM (2015) 36, p. 8.</w:t>
      </w:r>
    </w:p>
  </w:footnote>
  <w:footnote w:id="110">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These</w:t>
      </w:r>
      <w:r>
        <w:rPr>
          <w:rFonts w:ascii="Times New Roman" w:hAnsi="Times New Roman"/>
        </w:rPr>
        <w:t xml:space="preserve"> include the former chair of the conflict of interest commission who was given a 3-year suspended sentence for malfeasance in office, a former regional governor who was also given 3-year suspended for corruption, a former mayor sentenced to 3 years and 4 y</w:t>
      </w:r>
      <w:r>
        <w:rPr>
          <w:rFonts w:ascii="Times New Roman" w:hAnsi="Times New Roman"/>
        </w:rPr>
        <w:t>ears in a low-security facility for respectively bribery and malfeasance in office, and a former prosecutor sentenced to 3 ½ years in a low-security facility for exerting pressure on a colleague to terminate a case without charges. More general figures pro</w:t>
      </w:r>
      <w:r>
        <w:rPr>
          <w:rFonts w:ascii="Times New Roman" w:hAnsi="Times New Roman"/>
        </w:rPr>
        <w:t>vided by the Bulgarian prosecutor's office indicate that there were 22 and 12 enforced prison sentences for corruption related crimes in 2014 and 2015 respectively. The figures provided do not allow for an assessment of the severity of the sentences for 20</w:t>
      </w:r>
      <w:r>
        <w:rPr>
          <w:rFonts w:ascii="Times New Roman" w:hAnsi="Times New Roman"/>
        </w:rPr>
        <w:t>14 or 2015. Data for earlier years indicate that out of 26 and 9 cases of enforced prison sentences respectively in 2012 and 2013 8 and 2 concerned sentences of more than 3 years of prison (typically between 3 and 5 years). The numbers for suspended senten</w:t>
      </w:r>
      <w:r>
        <w:rPr>
          <w:rFonts w:ascii="Times New Roman" w:hAnsi="Times New Roman"/>
        </w:rPr>
        <w:t>ce are generally higher than for enforced sentences: 143 cases in 2014 and 105 in 2015. There seems to have been an increase compared to earlier years. In general, it should be noted that figures for 2015 cover only the first 9 months of the year.</w:t>
      </w:r>
    </w:p>
  </w:footnote>
  <w:footnote w:id="111">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These </w:t>
      </w:r>
      <w:r>
        <w:rPr>
          <w:rFonts w:ascii="Times New Roman" w:hAnsi="Times New Roman"/>
        </w:rPr>
        <w:t xml:space="preserve">include several cases of very high-ranking politicians or former politicians. </w:t>
      </w:r>
    </w:p>
  </w:footnote>
  <w:footnote w:id="112">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 handling of criminal proceedings concerning irregularities in the country's fourth largest bank and the banking supervisory authorities discovered in 2014 will be a parti</w:t>
      </w:r>
      <w:r>
        <w:rPr>
          <w:rFonts w:ascii="Times New Roman" w:hAnsi="Times New Roman"/>
        </w:rPr>
        <w:t xml:space="preserve">cularly complex test case in this respect. </w:t>
      </w:r>
    </w:p>
  </w:footnote>
  <w:footnote w:id="113">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cases are mainly related to possible corruption, irregularities and fraud with public procurement carried out by certain municipal authorities acting as beneficiaries, and to the existence of conflict of in</w:t>
      </w:r>
      <w:r>
        <w:rPr>
          <w:rFonts w:ascii="Times New Roman" w:hAnsi="Times New Roman"/>
        </w:rPr>
        <w:t>terest.</w:t>
      </w:r>
    </w:p>
  </w:footnote>
  <w:footnote w:id="114">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OLAF reports that it sometimes appears unclear why the judicial authorities did not initiate, or discontinued, judicial procedures. This problem is further underlined by the existence of parallel cases in other Member States, where sentences hav</w:t>
      </w:r>
      <w:r>
        <w:rPr>
          <w:rFonts w:ascii="Times New Roman" w:hAnsi="Times New Roman"/>
        </w:rPr>
        <w:t>e already been handed down or police raids and arrests have been undertaken.</w:t>
      </w:r>
    </w:p>
  </w:footnote>
  <w:footnote w:id="115">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Notably it was decided not to propose the creation of a specialised prosecution office for high-level corruption. Some of the arguments behind this decision seem to have been, f</w:t>
      </w:r>
      <w:r>
        <w:rPr>
          <w:rFonts w:ascii="Times New Roman" w:hAnsi="Times New Roman"/>
        </w:rPr>
        <w:t>irst, that it is very complex under Bulgarian law to establish separate prosecution offices, second, that high level corruption is already to a large extent the responsibility of the Sofia City prosecutor's office, and third, that pragmatic cooperation bet</w:t>
      </w:r>
      <w:r>
        <w:rPr>
          <w:rFonts w:ascii="Times New Roman" w:hAnsi="Times New Roman"/>
        </w:rPr>
        <w:t xml:space="preserve">ween key institutions along the lines of measures already initiated held out the prospect of achieving results in the near future without a need for legislative changes. </w:t>
      </w:r>
    </w:p>
  </w:footnote>
  <w:footnote w:id="116">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Such powers were conferred on SANS as part of the previous reform in 2013 when the </w:t>
      </w:r>
      <w:r>
        <w:rPr>
          <w:rFonts w:ascii="Times New Roman" w:hAnsi="Times New Roman"/>
        </w:rPr>
        <w:t>organised crime directorate was moved from the Ministry of Interior to SANS. However, this reform was reversed in early 2015 under the new government.</w:t>
      </w:r>
    </w:p>
  </w:footnote>
  <w:footnote w:id="117">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In practice, the two pre-existing units continue to function within the new unit, ensuring operational </w:t>
      </w:r>
      <w:r>
        <w:rPr>
          <w:rFonts w:ascii="Times New Roman" w:hAnsi="Times New Roman"/>
        </w:rPr>
        <w:t xml:space="preserve">continuity. </w:t>
      </w:r>
    </w:p>
  </w:footnote>
  <w:footnote w:id="118">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This has proven particularly important in cases involving magistrates. As people tend to know each other within the judiciary, it is difficult in the context of the normal prosecution offices to ensure that information about an ongoing case </w:t>
      </w:r>
      <w:r>
        <w:rPr>
          <w:rFonts w:ascii="Times New Roman" w:hAnsi="Times New Roman"/>
        </w:rPr>
        <w:t xml:space="preserve">does not come to the attention of the person under investigation. </w:t>
      </w:r>
    </w:p>
  </w:footnote>
  <w:footnote w:id="119">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Information from the public prosecutor's office. </w:t>
      </w:r>
    </w:p>
  </w:footnote>
  <w:footnote w:id="120">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In addition to focusing on individual cases involving single perpetrators, a particular advantage of a specialised unit should be to enable broader investigations into networks of persons involved in systemic corruption in order to identify the people at </w:t>
      </w:r>
      <w:r>
        <w:rPr>
          <w:rFonts w:ascii="Times New Roman" w:hAnsi="Times New Roman"/>
        </w:rPr>
        <w:t xml:space="preserve">the centre of such networks. </w:t>
      </w:r>
    </w:p>
  </w:footnote>
  <w:footnote w:id="121">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Evidently, this requires investigations which are carried out thoroughly and independently as well as indictments which have been properly prepared and are convincing in court.  </w:t>
      </w:r>
    </w:p>
  </w:footnote>
  <w:footnote w:id="122">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authorities report that special measur</w:t>
      </w:r>
      <w:r>
        <w:rPr>
          <w:rFonts w:ascii="Times New Roman" w:hAnsi="Times New Roman"/>
        </w:rPr>
        <w:t>es sometimes have to be taken to address the potential risk of local law enforcement and judicial institutions leaking information to organised crime groups in ongoing cases. (Meeting with the specialised prosecution and court; Sofia, 3 December 2015.)</w:t>
      </w:r>
    </w:p>
  </w:footnote>
  <w:footnote w:id="123">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I</w:t>
      </w:r>
      <w:r>
        <w:rPr>
          <w:rFonts w:ascii="Times New Roman" w:hAnsi="Times New Roman"/>
        </w:rPr>
        <w:t xml:space="preserve">n discussions with the Commission, prosecutors have complained in particular that cases are often repeatedly sent back to the prosecution for further checks or remanded to the lower court for formal reasons on appeal, creating an impression that criminals </w:t>
      </w:r>
      <w:r>
        <w:rPr>
          <w:rFonts w:ascii="Times New Roman" w:hAnsi="Times New Roman"/>
        </w:rPr>
        <w:t>may effectively avoid justice by indefinitely extending the duration of trials at the courts. Judges on the other hand have highlighted the poor quality of indictments prepared. Restrictions on the use of experts in court have also been mentioned by author</w:t>
      </w:r>
      <w:r>
        <w:rPr>
          <w:rFonts w:ascii="Times New Roman" w:hAnsi="Times New Roman"/>
        </w:rPr>
        <w:t>ities as an issue hampering effectiveness of investigations and court procedures.</w:t>
      </w:r>
    </w:p>
  </w:footnote>
  <w:footnote w:id="124">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Meanwhile, other amendments have extended the competence of the specialised court to cases involving crimes against the state and legal order (terrorist offices). There hav</w:t>
      </w:r>
      <w:r>
        <w:rPr>
          <w:rFonts w:ascii="Times New Roman" w:hAnsi="Times New Roman"/>
        </w:rPr>
        <w:t>e as yet been no specific cases in this field, but the prosecution office is currently a specialised team to deal with such cases.</w:t>
      </w:r>
    </w:p>
  </w:footnote>
  <w:footnote w:id="125">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Based on information supplied by Bulgarian specialised prosecutor's office; December 2015. The general trends in indictment</w:t>
      </w:r>
      <w:r>
        <w:rPr>
          <w:rFonts w:ascii="Times New Roman" w:hAnsi="Times New Roman"/>
        </w:rPr>
        <w:t xml:space="preserve">s etc. are based on overall figures, which do not allow for an assessment of the severity of the crimes concerned. </w:t>
      </w:r>
    </w:p>
  </w:footnote>
  <w:footnote w:id="126">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Some observers indicate that old structures remain under the surface and can be easily reactivated, as also indicated by some recent event</w:t>
      </w:r>
      <w:r>
        <w:rPr>
          <w:rFonts w:ascii="Times New Roman" w:hAnsi="Times New Roman"/>
        </w:rPr>
        <w:t xml:space="preserve">s, including several murders and deaths with possible links to organised crime, and a grenade attack against an armoured vehicle in Sofia in October 2015. </w:t>
      </w:r>
    </w:p>
  </w:footnote>
  <w:footnote w:id="127">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In addition to the Ministry of Interior in charge of the police, there is a National Investigative Service which officially forms part of the judiciary and has competences for example over cases against immunity holders and in cases specifically assigned </w:t>
      </w:r>
      <w:r>
        <w:rPr>
          <w:rFonts w:ascii="Times New Roman" w:hAnsi="Times New Roman"/>
        </w:rPr>
        <w:t xml:space="preserve">to them by the prosecutor's office because they are of particular complexity. Finally, the State Agency for National Security also plays a role in regard to high-level corruption. </w:t>
      </w:r>
    </w:p>
  </w:footnote>
  <w:footnote w:id="128">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prosecutor's office has complained about lack of new serious crime ca</w:t>
      </w:r>
      <w:r>
        <w:rPr>
          <w:rFonts w:ascii="Times New Roman" w:hAnsi="Times New Roman"/>
        </w:rPr>
        <w:t>ses being submitted in 2015. Besides the temporary impact of the reorganisation, another factor could be the impact of a significant reduction in staff, as the new directorate for organised crime has seen its staff reduced by almost 40 per cent compared to</w:t>
      </w:r>
      <w:r>
        <w:rPr>
          <w:rFonts w:ascii="Times New Roman" w:hAnsi="Times New Roman"/>
        </w:rPr>
        <w:t xml:space="preserve"> the previous situation. While the Ministry of Interior seems to agree that a certain slowdown can be discerned in the first half of the year, they maintain that the directorate is now fully functional and has indeed submitted a higher number of cases duri</w:t>
      </w:r>
      <w:r>
        <w:rPr>
          <w:rFonts w:ascii="Times New Roman" w:hAnsi="Times New Roman"/>
        </w:rPr>
        <w:t xml:space="preserve">ng the autumn of 2015 than in the previous year. </w:t>
      </w:r>
    </w:p>
  </w:footnote>
  <w:footnote w:id="129">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The </w:t>
      </w:r>
      <w:r>
        <w:rPr>
          <w:rFonts w:ascii="Times New Roman" w:hAnsi="Times New Roman"/>
          <w:i/>
        </w:rPr>
        <w:t>Anti-smuggling Interdepartmental Coordination Center and Control of High Risk Goods and Cargos</w:t>
      </w:r>
      <w:r>
        <w:rPr>
          <w:rFonts w:ascii="Times New Roman" w:hAnsi="Times New Roman"/>
        </w:rPr>
        <w:t xml:space="preserve"> is established within the specialised directorate for organised crime (CDCOC), its main purpose being to</w:t>
      </w:r>
      <w:r>
        <w:rPr>
          <w:rFonts w:ascii="Times New Roman" w:hAnsi="Times New Roman"/>
        </w:rPr>
        <w:t xml:space="preserve"> ensure coordination and interaction of anti-smuggling actions among relevant authorities, including the various police departments, national revenue agency, customs, and the state agency for national security (SANS).</w:t>
      </w:r>
    </w:p>
  </w:footnote>
  <w:footnote w:id="130">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Europol reports good cooperation wit</w:t>
      </w:r>
      <w:r>
        <w:rPr>
          <w:rFonts w:ascii="Times New Roman" w:hAnsi="Times New Roman"/>
        </w:rPr>
        <w:t>h the Bulgarian authorities when requested to assist in regard to concrete international investigations. Several large scale operations have taken place with the involvement of Bulgarian authorities, for example in the area of credit card fraud (skimming).</w:t>
      </w:r>
      <w:r>
        <w:rPr>
          <w:rFonts w:ascii="Times New Roman" w:hAnsi="Times New Roman"/>
        </w:rPr>
        <w:t xml:space="preserve"> (Meeting with Europol; The Hague, 27 November 2015.)</w:t>
      </w:r>
    </w:p>
  </w:footnote>
  <w:footnote w:id="131">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aim is to train 100 forensic experts over the coming three years. (Documentation received from the Bulgarian Ministry of Interior in October 2015.) </w:t>
      </w:r>
    </w:p>
  </w:footnote>
  <w:footnote w:id="132">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Some concrete examples raised by experts conc</w:t>
      </w:r>
      <w:r>
        <w:rPr>
          <w:rFonts w:ascii="Times New Roman" w:hAnsi="Times New Roman"/>
        </w:rPr>
        <w:t>ern the time limits for the formal investigation and implementing special investigative measures, respectively in Article 234 and Article 175 of the criminal procedure code, which appear to be rather strict when applied to cases of serious organised crime.</w:t>
      </w:r>
      <w:r>
        <w:rPr>
          <w:rFonts w:ascii="Times New Roman" w:hAnsi="Times New Roman"/>
        </w:rPr>
        <w:t xml:space="preserve"> A ruling of the Constitutional Court from spring 2015 regarding the time limits of the administrative inquiries performed before the pre-trial investigation de facto eliminated any deadline for such activities. This ruling widens the possibilities for the</w:t>
      </w:r>
      <w:r>
        <w:rPr>
          <w:rFonts w:ascii="Times New Roman" w:hAnsi="Times New Roman"/>
        </w:rPr>
        <w:t xml:space="preserve"> investigative bodies to gather criminal intelligence but does not solve the issue of strict time limits applicable to the formal investigation, due to limitations to the evidential value of information gathered outside the formal investigation. </w:t>
      </w:r>
    </w:p>
  </w:footnote>
  <w:footnote w:id="133">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While t</w:t>
      </w:r>
      <w:r>
        <w:rPr>
          <w:rFonts w:ascii="Times New Roman" w:hAnsi="Times New Roman"/>
        </w:rPr>
        <w:t>he organised crime directorate may get involved in the investigations as such, problems arise in relation to the preparation of evidence to be used in court. The Bulgarian authorities have explained that the logic of the provision as it currently stands wa</w:t>
      </w:r>
      <w:r>
        <w:rPr>
          <w:rFonts w:ascii="Times New Roman" w:hAnsi="Times New Roman"/>
        </w:rPr>
        <w:t>s to avoid a situation where CDCOC would end up being burdened with a large number of minor cases, rather than focus on serious organised crime cases. However, the interpretation of the courts turned out to be more restrictive than expected, resulting in r</w:t>
      </w:r>
      <w:r>
        <w:rPr>
          <w:rFonts w:ascii="Times New Roman" w:hAnsi="Times New Roman"/>
        </w:rPr>
        <w:t>ejections of requests for the application of special investigative means, which is how the issue has come to attention.</w:t>
      </w:r>
    </w:p>
  </w:footnote>
  <w:footnote w:id="134">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One such issue concerns certain types of crime (corruption, money laundering, cybercrime) which are very often linked to the activitie</w:t>
      </w:r>
      <w:r>
        <w:rPr>
          <w:rFonts w:ascii="Times New Roman" w:hAnsi="Times New Roman"/>
        </w:rPr>
        <w:t>s of organised criminal groups, but for which it is very difficult to prove the direct participation of those involved in the group. Another issue concerns facilitation of irregular migration, where the specialised organised crime directorate appears not t</w:t>
      </w:r>
      <w:r>
        <w:rPr>
          <w:rFonts w:ascii="Times New Roman" w:hAnsi="Times New Roman"/>
        </w:rPr>
        <w:t>o have been provided with explicit competence. Smuggling of migrants is a lucrative area where Bulgarian organised criminal groups reportedly are involved.</w:t>
      </w:r>
    </w:p>
  </w:footnote>
  <w:footnote w:id="135">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latter has been identified as an important issue in Bulgaria. See recommendation in the Januar</w:t>
      </w:r>
      <w:r>
        <w:rPr>
          <w:rFonts w:ascii="Times New Roman" w:hAnsi="Times New Roman"/>
        </w:rPr>
        <w:t xml:space="preserve">y 2015 CVM report (COM (2015) 36, p. 12).  </w:t>
      </w:r>
    </w:p>
  </w:footnote>
  <w:footnote w:id="136">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At the first instance and appeal courts, the recent amendments to the procedural code provide for the defendant to be present in the final hearing, thus enabling the immediate detention in case of a conviction.</w:t>
      </w:r>
      <w:r>
        <w:rPr>
          <w:rFonts w:ascii="Times New Roman" w:hAnsi="Times New Roman"/>
        </w:rPr>
        <w:t xml:space="preserve"> Similar provisions were also proposed for the Supreme Court, but these were rejected by the legislator, where rulings are therefore still taken in absentia.</w:t>
      </w:r>
    </w:p>
  </w:footnote>
  <w:footnote w:id="137">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However, the Commission on Illegal Asset Forfeiture reports that this concept is not always prop</w:t>
      </w:r>
      <w:r>
        <w:rPr>
          <w:rFonts w:ascii="Times New Roman" w:hAnsi="Times New Roman"/>
        </w:rPr>
        <w:t>erly understood by the courts and that they have identified cases where the courts released assets frozen under the provisions on civil confiscation due to an acquittal in a criminal procedure. This appears to be an issue where additional awareness raising</w:t>
      </w:r>
      <w:r>
        <w:rPr>
          <w:rFonts w:ascii="Times New Roman" w:hAnsi="Times New Roman"/>
        </w:rPr>
        <w:t xml:space="preserve"> activities within the judiciary would seem to be warranted. (Meeting with the Commission on Illegal Asset Forfeiture; December 2015.)</w:t>
      </w:r>
    </w:p>
  </w:footnote>
  <w:footnote w:id="138">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 total amount forfeited was set to fall from approximately EUR 6.5 million in 2014 to less than EUR 3 million in 20</w:t>
      </w:r>
      <w:r>
        <w:rPr>
          <w:rFonts w:ascii="Times New Roman" w:hAnsi="Times New Roman"/>
        </w:rPr>
        <w:t>15. However, the single case mentioned could reportedly lead to the confiscation of several hundred million euros. (Meeting with CIAF; Sofia, 4 December 2015.)</w:t>
      </w:r>
    </w:p>
  </w:footnote>
  <w:footnote w:id="139">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In the 2012 law, the threshold for the required discrepancy in assets was increased to 125,000</w:t>
      </w:r>
      <w:r>
        <w:rPr>
          <w:rFonts w:ascii="Times New Roman" w:hAnsi="Times New Roman"/>
        </w:rPr>
        <w:t xml:space="preserve"> euro, which is rather high in the Bulgarian context. </w:t>
      </w:r>
    </w:p>
  </w:footnote>
  <w:footnote w:id="140">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Under the current law the burden of proof is always with the authorities, even in cases involving very serious organised crime and where a proper tax declaration is lacking. </w:t>
      </w:r>
    </w:p>
  </w:footnote>
  <w:footnote w:id="141">
    <w:p w:rsidR="003B0FEE" w:rsidRDefault="00150BF7">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CIAF reports that it i</w:t>
      </w:r>
      <w:r>
        <w:rPr>
          <w:rFonts w:ascii="Times New Roman" w:hAnsi="Times New Roman"/>
        </w:rPr>
        <w:t xml:space="preserve">s burdened with a high number of very minor criminal cases submitted to it by the prosecution. According to the current law, there is no threshold under which the commission can decide not to investigate the case.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BF7" w:rsidRPr="00150BF7" w:rsidRDefault="00150BF7" w:rsidP="00150B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BF7" w:rsidRPr="00150BF7" w:rsidRDefault="00150BF7" w:rsidP="00150BF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BF7" w:rsidRPr="00150BF7" w:rsidRDefault="00150BF7" w:rsidP="00150BF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EE" w:rsidRDefault="003B0FE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EE" w:rsidRDefault="003B0FE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EE" w:rsidRDefault="003B0F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5852F7"/>
    <w:multiLevelType w:val="hybridMultilevel"/>
    <w:tmpl w:val="3ADEE1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E7997B7B18B74A6CA28D96ED5BF86A20"/>
    <w:docVar w:name="LW_CROSSREFERENCE" w:val="{COM(2016) 40 final}"/>
    <w:docVar w:name="LW_DocType" w:val="NORMAL"/>
    <w:docVar w:name="LW_EMISSION" w:val="27.1.2016"/>
    <w:docVar w:name="LW_EMISSION_ISODATE" w:val="2016-01-27"/>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on Progress in Bulgaria under the Co-operation and Verification mechanism"/>
    <w:docVar w:name="LW_PART_NBR" w:val="1"/>
    <w:docVar w:name="LW_PART_NBR_TOTAL" w:val="1"/>
    <w:docVar w:name="LW_REF.INST.NEW" w:val="SWD"/>
    <w:docVar w:name="LW_REF.INST.NEW_ADOPTED" w:val="final"/>
    <w:docVar w:name="LW_REF.INST.NEW_TEXT" w:val="(2016) 15"/>
    <w:docVar w:name="LW_REF.INTERNE" w:val="&lt;UNUSED&gt;"/>
    <w:docVar w:name="LW_SUPERTITRE" w:val="&lt;UNUSED&gt;"/>
    <w:docVar w:name="LW_TITRE.OBJ.CP" w:val="BULGARIA : Technical Report"/>
    <w:docVar w:name="LW_TYPE.DOC.CP" w:val="COMMISSION STAFF WORKING DOCUMENT"/>
    <w:docVar w:name="LW_TYPEACTEPRINCIPAL.CP" w:val="REPORT FROM THE COMMISSION TO THE EUROPEAN PARLIAMENT AND_x000b_THE COUNCIL"/>
  </w:docVars>
  <w:rsids>
    <w:rsidRoot w:val="003B0FEE"/>
    <w:rsid w:val="00150BF7"/>
    <w:rsid w:val="003B0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lang w:val="fr-BE"/>
    </w:rPr>
  </w:style>
  <w:style w:type="character" w:customStyle="1" w:styleId="FooterCoverPageChar">
    <w:name w:val="Footer Cover Page Char"/>
    <w:basedOn w:val="DefaultParagraphFont"/>
    <w:link w:val="FooterCoverPage"/>
    <w:rPr>
      <w:rFonts w:ascii="Times New Roman" w:hAnsi="Times New Roman" w:cs="Times New Roman"/>
      <w:sz w:val="24"/>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lang w:val="fr-BE"/>
    </w:rPr>
  </w:style>
  <w:style w:type="character" w:customStyle="1" w:styleId="HeaderCoverPageChar">
    <w:name w:val="Header Cover Page Char"/>
    <w:basedOn w:val="DefaultParagraphFont"/>
    <w:link w:val="HeaderCoverPage"/>
    <w:rPr>
      <w:rFonts w:ascii="Times New Roman" w:hAnsi="Times New Roman" w:cs="Times New Roman"/>
      <w:sz w:val="24"/>
      <w:lang w:val="fr-B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styleId="Revision">
    <w:name w:val="Revision"/>
    <w:hidden/>
    <w:uiPriority w:val="99"/>
    <w:semiHidden/>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lang w:val="fr-BE"/>
    </w:rPr>
  </w:style>
  <w:style w:type="character" w:customStyle="1" w:styleId="FooterCoverPageChar">
    <w:name w:val="Footer Cover Page Char"/>
    <w:basedOn w:val="DefaultParagraphFont"/>
    <w:link w:val="FooterCoverPage"/>
    <w:rPr>
      <w:rFonts w:ascii="Times New Roman" w:hAnsi="Times New Roman" w:cs="Times New Roman"/>
      <w:sz w:val="24"/>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lang w:val="fr-BE"/>
    </w:rPr>
  </w:style>
  <w:style w:type="character" w:customStyle="1" w:styleId="HeaderCoverPageChar">
    <w:name w:val="Header Cover Page Char"/>
    <w:basedOn w:val="DefaultParagraphFont"/>
    <w:link w:val="HeaderCoverPage"/>
    <w:rPr>
      <w:rFonts w:ascii="Times New Roman" w:hAnsi="Times New Roman" w:cs="Times New Roman"/>
      <w:sz w:val="24"/>
      <w:lang w:val="fr-B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styleId="Revision">
    <w:name w:val="Revision"/>
    <w:hidden/>
    <w:uiPriority w:val="99"/>
    <w:semiHidden/>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71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judgesbg.org/en/library/papers/item/1098-open-letter-to-the-european-commission-regarding-the-latest-developments-in-bulgaria's-progress.html" TargetMode="External"/><Relationship Id="rId2" Type="http://schemas.openxmlformats.org/officeDocument/2006/relationships/hyperlink" Target="http://www.judgesbg.org/en/library/papers/item/1078-open-letter-in-relation-to-the-vote-by-the-national-assembly-on-09-12-2015-for-the-law-for-amendment-and-annexation-of-the-constitution-of-the-republic-of-bulgaria.html" TargetMode="External"/><Relationship Id="rId1" Type="http://schemas.openxmlformats.org/officeDocument/2006/relationships/hyperlink" Target="http://www.venice.coe.int/webforms/documents/?pdf=CDL-AD(2015)022-e" TargetMode="External"/><Relationship Id="rId4" Type="http://schemas.openxmlformats.org/officeDocument/2006/relationships/hyperlink" Target="http://www.bta.bg/en/c/DF/id/12498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3CEDE-337A-4345-BE3A-7F57F4000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14293</Words>
  <Characters>78829</Characters>
  <Application>Microsoft Office Word</Application>
  <DocSecurity>0</DocSecurity>
  <Lines>1011</Lines>
  <Paragraphs>138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18</cp:revision>
  <cp:lastPrinted>2016-01-26T10:45:00Z</cp:lastPrinted>
  <dcterms:created xsi:type="dcterms:W3CDTF">2016-01-26T10:34:00Z</dcterms:created>
  <dcterms:modified xsi:type="dcterms:W3CDTF">2016-01-27T09:10:00Z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