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53" w:rsidRDefault="00407B2E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4802A4ABF4A4B2D988F559FA03C9D17" style="width:450.75pt;height:393.75pt">
            <v:imagedata r:id="rId11" o:title=""/>
          </v:shape>
        </w:pict>
      </w:r>
    </w:p>
    <w:bookmarkEnd w:id="0"/>
    <w:p w:rsidR="00C94653" w:rsidRDefault="00C94653">
      <w:pPr>
        <w:rPr>
          <w:rFonts w:ascii="Times New Roman" w:hAnsi="Times New Roman" w:cs="Times New Roman"/>
          <w:noProof/>
        </w:rPr>
        <w:sectPr w:rsidR="00C9465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C94653" w:rsidRDefault="00407B2E">
      <w:pPr>
        <w:spacing w:after="12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lastRenderedPageBreak/>
        <w:t xml:space="preserve">Annexe VI: État des lieux en matière de réinstallation au </w:t>
      </w:r>
      <w:r w:rsidRPr="00407B2E">
        <w:rPr>
          <w:rFonts w:ascii="Times New Roman" w:hAnsi="Times New Roman"/>
          <w:b/>
          <w:noProof/>
        </w:rPr>
        <w:t>15</w:t>
      </w:r>
      <w:r w:rsidRPr="00407B2E">
        <w:rPr>
          <w:rFonts w:ascii="Times New Roman" w:hAnsi="Times New Roman"/>
          <w:b/>
          <w:noProof/>
        </w:rPr>
        <w:t> mars</w:t>
      </w:r>
      <w:bookmarkStart w:id="1" w:name="_GoBack"/>
      <w:bookmarkEnd w:id="1"/>
      <w:r>
        <w:rPr>
          <w:rFonts w:ascii="Times New Roman" w:hAnsi="Times New Roman"/>
          <w:b/>
          <w:noProof/>
        </w:rPr>
        <w:t xml:space="preserve"> 2016, par référence aux conclusions du Conseil du 20 juillet 2015 </w:t>
      </w:r>
    </w:p>
    <w:tbl>
      <w:tblPr>
        <w:tblW w:w="8769" w:type="dxa"/>
        <w:jc w:val="center"/>
        <w:tblLook w:val="04A0" w:firstRow="1" w:lastRow="0" w:firstColumn="1" w:lastColumn="0" w:noHBand="0" w:noVBand="1"/>
      </w:tblPr>
      <w:tblGrid>
        <w:gridCol w:w="2037"/>
        <w:gridCol w:w="1701"/>
        <w:gridCol w:w="1701"/>
        <w:gridCol w:w="3330"/>
      </w:tblGrid>
      <w:tr w:rsidR="00C94653">
        <w:trPr>
          <w:trHeight w:val="585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94653" w:rsidRDefault="0040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État membre/État associé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94653" w:rsidRDefault="0040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Engagements pris dans le cadre du programme adopté le 20 juillet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94653" w:rsidRDefault="0040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total de personnes réinstallées au 15 mars dans le cadre adopté le programme du 20 ju</w:t>
            </w:r>
            <w:r>
              <w:rPr>
                <w:rFonts w:ascii="Times New Roman" w:hAnsi="Times New Roman"/>
                <w:b/>
                <w:noProof/>
              </w:rPr>
              <w:t xml:space="preserve">illet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94653" w:rsidRDefault="0040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Pays tiers de provenance des personnes réinstallées</w:t>
            </w:r>
          </w:p>
          <w:p w:rsidR="00C94653" w:rsidRDefault="00C9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Autriche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1 395</w:t>
            </w:r>
            <w:r>
              <w:rPr>
                <w:rFonts w:ascii="Times New Roman" w:hAnsi="Times New Roman"/>
                <w:noProof/>
                <w:sz w:val="18"/>
                <w:vertAlign w:val="superscript"/>
              </w:rPr>
              <w:footnoteReference w:id="2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40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Liban: 779; Jordanie: 442; Turquie: 173; Irak: 1 </w:t>
            </w: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Belgique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40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Liban: 204; Jordanie: 4; Turquie: 4</w:t>
            </w: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Bulgarie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Croatie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Chypre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République tchèque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40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Liban: 32; Jordanie: 20 </w:t>
            </w: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Danemark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s.o.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Estonie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Finlande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0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3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France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2 375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4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15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5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Jordanie</w:t>
            </w: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Allemagne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Grèce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Hongrie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Islande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s.o.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Irlande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Jordanie, Liban</w:t>
            </w: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Italie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Liban</w:t>
            </w: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Lettonie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Liechtenstein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Turquie</w:t>
            </w: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Lituanie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Luxembourg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Malte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Pays-Bas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40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Liban: 215; Jordanie: 2; Turquie: 5; Maroc: 1; Éthiopie: 8</w:t>
            </w: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Norvège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3 500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 6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18"/>
              </w:rPr>
              <w:footnoteReference w:id="6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Jordanie, Liban, Turquie</w:t>
            </w: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Pologne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Portugal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Roumanie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Slovaquie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100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7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Slovénie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Espagne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Suède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 0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8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Suisse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413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40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Liban: 349</w:t>
            </w:r>
          </w:p>
          <w:p w:rsidR="00C94653" w:rsidRDefault="0040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 xml:space="preserve">Syrie (ressortissants irakiens et palestiniens): 64 </w:t>
            </w: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lastRenderedPageBreak/>
              <w:t>Royaume-Uni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1 864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9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53" w:rsidRDefault="00407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Jordanie, Liban, Turquie, Égypte, Irak et autres pays, en fonction des besoins </w:t>
            </w:r>
            <w:r>
              <w:rPr>
                <w:rFonts w:ascii="Times New Roman" w:hAnsi="Times New Roman"/>
                <w:noProof/>
                <w:sz w:val="18"/>
              </w:rPr>
              <w:t>humanitaires.</w:t>
            </w:r>
          </w:p>
        </w:tc>
      </w:tr>
      <w:tr w:rsidR="00C94653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94653" w:rsidRDefault="00407B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TOTAL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22 504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C94653" w:rsidRDefault="00407B2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4 555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94653" w:rsidRDefault="00C946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C94653" w:rsidRDefault="00C94653">
      <w:pPr>
        <w:spacing w:after="120"/>
        <w:rPr>
          <w:rFonts w:ascii="Times New Roman" w:hAnsi="Times New Roman" w:cs="Times New Roman"/>
          <w:b/>
          <w:noProof/>
        </w:rPr>
      </w:pPr>
    </w:p>
    <w:sectPr w:rsidR="00C9465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53" w:rsidRDefault="00407B2E">
      <w:pPr>
        <w:spacing w:after="0" w:line="240" w:lineRule="auto"/>
      </w:pPr>
      <w:r>
        <w:separator/>
      </w:r>
    </w:p>
  </w:endnote>
  <w:endnote w:type="continuationSeparator" w:id="0">
    <w:p w:rsidR="00C94653" w:rsidRDefault="00407B2E">
      <w:pPr>
        <w:spacing w:after="0" w:line="240" w:lineRule="auto"/>
      </w:pPr>
      <w:r>
        <w:continuationSeparator/>
      </w:r>
    </w:p>
  </w:endnote>
  <w:endnote w:type="continuationNotice" w:id="1">
    <w:p w:rsidR="00C94653" w:rsidRDefault="00C946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53" w:rsidRDefault="00C946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53" w:rsidRDefault="00407B2E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53" w:rsidRDefault="00C94653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53" w:rsidRDefault="00C9465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793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653" w:rsidRDefault="00407B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4653" w:rsidRDefault="00C94653"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53" w:rsidRDefault="00C94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53" w:rsidRDefault="00407B2E">
      <w:pPr>
        <w:spacing w:after="0" w:line="240" w:lineRule="auto"/>
      </w:pPr>
      <w:r>
        <w:separator/>
      </w:r>
    </w:p>
  </w:footnote>
  <w:footnote w:type="continuationSeparator" w:id="0">
    <w:p w:rsidR="00C94653" w:rsidRDefault="00407B2E">
      <w:pPr>
        <w:spacing w:after="0" w:line="240" w:lineRule="auto"/>
      </w:pPr>
      <w:r>
        <w:continuationSeparator/>
      </w:r>
    </w:p>
  </w:footnote>
  <w:footnote w:type="continuationNotice" w:id="1">
    <w:p w:rsidR="00C94653" w:rsidRDefault="00C94653">
      <w:pPr>
        <w:spacing w:after="0" w:line="240" w:lineRule="auto"/>
      </w:pPr>
    </w:p>
  </w:footnote>
  <w:footnote w:id="2">
    <w:p w:rsidR="00C94653" w:rsidRDefault="00407B2E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Y compris tous les cas de regroupement familial et de réinstallation relevant du programme autrichien d'admission humanitaire.</w:t>
      </w:r>
    </w:p>
  </w:footnote>
  <w:footnote w:id="3">
    <w:p w:rsidR="00C94653" w:rsidRDefault="00407B2E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Style w:val="FootnoteReference"/>
          <w:sz w:val="16"/>
        </w:rPr>
        <w:t xml:space="preserve">    </w:t>
      </w:r>
      <w:r>
        <w:rPr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En 2015, la Finlande a réinstallé </w:t>
      </w:r>
      <w:r>
        <w:rPr>
          <w:rFonts w:ascii="Times New Roman" w:hAnsi="Times New Roman"/>
          <w:sz w:val="16"/>
        </w:rPr>
        <w:t>1 034 personnes dans le cadre de son programme national, indépendamment du programme adopté le 20 juillet.</w:t>
      </w:r>
    </w:p>
  </w:footnote>
  <w:footnote w:id="4">
    <w:p w:rsidR="00C94653" w:rsidRDefault="00407B2E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Ce nombre s'ajoute au quota national de la France et aux engagements qu'elle a pris précédemment.</w:t>
      </w:r>
    </w:p>
  </w:footnote>
  <w:footnote w:id="5">
    <w:p w:rsidR="00C94653" w:rsidRDefault="00407B2E"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Style w:val="FootnoteReference"/>
          <w:rFonts w:ascii="Times New Roman" w:hAnsi="Times New Roman"/>
          <w:sz w:val="16"/>
        </w:rPr>
        <w:t xml:space="preserve">  </w:t>
      </w:r>
      <w:r>
        <w:t xml:space="preserve">  </w:t>
      </w:r>
      <w:r>
        <w:rPr>
          <w:rFonts w:ascii="Times New Roman" w:hAnsi="Times New Roman"/>
          <w:sz w:val="16"/>
        </w:rPr>
        <w:t>La France a déjà sélectionné 460 personne</w:t>
      </w:r>
      <w:r>
        <w:rPr>
          <w:rFonts w:ascii="Times New Roman" w:hAnsi="Times New Roman"/>
          <w:sz w:val="16"/>
        </w:rPr>
        <w:t>s en provenance de la Jordanie et du Liban en vue de leur réinstallation, mais elles n'ont pas encore été transférées.</w:t>
      </w:r>
    </w:p>
  </w:footnote>
  <w:footnote w:id="6">
    <w:p w:rsidR="00C94653" w:rsidRDefault="00407B2E"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Style w:val="FootnoteReference"/>
          <w:rFonts w:ascii="Times New Roman" w:hAnsi="Times New Roman"/>
          <w:sz w:val="16"/>
        </w:rPr>
        <w:t xml:space="preserve"> </w:t>
      </w:r>
      <w:r>
        <w:t xml:space="preserve">   </w:t>
      </w:r>
      <w:r>
        <w:rPr>
          <w:rFonts w:ascii="Times New Roman" w:hAnsi="Times New Roman"/>
          <w:sz w:val="16"/>
        </w:rPr>
        <w:t>La Norvège a déjà accepté 1 500 personnes en vue de leur réinstallation, mais elles n'ont pas encore été transférées.</w:t>
      </w:r>
    </w:p>
  </w:footnote>
  <w:footnote w:id="7">
    <w:p w:rsidR="00C94653" w:rsidRDefault="00407B2E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Ce nombre</w:t>
      </w:r>
      <w:r>
        <w:rPr>
          <w:rFonts w:ascii="Times New Roman" w:hAnsi="Times New Roman"/>
          <w:sz w:val="16"/>
        </w:rPr>
        <w:t xml:space="preserve"> s'ajoute aux 149 Assyriens en provenance d'Irak réinstallés dans le cadre d'un programme national, indépendamment du programme adopté le 20 juillet. </w:t>
      </w:r>
    </w:p>
  </w:footnote>
  <w:footnote w:id="8">
    <w:p w:rsidR="00C94653" w:rsidRDefault="00407B2E"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</w:t>
      </w:r>
      <w:r>
        <w:rPr>
          <w:rStyle w:val="FootnoteReference"/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En 2015, la Suède a réinstallé 1 900 personnes dans le cadre de son programme national, indépendamm</w:t>
      </w:r>
      <w:r>
        <w:rPr>
          <w:rFonts w:ascii="Times New Roman" w:hAnsi="Times New Roman"/>
          <w:sz w:val="16"/>
        </w:rPr>
        <w:t>ent du programme adopté le 20 juillet.</w:t>
      </w:r>
    </w:p>
  </w:footnote>
  <w:footnote w:id="9">
    <w:p w:rsidR="00C94653" w:rsidRDefault="00407B2E">
      <w:pPr>
        <w:pStyle w:val="FootnoteText"/>
        <w:ind w:left="240" w:hanging="240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En vertu des programmes de réinstallation nationaux du Royaume-Uni en place en 2015.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53" w:rsidRDefault="00C946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53" w:rsidRDefault="00C94653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53" w:rsidRDefault="00C94653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53" w:rsidRDefault="00C9465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53" w:rsidRDefault="00C9465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53" w:rsidRDefault="00C94653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de la"/>
    <w:docVar w:name="LW_ANNEX_NBR_FIRST" w:val="6"/>
    <w:docVar w:name="LW_ANNEX_NBR_LAST" w:val="6"/>
    <w:docVar w:name="LW_CONFIDENCE" w:val=" "/>
    <w:docVar w:name="LW_CONST_RESTREINT_UE" w:val="RESTREINT UE"/>
    <w:docVar w:name="LW_CORRIGENDUM" w:val="&lt;UNUSED&gt;"/>
    <w:docVar w:name="LW_COVERPAGE_GUID" w:val="84802A4ABF4A4B2D988F559FA03C9D17"/>
    <w:docVar w:name="LW_CROSSREFERENCE" w:val="&lt;UNUSED&gt;"/>
    <w:docVar w:name="LW_DocType" w:val="NORMAL"/>
    <w:docVar w:name="LW_EMISSION" w:val="16.3.2016"/>
    <w:docVar w:name="LW_EMISSION_ISODATE" w:val="2016-03-16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Premier rapport sur la relocalisation et la réinstall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6) 165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_x000b_"/>
  </w:docVars>
  <w:rsids>
    <w:rsidRoot w:val="00C94653"/>
    <w:rsid w:val="00407B2E"/>
    <w:rsid w:val="00C9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632A-5407-43A6-AE38-F1A1F9C01E0C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DAF944-8B79-4F52-A912-FD8CB2CD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209</Words>
  <Characters>1167</Characters>
  <Application>Microsoft Office Word</Application>
  <DocSecurity>0</DocSecurity>
  <Lines>20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PAREDES ECHAURI Cristina (CAB-ALMUNIA)</cp:lastModifiedBy>
  <cp:revision>13</cp:revision>
  <cp:lastPrinted>2016-03-12T08:26:00Z</cp:lastPrinted>
  <dcterms:created xsi:type="dcterms:W3CDTF">2016-03-15T22:51:00Z</dcterms:created>
  <dcterms:modified xsi:type="dcterms:W3CDTF">2016-03-18T10:08:00Z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6</vt:lpwstr>
  </property>
  <property fmtid="{D5CDD505-2E9C-101B-9397-08002B2CF9AE}" pid="4" name="Last annex">
    <vt:lpwstr>6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DocStatus">
    <vt:lpwstr>Green</vt:lpwstr>
  </property>
  <property fmtid="{D5CDD505-2E9C-101B-9397-08002B2CF9AE}" pid="8" name="Classification">
    <vt:lpwstr> </vt:lpwstr>
  </property>
</Properties>
</file>