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218" w:rsidRDefault="006748D9">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342161E05AA3466C8606632BB58C9A47" style="width:450.7pt;height:307.65pt">
            <v:imagedata r:id="rId9" o:title=""/>
          </v:shape>
        </w:pict>
      </w:r>
    </w:p>
    <w:bookmarkEnd w:id="0"/>
    <w:p w:rsidR="006D1218" w:rsidRDefault="006D1218">
      <w:pPr>
        <w:rPr>
          <w:noProof/>
        </w:rPr>
        <w:sectPr w:rsidR="006D1218">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6D1218" w:rsidRDefault="006748D9">
      <w:pPr>
        <w:jc w:val="center"/>
        <w:rPr>
          <w:rFonts w:ascii="Times New Roman" w:hAnsi="Times New Roman"/>
          <w:b/>
          <w:noProof/>
          <w:sz w:val="24"/>
          <w:szCs w:val="24"/>
        </w:rPr>
      </w:pPr>
      <w:r>
        <w:rPr>
          <w:rFonts w:ascii="Times New Roman" w:hAnsi="Times New Roman"/>
          <w:b/>
          <w:noProof/>
          <w:sz w:val="24"/>
          <w:szCs w:val="24"/>
        </w:rPr>
        <w:lastRenderedPageBreak/>
        <w:t>JOINT COMMUNICATION TO</w:t>
      </w:r>
    </w:p>
    <w:p w:rsidR="006D1218" w:rsidRDefault="006748D9">
      <w:pPr>
        <w:jc w:val="center"/>
        <w:rPr>
          <w:rFonts w:ascii="Times New Roman" w:hAnsi="Times New Roman"/>
          <w:b/>
          <w:noProof/>
          <w:sz w:val="24"/>
          <w:szCs w:val="24"/>
        </w:rPr>
      </w:pPr>
      <w:r>
        <w:rPr>
          <w:rFonts w:ascii="Times New Roman" w:hAnsi="Times New Roman"/>
          <w:b/>
          <w:noProof/>
          <w:sz w:val="24"/>
          <w:szCs w:val="24"/>
        </w:rPr>
        <w:t>THE EUROPEAN PARLIAMENT AND THE COUNCIL</w:t>
      </w:r>
    </w:p>
    <w:p w:rsidR="006D1218" w:rsidRDefault="006748D9">
      <w:pPr>
        <w:jc w:val="center"/>
        <w:rPr>
          <w:rFonts w:ascii="Times New Roman" w:hAnsi="Times New Roman"/>
          <w:b/>
          <w:noProof/>
          <w:sz w:val="24"/>
          <w:szCs w:val="24"/>
        </w:rPr>
      </w:pPr>
      <w:r>
        <w:rPr>
          <w:rFonts w:ascii="Times New Roman" w:hAnsi="Times New Roman"/>
          <w:b/>
          <w:noProof/>
          <w:sz w:val="24"/>
          <w:szCs w:val="24"/>
        </w:rPr>
        <w:t xml:space="preserve">An integrated European Union </w:t>
      </w:r>
      <w:r>
        <w:rPr>
          <w:rFonts w:ascii="Times New Roman" w:hAnsi="Times New Roman"/>
          <w:b/>
          <w:noProof/>
          <w:sz w:val="24"/>
          <w:szCs w:val="24"/>
        </w:rPr>
        <w:t>policy for the Arctic</w:t>
      </w:r>
    </w:p>
    <w:p w:rsidR="006D1218" w:rsidRDefault="006D1218">
      <w:pPr>
        <w:spacing w:after="0" w:line="240" w:lineRule="auto"/>
        <w:rPr>
          <w:rFonts w:ascii="Times New Roman" w:hAnsi="Times New Roman"/>
          <w:b/>
          <w:noProof/>
          <w:sz w:val="24"/>
          <w:szCs w:val="24"/>
        </w:rPr>
      </w:pPr>
    </w:p>
    <w:p w:rsidR="006D1218" w:rsidRDefault="006748D9">
      <w:pPr>
        <w:spacing w:line="360" w:lineRule="auto"/>
        <w:rPr>
          <w:rFonts w:ascii="Times New Roman" w:hAnsi="Times New Roman"/>
          <w:b/>
          <w:caps/>
          <w:noProof/>
          <w:sz w:val="24"/>
          <w:szCs w:val="24"/>
        </w:rPr>
      </w:pPr>
      <w:r>
        <w:rPr>
          <w:rFonts w:ascii="Times New Roman" w:hAnsi="Times New Roman"/>
          <w:b/>
          <w:noProof/>
          <w:sz w:val="24"/>
          <w:szCs w:val="24"/>
        </w:rPr>
        <w:t>INTRODUCTION</w:t>
      </w:r>
    </w:p>
    <w:p w:rsidR="006D1218" w:rsidRDefault="006748D9">
      <w:pPr>
        <w:jc w:val="both"/>
        <w:rPr>
          <w:rFonts w:ascii="Times New Roman" w:hAnsi="Times New Roman"/>
          <w:noProof/>
          <w:sz w:val="24"/>
          <w:szCs w:val="24"/>
        </w:rPr>
      </w:pPr>
      <w:r>
        <w:rPr>
          <w:rFonts w:ascii="Times New Roman" w:hAnsi="Times New Roman"/>
          <w:noProof/>
          <w:sz w:val="24"/>
          <w:szCs w:val="24"/>
        </w:rPr>
        <w:t>A safe, stable, sustainable and prosperous Arctic is important not just for the region itself, but for the European Union (EU) and for the world. The EU has a strategic interest in playing a key role in the Arctic region</w:t>
      </w:r>
      <w:r>
        <w:rPr>
          <w:rFonts w:ascii="Times New Roman" w:hAnsi="Times New Roman"/>
          <w:noProof/>
          <w:sz w:val="24"/>
          <w:szCs w:val="24"/>
        </w:rPr>
        <w:t>.</w:t>
      </w:r>
    </w:p>
    <w:p w:rsidR="006D1218" w:rsidRDefault="006748D9">
      <w:pPr>
        <w:jc w:val="both"/>
        <w:rPr>
          <w:rFonts w:ascii="Times New Roman" w:hAnsi="Times New Roman"/>
          <w:noProof/>
          <w:sz w:val="24"/>
          <w:szCs w:val="24"/>
        </w:rPr>
      </w:pPr>
      <w:r>
        <w:rPr>
          <w:rFonts w:ascii="Times New Roman" w:hAnsi="Times New Roman"/>
          <w:noProof/>
          <w:sz w:val="24"/>
          <w:szCs w:val="24"/>
        </w:rPr>
        <w:t xml:space="preserve">Eight states </w:t>
      </w:r>
      <w:r>
        <w:rPr>
          <w:rFonts w:ascii="Times New Roman" w:hAnsi="Times New Roman"/>
          <w:noProof/>
          <w:sz w:val="24"/>
          <w:szCs w:val="24"/>
          <w:lang w:eastAsia="en-GB"/>
        </w:rPr>
        <w:t>have territories in the Arctic</w:t>
      </w:r>
      <w:r>
        <w:rPr>
          <w:rFonts w:ascii="Times New Roman" w:hAnsi="Times New Roman"/>
          <w:noProof/>
          <w:sz w:val="24"/>
          <w:szCs w:val="24"/>
        </w:rPr>
        <w:t xml:space="preserve">: </w:t>
      </w:r>
      <w:r>
        <w:rPr>
          <w:rFonts w:ascii="Times New Roman" w:hAnsi="Times New Roman"/>
          <w:noProof/>
          <w:sz w:val="24"/>
          <w:szCs w:val="24"/>
          <w:lang w:eastAsia="en-GB"/>
        </w:rPr>
        <w:t>Canada, the Kingdom of Denmark</w:t>
      </w:r>
      <w:r>
        <w:rPr>
          <w:rStyle w:val="FootnoteReference"/>
          <w:rFonts w:ascii="Times New Roman" w:hAnsi="Times New Roman"/>
          <w:noProof/>
          <w:sz w:val="24"/>
          <w:szCs w:val="24"/>
          <w:lang w:eastAsia="en-GB"/>
        </w:rPr>
        <w:footnoteReference w:id="1"/>
      </w:r>
      <w:r>
        <w:rPr>
          <w:rFonts w:ascii="Times New Roman" w:hAnsi="Times New Roman"/>
          <w:noProof/>
          <w:sz w:val="24"/>
          <w:szCs w:val="24"/>
          <w:lang w:eastAsia="en-GB"/>
        </w:rPr>
        <w:t xml:space="preserve">, Finland, Iceland, Norway, Russia, Sweden and the United States. Three </w:t>
      </w:r>
      <w:r>
        <w:rPr>
          <w:rFonts w:ascii="Times New Roman" w:hAnsi="Times New Roman"/>
          <w:noProof/>
          <w:sz w:val="24"/>
          <w:szCs w:val="24"/>
        </w:rPr>
        <w:t xml:space="preserve">EU Member States are therefore also Arctic states, while </w:t>
      </w:r>
      <w:r>
        <w:rPr>
          <w:rFonts w:ascii="Times New Roman" w:eastAsia="Times New Roman" w:hAnsi="Times New Roman"/>
          <w:noProof/>
          <w:sz w:val="24"/>
          <w:szCs w:val="24"/>
          <w:lang w:eastAsia="en-GB"/>
        </w:rPr>
        <w:t xml:space="preserve">Iceland and Norway are members of the European </w:t>
      </w:r>
      <w:r>
        <w:rPr>
          <w:rFonts w:ascii="Times New Roman" w:eastAsia="Times New Roman" w:hAnsi="Times New Roman"/>
          <w:noProof/>
          <w:sz w:val="24"/>
          <w:szCs w:val="24"/>
          <w:lang w:eastAsia="en-GB"/>
        </w:rPr>
        <w:t>Economic Area</w:t>
      </w:r>
      <w:r>
        <w:rPr>
          <w:rStyle w:val="FootnoteReference"/>
          <w:rFonts w:ascii="Times New Roman" w:eastAsia="Times New Roman" w:hAnsi="Times New Roman"/>
          <w:noProof/>
          <w:sz w:val="24"/>
          <w:szCs w:val="24"/>
          <w:lang w:eastAsia="en-GB"/>
        </w:rPr>
        <w:footnoteReference w:id="2"/>
      </w:r>
      <w:r>
        <w:rPr>
          <w:rFonts w:ascii="Times New Roman" w:eastAsia="Times New Roman" w:hAnsi="Times New Roman"/>
          <w:noProof/>
          <w:sz w:val="24"/>
          <w:szCs w:val="24"/>
          <w:lang w:eastAsia="en-GB"/>
        </w:rPr>
        <w:t xml:space="preserve">. </w:t>
      </w:r>
      <w:r>
        <w:rPr>
          <w:rFonts w:ascii="Times New Roman" w:hAnsi="Times New Roman"/>
          <w:noProof/>
          <w:sz w:val="24"/>
          <w:szCs w:val="24"/>
        </w:rPr>
        <w:t>The Arctic is home to several indigenous peoples</w:t>
      </w:r>
      <w:r>
        <w:rPr>
          <w:rStyle w:val="FootnoteReference"/>
          <w:rFonts w:ascii="Times New Roman" w:hAnsi="Times New Roman"/>
          <w:noProof/>
          <w:sz w:val="24"/>
          <w:szCs w:val="24"/>
        </w:rPr>
        <w:footnoteReference w:id="3"/>
      </w:r>
      <w:r>
        <w:rPr>
          <w:rFonts w:ascii="Times New Roman" w:hAnsi="Times New Roman"/>
          <w:noProof/>
          <w:sz w:val="24"/>
          <w:szCs w:val="24"/>
        </w:rPr>
        <w:t xml:space="preserve">. The Arctic region also includes the Arctic Ocean and its adjacent seas. While the Arctic states have primary responsibility for tackling issues within their territories, many of the issues </w:t>
      </w:r>
      <w:r>
        <w:rPr>
          <w:rFonts w:ascii="Times New Roman" w:hAnsi="Times New Roman"/>
          <w:noProof/>
          <w:sz w:val="24"/>
          <w:szCs w:val="24"/>
        </w:rPr>
        <w:t>affecting the Arctic region that are discussed in this Joint Communication can be more effectively addressed through regional or multilateral cooperation. This is why EU engagement is important.</w:t>
      </w:r>
    </w:p>
    <w:p w:rsidR="006D1218" w:rsidRDefault="006748D9">
      <w:pPr>
        <w:jc w:val="both"/>
        <w:rPr>
          <w:rFonts w:ascii="Times New Roman" w:hAnsi="Times New Roman"/>
          <w:noProof/>
          <w:sz w:val="24"/>
          <w:szCs w:val="24"/>
          <w:lang w:eastAsia="en-GB"/>
        </w:rPr>
      </w:pPr>
      <w:r>
        <w:rPr>
          <w:rFonts w:ascii="Times New Roman" w:hAnsi="Times New Roman"/>
          <w:noProof/>
          <w:sz w:val="24"/>
          <w:szCs w:val="24"/>
        </w:rPr>
        <w:t>Building on previous initiatives</w:t>
      </w:r>
      <w:r>
        <w:rPr>
          <w:rStyle w:val="FootnoteReference"/>
          <w:rFonts w:ascii="Times New Roman" w:hAnsi="Times New Roman"/>
          <w:noProof/>
          <w:sz w:val="24"/>
          <w:szCs w:val="24"/>
        </w:rPr>
        <w:footnoteReference w:id="4"/>
      </w:r>
      <w:r>
        <w:rPr>
          <w:rFonts w:ascii="Times New Roman" w:hAnsi="Times New Roman"/>
          <w:noProof/>
          <w:sz w:val="24"/>
          <w:szCs w:val="24"/>
        </w:rPr>
        <w:t>, this Joint Communication s</w:t>
      </w:r>
      <w:r>
        <w:rPr>
          <w:rFonts w:ascii="Times New Roman" w:hAnsi="Times New Roman"/>
          <w:noProof/>
          <w:sz w:val="24"/>
          <w:szCs w:val="24"/>
        </w:rPr>
        <w:t xml:space="preserve">ets out the case for an EU policy that focuses on advancing </w:t>
      </w:r>
      <w:r>
        <w:rPr>
          <w:rFonts w:ascii="Times New Roman" w:hAnsi="Times New Roman"/>
          <w:b/>
          <w:noProof/>
          <w:sz w:val="24"/>
          <w:szCs w:val="24"/>
        </w:rPr>
        <w:t>international cooperation</w:t>
      </w:r>
      <w:r>
        <w:rPr>
          <w:rFonts w:ascii="Times New Roman" w:hAnsi="Times New Roman"/>
          <w:noProof/>
          <w:sz w:val="24"/>
          <w:szCs w:val="24"/>
        </w:rPr>
        <w:t xml:space="preserve"> in responding to the impacts of </w:t>
      </w:r>
      <w:r>
        <w:rPr>
          <w:rFonts w:ascii="Times New Roman" w:hAnsi="Times New Roman"/>
          <w:b/>
          <w:noProof/>
          <w:sz w:val="24"/>
          <w:szCs w:val="24"/>
        </w:rPr>
        <w:t>climate change</w:t>
      </w:r>
      <w:r>
        <w:rPr>
          <w:rFonts w:ascii="Times New Roman" w:hAnsi="Times New Roman"/>
          <w:noProof/>
          <w:sz w:val="24"/>
          <w:szCs w:val="24"/>
        </w:rPr>
        <w:t xml:space="preserve"> on the Arctic's fragile environment, and on promoting and contributing to </w:t>
      </w:r>
      <w:r>
        <w:rPr>
          <w:rFonts w:ascii="Times New Roman" w:hAnsi="Times New Roman"/>
          <w:b/>
          <w:noProof/>
          <w:sz w:val="24"/>
          <w:szCs w:val="24"/>
        </w:rPr>
        <w:t xml:space="preserve">sustainable development, </w:t>
      </w:r>
      <w:r>
        <w:rPr>
          <w:rFonts w:ascii="Times New Roman" w:hAnsi="Times New Roman"/>
          <w:noProof/>
          <w:sz w:val="24"/>
          <w:szCs w:val="24"/>
        </w:rPr>
        <w:t>particularly in the Euro</w:t>
      </w:r>
      <w:r>
        <w:rPr>
          <w:rFonts w:ascii="Times New Roman" w:hAnsi="Times New Roman"/>
          <w:noProof/>
          <w:sz w:val="24"/>
          <w:szCs w:val="24"/>
        </w:rPr>
        <w:t>pean part of the Arctic.</w:t>
      </w:r>
    </w:p>
    <w:p w:rsidR="006D1218" w:rsidRDefault="006748D9">
      <w:pPr>
        <w:jc w:val="both"/>
        <w:rPr>
          <w:rFonts w:ascii="Times New Roman" w:hAnsi="Times New Roman"/>
          <w:noProof/>
          <w:color w:val="000000"/>
          <w:sz w:val="24"/>
          <w:szCs w:val="24"/>
        </w:rPr>
      </w:pPr>
      <w:r>
        <w:rPr>
          <w:rFonts w:ascii="Times New Roman" w:hAnsi="Times New Roman"/>
          <w:noProof/>
          <w:sz w:val="24"/>
          <w:szCs w:val="24"/>
        </w:rPr>
        <w:t xml:space="preserve">In recent years, the Arctic's role in </w:t>
      </w:r>
      <w:r>
        <w:rPr>
          <w:rFonts w:ascii="Times New Roman" w:hAnsi="Times New Roman"/>
          <w:b/>
          <w:noProof/>
          <w:sz w:val="24"/>
          <w:szCs w:val="24"/>
        </w:rPr>
        <w:t>climate change</w:t>
      </w:r>
      <w:r>
        <w:rPr>
          <w:rFonts w:ascii="Times New Roman" w:hAnsi="Times New Roman"/>
          <w:noProof/>
          <w:sz w:val="24"/>
          <w:szCs w:val="24"/>
        </w:rPr>
        <w:t xml:space="preserve"> has become much more prominent</w:t>
      </w:r>
      <w:r>
        <w:rPr>
          <w:rStyle w:val="FootnoteReference"/>
          <w:rFonts w:ascii="Times New Roman" w:hAnsi="Times New Roman"/>
          <w:noProof/>
          <w:sz w:val="24"/>
          <w:szCs w:val="24"/>
        </w:rPr>
        <w:footnoteReference w:id="5"/>
      </w:r>
      <w:r>
        <w:rPr>
          <w:rFonts w:ascii="Times New Roman" w:hAnsi="Times New Roman"/>
          <w:noProof/>
          <w:sz w:val="24"/>
          <w:szCs w:val="24"/>
        </w:rPr>
        <w:t>. The Arctic is warming at almost twice the global average rate. Whereas in the past attention focused almost solely on the effects of climate chan</w:t>
      </w:r>
      <w:r>
        <w:rPr>
          <w:rFonts w:ascii="Times New Roman" w:hAnsi="Times New Roman"/>
          <w:noProof/>
          <w:sz w:val="24"/>
          <w:szCs w:val="24"/>
        </w:rPr>
        <w:t xml:space="preserve">ge in the Arctic, more recently there has been growing awareness that feedback loops are turning the Arctic into a contributor to climate change. </w:t>
      </w:r>
      <w:r>
        <w:rPr>
          <w:rFonts w:ascii="Times New Roman" w:hAnsi="Times New Roman"/>
          <w:noProof/>
          <w:color w:val="000000"/>
          <w:sz w:val="24"/>
          <w:szCs w:val="24"/>
        </w:rPr>
        <w:t xml:space="preserve">Understanding these dynamics, and helping to develop specific strategies to </w:t>
      </w:r>
      <w:r>
        <w:rPr>
          <w:rFonts w:ascii="Times New Roman" w:hAnsi="Times New Roman"/>
          <w:noProof/>
          <w:color w:val="000000"/>
          <w:sz w:val="24"/>
          <w:szCs w:val="24"/>
        </w:rPr>
        <w:lastRenderedPageBreak/>
        <w:t>m</w:t>
      </w:r>
      <w:r>
        <w:rPr>
          <w:rFonts w:ascii="Times New Roman" w:hAnsi="Times New Roman"/>
          <w:noProof/>
          <w:color w:val="000000"/>
          <w:sz w:val="24"/>
          <w:szCs w:val="24"/>
        </w:rPr>
        <w:t>itigate and adapt to climate chan</w:t>
      </w:r>
      <w:r>
        <w:rPr>
          <w:rFonts w:ascii="Times New Roman" w:hAnsi="Times New Roman"/>
          <w:noProof/>
          <w:color w:val="000000"/>
          <w:sz w:val="24"/>
          <w:szCs w:val="24"/>
        </w:rPr>
        <w:t>ge in the Arctic, will form part of the EU’s wider efforts to combat climate change</w:t>
      </w:r>
      <w:r>
        <w:rPr>
          <w:rStyle w:val="FootnoteReference"/>
          <w:rFonts w:ascii="Times New Roman" w:hAnsi="Times New Roman"/>
          <w:noProof/>
          <w:color w:val="000000"/>
          <w:sz w:val="24"/>
          <w:szCs w:val="24"/>
        </w:rPr>
        <w:footnoteReference w:id="6"/>
      </w:r>
      <w:r>
        <w:rPr>
          <w:rFonts w:ascii="Times New Roman" w:hAnsi="Times New Roman"/>
          <w:noProof/>
          <w:color w:val="000000"/>
          <w:sz w:val="24"/>
          <w:szCs w:val="24"/>
        </w:rPr>
        <w:t xml:space="preserve">. </w:t>
      </w:r>
    </w:p>
    <w:p w:rsidR="006D1218" w:rsidRDefault="006748D9">
      <w:pPr>
        <w:jc w:val="both"/>
        <w:rPr>
          <w:rFonts w:ascii="Times New Roman" w:hAnsi="Times New Roman"/>
          <w:noProof/>
          <w:sz w:val="24"/>
          <w:szCs w:val="24"/>
        </w:rPr>
      </w:pPr>
      <w:r>
        <w:rPr>
          <w:rFonts w:ascii="Times New Roman" w:hAnsi="Times New Roman"/>
          <w:noProof/>
          <w:color w:val="000000"/>
          <w:sz w:val="24"/>
          <w:szCs w:val="24"/>
        </w:rPr>
        <w:t>Adaptation strategies are needed to help Arctic inhabitants respond to the serious challenges they face because of climate change. The EU’s Arctic policy will be an impo</w:t>
      </w:r>
      <w:r>
        <w:rPr>
          <w:rFonts w:ascii="Times New Roman" w:hAnsi="Times New Roman"/>
          <w:noProof/>
          <w:color w:val="000000"/>
          <w:sz w:val="24"/>
          <w:szCs w:val="24"/>
        </w:rPr>
        <w:t>rtant element in implementing the global agreement reached at the 21st Conference of the Parties under the United Nations Framework Convention on Climate Change in December 2015, which sets out a global action plan to limit global warming to well below 2 °</w:t>
      </w:r>
      <w:r>
        <w:rPr>
          <w:rFonts w:ascii="Times New Roman" w:hAnsi="Times New Roman"/>
          <w:noProof/>
          <w:color w:val="000000"/>
          <w:sz w:val="24"/>
          <w:szCs w:val="24"/>
        </w:rPr>
        <w:t xml:space="preserve">C. For the European Union, </w:t>
      </w:r>
      <w:r>
        <w:rPr>
          <w:rFonts w:ascii="Times New Roman" w:hAnsi="Times New Roman"/>
          <w:noProof/>
          <w:sz w:val="24"/>
          <w:szCs w:val="24"/>
        </w:rPr>
        <w:t>the Paris Agreement represents an ambitious, balanced, equitable and legally binding agreement and marks a decisive turning point towards comprehensive and collective global action against climate change. When implemented, the Pa</w:t>
      </w:r>
      <w:r>
        <w:rPr>
          <w:rFonts w:ascii="Times New Roman" w:hAnsi="Times New Roman"/>
          <w:noProof/>
          <w:sz w:val="24"/>
          <w:szCs w:val="24"/>
        </w:rPr>
        <w:t>ris agreement will accelerate the transition to a climate resilient, climate neutral global economy.</w:t>
      </w:r>
    </w:p>
    <w:p w:rsidR="006D1218" w:rsidRDefault="006748D9">
      <w:pPr>
        <w:jc w:val="both"/>
        <w:rPr>
          <w:rFonts w:ascii="Times New Roman" w:hAnsi="Times New Roman"/>
          <w:noProof/>
          <w:sz w:val="24"/>
          <w:szCs w:val="24"/>
        </w:rPr>
      </w:pPr>
      <w:r>
        <w:rPr>
          <w:rFonts w:ascii="Times New Roman" w:hAnsi="Times New Roman"/>
          <w:noProof/>
          <w:sz w:val="24"/>
          <w:szCs w:val="24"/>
        </w:rPr>
        <w:t>Given the important role of Arctic as a regulator for the climate of the planet and acting as a sink for long-range pollution, the EU has a duty to protect</w:t>
      </w:r>
      <w:r>
        <w:rPr>
          <w:rFonts w:ascii="Times New Roman" w:hAnsi="Times New Roman"/>
          <w:noProof/>
          <w:sz w:val="24"/>
          <w:szCs w:val="24"/>
        </w:rPr>
        <w:t xml:space="preserve"> the </w:t>
      </w:r>
      <w:r>
        <w:rPr>
          <w:rFonts w:ascii="Times New Roman" w:hAnsi="Times New Roman"/>
          <w:b/>
          <w:noProof/>
          <w:sz w:val="24"/>
          <w:szCs w:val="24"/>
        </w:rPr>
        <w:t>Arctic environment</w:t>
      </w:r>
      <w:r>
        <w:rPr>
          <w:rFonts w:ascii="Times New Roman" w:hAnsi="Times New Roman"/>
          <w:noProof/>
          <w:sz w:val="24"/>
          <w:szCs w:val="24"/>
        </w:rPr>
        <w:t xml:space="preserve"> and strengthen ecosystem resilience. </w:t>
      </w:r>
    </w:p>
    <w:p w:rsidR="006D1218" w:rsidRDefault="006748D9">
      <w:pPr>
        <w:jc w:val="both"/>
        <w:rPr>
          <w:rFonts w:ascii="Times New Roman" w:hAnsi="Times New Roman"/>
          <w:noProof/>
          <w:sz w:val="24"/>
          <w:szCs w:val="24"/>
        </w:rPr>
      </w:pPr>
      <w:r>
        <w:rPr>
          <w:rFonts w:ascii="Times New Roman" w:hAnsi="Times New Roman"/>
          <w:noProof/>
          <w:sz w:val="24"/>
          <w:szCs w:val="24"/>
        </w:rPr>
        <w:t xml:space="preserve">The EU should also promote </w:t>
      </w:r>
      <w:r>
        <w:rPr>
          <w:rFonts w:ascii="Times New Roman" w:hAnsi="Times New Roman"/>
          <w:b/>
          <w:noProof/>
          <w:sz w:val="24"/>
          <w:szCs w:val="24"/>
        </w:rPr>
        <w:t>sustainable development</w:t>
      </w:r>
      <w:r>
        <w:rPr>
          <w:rFonts w:ascii="Times New Roman" w:hAnsi="Times New Roman"/>
          <w:noProof/>
          <w:sz w:val="24"/>
          <w:szCs w:val="24"/>
        </w:rPr>
        <w:t xml:space="preserve"> in the Arctic, taking into account both the traditional livelihoods of those living in the region and the impact of economic development on the</w:t>
      </w:r>
      <w:r>
        <w:rPr>
          <w:rFonts w:ascii="Times New Roman" w:hAnsi="Times New Roman"/>
          <w:noProof/>
          <w:sz w:val="24"/>
          <w:szCs w:val="24"/>
        </w:rPr>
        <w:t xml:space="preserve"> Arctic's fragile environment. The EU should contribute to enhancing the economic, social and environmental resilience of societies in the Arctic.</w:t>
      </w:r>
    </w:p>
    <w:p w:rsidR="006D1218" w:rsidRDefault="006748D9">
      <w:pPr>
        <w:jc w:val="both"/>
        <w:rPr>
          <w:rFonts w:ascii="Times New Roman" w:hAnsi="Times New Roman"/>
          <w:noProof/>
          <w:sz w:val="24"/>
          <w:szCs w:val="24"/>
        </w:rPr>
      </w:pPr>
      <w:r>
        <w:rPr>
          <w:rFonts w:ascii="Times New Roman" w:hAnsi="Times New Roman"/>
          <w:noProof/>
          <w:sz w:val="24"/>
          <w:szCs w:val="24"/>
        </w:rPr>
        <w:t>A number of EU activities and decisions are having an impact on economic developments in the Arctic region.</w:t>
      </w:r>
      <w:r>
        <w:rPr>
          <w:rStyle w:val="FootnoteReference"/>
          <w:rFonts w:ascii="Times New Roman" w:hAnsi="Times New Roman"/>
          <w:noProof/>
          <w:color w:val="000000"/>
          <w:sz w:val="24"/>
          <w:szCs w:val="24"/>
        </w:rPr>
        <w:footnoteReference w:id="7"/>
      </w:r>
      <w:r>
        <w:rPr>
          <w:rFonts w:ascii="Times New Roman" w:hAnsi="Times New Roman"/>
          <w:noProof/>
          <w:sz w:val="24"/>
          <w:szCs w:val="24"/>
        </w:rPr>
        <w:t xml:space="preserve"> For example, t</w:t>
      </w:r>
      <w:r>
        <w:rPr>
          <w:rFonts w:ascii="Times New Roman" w:hAnsi="Times New Roman"/>
          <w:noProof/>
          <w:color w:val="000000"/>
          <w:sz w:val="24"/>
          <w:szCs w:val="24"/>
          <w:lang w:eastAsia="en-GB"/>
        </w:rPr>
        <w:t>he EU is a major consumer of products coming from the Arctic states, such as fish products and energy</w:t>
      </w:r>
      <w:r>
        <w:rPr>
          <w:rStyle w:val="FootnoteReference"/>
          <w:rFonts w:ascii="Times New Roman" w:hAnsi="Times New Roman"/>
          <w:noProof/>
          <w:color w:val="000000"/>
          <w:sz w:val="24"/>
          <w:szCs w:val="24"/>
          <w:lang w:eastAsia="en-GB"/>
        </w:rPr>
        <w:footnoteReference w:id="8"/>
      </w:r>
      <w:r>
        <w:rPr>
          <w:rFonts w:ascii="Times New Roman" w:hAnsi="Times New Roman"/>
          <w:noProof/>
          <w:color w:val="000000"/>
          <w:sz w:val="24"/>
          <w:szCs w:val="24"/>
          <w:lang w:eastAsia="en-GB"/>
        </w:rPr>
        <w:t>. Investment by European companies can help advance sustainable development in the region, possibly aided by the European Structural and In</w:t>
      </w:r>
      <w:r>
        <w:rPr>
          <w:rFonts w:ascii="Times New Roman" w:hAnsi="Times New Roman"/>
          <w:noProof/>
          <w:color w:val="000000"/>
          <w:sz w:val="24"/>
          <w:szCs w:val="24"/>
          <w:lang w:eastAsia="en-GB"/>
        </w:rPr>
        <w:t xml:space="preserve">vestment Funds (ESIF) and initiatives under the Investment Plan for Europe. </w:t>
      </w:r>
      <w:r>
        <w:rPr>
          <w:rFonts w:ascii="Times New Roman" w:hAnsi="Times New Roman"/>
          <w:noProof/>
          <w:sz w:val="24"/>
          <w:szCs w:val="24"/>
        </w:rPr>
        <w:t>A recent report estimated investment opportunities in the Barents region alone to be EUR 140 billion</w:t>
      </w:r>
      <w:r>
        <w:rPr>
          <w:rStyle w:val="FootnoteReference"/>
          <w:rFonts w:ascii="Times New Roman" w:hAnsi="Times New Roman"/>
          <w:noProof/>
          <w:sz w:val="24"/>
          <w:szCs w:val="24"/>
        </w:rPr>
        <w:footnoteReference w:id="9"/>
      </w:r>
      <w:r>
        <w:rPr>
          <w:rFonts w:ascii="Times New Roman" w:hAnsi="Times New Roman"/>
          <w:noProof/>
          <w:sz w:val="24"/>
          <w:szCs w:val="24"/>
        </w:rPr>
        <w:t>. Regional ‘smart specialisation strategies’, combined with EU funding, can hel</w:t>
      </w:r>
      <w:r>
        <w:rPr>
          <w:rFonts w:ascii="Times New Roman" w:hAnsi="Times New Roman"/>
          <w:noProof/>
          <w:sz w:val="24"/>
          <w:szCs w:val="24"/>
        </w:rPr>
        <w:t>p to develop local models of sustainable growth and job creation in the European Arctic with potential benefits across the EU. The forthcoming Finnish Presidency of the Arctic Council (2017-2019) will offer an opportunity to bring European ideas and initia</w:t>
      </w:r>
      <w:r>
        <w:rPr>
          <w:rFonts w:ascii="Times New Roman" w:hAnsi="Times New Roman"/>
          <w:noProof/>
          <w:sz w:val="24"/>
          <w:szCs w:val="24"/>
        </w:rPr>
        <w:t>tives to the work of the Arctic Council.</w:t>
      </w:r>
    </w:p>
    <w:p w:rsidR="006D1218" w:rsidRDefault="006748D9">
      <w:pPr>
        <w:jc w:val="both"/>
        <w:rPr>
          <w:rFonts w:ascii="Times New Roman" w:hAnsi="Times New Roman"/>
          <w:noProof/>
          <w:sz w:val="24"/>
          <w:szCs w:val="24"/>
        </w:rPr>
      </w:pPr>
      <w:r>
        <w:rPr>
          <w:rFonts w:ascii="Times New Roman" w:hAnsi="Times New Roman"/>
          <w:noProof/>
          <w:sz w:val="24"/>
          <w:szCs w:val="24"/>
        </w:rPr>
        <w:t xml:space="preserve">In recent years, the Arctic region has acquired a higher profile in </w:t>
      </w:r>
      <w:r>
        <w:rPr>
          <w:rFonts w:ascii="Times New Roman" w:hAnsi="Times New Roman"/>
          <w:b/>
          <w:noProof/>
          <w:sz w:val="24"/>
          <w:szCs w:val="24"/>
        </w:rPr>
        <w:t xml:space="preserve">international relations </w:t>
      </w:r>
      <w:r>
        <w:rPr>
          <w:rFonts w:ascii="Times New Roman" w:hAnsi="Times New Roman"/>
          <w:noProof/>
          <w:sz w:val="24"/>
          <w:szCs w:val="24"/>
        </w:rPr>
        <w:t>due to its increasing environmental, social, economic and strategic importance. The EU already contributes substantially to</w:t>
      </w:r>
      <w:r>
        <w:rPr>
          <w:rFonts w:ascii="Times New Roman" w:hAnsi="Times New Roman"/>
          <w:noProof/>
          <w:sz w:val="24"/>
          <w:szCs w:val="24"/>
        </w:rPr>
        <w:t xml:space="preserve"> Arctic research, satellite observation and regional development as </w:t>
      </w:r>
      <w:r>
        <w:rPr>
          <w:rFonts w:ascii="Times New Roman" w:hAnsi="Times New Roman"/>
          <w:noProof/>
          <w:sz w:val="24"/>
          <w:szCs w:val="24"/>
        </w:rPr>
        <w:lastRenderedPageBreak/>
        <w:t>well to the work of the Arctic Council</w:t>
      </w:r>
      <w:r>
        <w:rPr>
          <w:rStyle w:val="FootnoteReference"/>
          <w:rFonts w:ascii="Times New Roman" w:hAnsi="Times New Roman"/>
          <w:noProof/>
          <w:sz w:val="24"/>
          <w:szCs w:val="24"/>
        </w:rPr>
        <w:footnoteReference w:id="10"/>
      </w:r>
      <w:r>
        <w:rPr>
          <w:rFonts w:ascii="Times New Roman" w:hAnsi="Times New Roman"/>
          <w:noProof/>
          <w:sz w:val="24"/>
          <w:szCs w:val="24"/>
        </w:rPr>
        <w:t>, wherein countries beyond the Arctic such as China, India, Japan, the Republic of Korea and Singapore now have observer status.</w:t>
      </w:r>
    </w:p>
    <w:p w:rsidR="006D1218" w:rsidRDefault="006748D9">
      <w:pPr>
        <w:jc w:val="both"/>
        <w:rPr>
          <w:rFonts w:ascii="Times New Roman" w:hAnsi="Times New Roman"/>
          <w:noProof/>
          <w:sz w:val="24"/>
          <w:szCs w:val="24"/>
        </w:rPr>
      </w:pPr>
      <w:r>
        <w:rPr>
          <w:rFonts w:ascii="Times New Roman" w:hAnsi="Times New Roman"/>
          <w:noProof/>
          <w:sz w:val="24"/>
          <w:szCs w:val="24"/>
        </w:rPr>
        <w:t>While t</w:t>
      </w:r>
      <w:r>
        <w:rPr>
          <w:rFonts w:ascii="Times New Roman" w:hAnsi="Times New Roman"/>
          <w:noProof/>
          <w:sz w:val="24"/>
          <w:szCs w:val="24"/>
          <w:lang w:eastAsia="en-GB"/>
        </w:rPr>
        <w:t>he changes af</w:t>
      </w:r>
      <w:r>
        <w:rPr>
          <w:rFonts w:ascii="Times New Roman" w:hAnsi="Times New Roman"/>
          <w:noProof/>
          <w:sz w:val="24"/>
          <w:szCs w:val="24"/>
          <w:lang w:eastAsia="en-GB"/>
        </w:rPr>
        <w:t xml:space="preserve">fecting the Arctic present opportunities for local communities, they also have the potential to increase tensions in the region, for example through competition for resources and increasing economic activity. </w:t>
      </w:r>
      <w:r>
        <w:rPr>
          <w:rFonts w:ascii="Times New Roman" w:hAnsi="Times New Roman"/>
          <w:noProof/>
          <w:sz w:val="24"/>
          <w:szCs w:val="24"/>
        </w:rPr>
        <w:t>International legal frameworks, such as the Uni</w:t>
      </w:r>
      <w:r>
        <w:rPr>
          <w:rFonts w:ascii="Times New Roman" w:hAnsi="Times New Roman"/>
          <w:noProof/>
          <w:sz w:val="24"/>
          <w:szCs w:val="24"/>
        </w:rPr>
        <w:t xml:space="preserve">ted Nations Convention on the Law of the Sea (UNCLOS) and the United Nations Framework Convention on Climate Change, also cover the Arctic. </w:t>
      </w:r>
      <w:r>
        <w:rPr>
          <w:rFonts w:ascii="Times New Roman" w:hAnsi="Times New Roman"/>
          <w:noProof/>
          <w:sz w:val="24"/>
          <w:szCs w:val="24"/>
          <w:lang w:eastAsia="en-GB"/>
        </w:rPr>
        <w:t xml:space="preserve">It is now more important than ever to ensure that </w:t>
      </w:r>
      <w:r>
        <w:rPr>
          <w:rFonts w:ascii="Times New Roman" w:hAnsi="Times New Roman"/>
          <w:noProof/>
          <w:sz w:val="24"/>
          <w:szCs w:val="24"/>
        </w:rPr>
        <w:t>the Arctic remains a zone of peace, prosperity and constructive in</w:t>
      </w:r>
      <w:r>
        <w:rPr>
          <w:rFonts w:ascii="Times New Roman" w:hAnsi="Times New Roman"/>
          <w:noProof/>
          <w:sz w:val="24"/>
          <w:szCs w:val="24"/>
        </w:rPr>
        <w:t>ternational cooperation.</w:t>
      </w:r>
    </w:p>
    <w:p w:rsidR="006D1218" w:rsidRDefault="006748D9">
      <w:pPr>
        <w:jc w:val="both"/>
        <w:rPr>
          <w:noProof/>
        </w:rPr>
      </w:pPr>
      <w:r>
        <w:rPr>
          <w:rFonts w:ascii="Times New Roman" w:hAnsi="Times New Roman"/>
          <w:noProof/>
          <w:sz w:val="24"/>
          <w:szCs w:val="24"/>
          <w:lang w:eastAsia="en-GB"/>
        </w:rPr>
        <w:t xml:space="preserve">The world’s oceans are important resources but are coming under increasing pressure and risk further damage if increased activity is not properly managed. It is in this context that the EU is seeking to advance the agenda on ocean </w:t>
      </w:r>
      <w:r>
        <w:rPr>
          <w:rFonts w:ascii="Times New Roman" w:hAnsi="Times New Roman"/>
          <w:noProof/>
          <w:sz w:val="24"/>
          <w:szCs w:val="24"/>
          <w:lang w:eastAsia="en-GB"/>
        </w:rPr>
        <w:t xml:space="preserve">governance. The need for a solid framework for sound stewardship is particularly high in the Arctic: large parts of the high seas areas beyond national jurisdiction are currently not covered by specific arrangements for managing economic activities, </w:t>
      </w:r>
      <w:r>
        <w:rPr>
          <w:rFonts w:ascii="Times New Roman" w:hAnsi="Times New Roman"/>
          <w:noProof/>
          <w:sz w:val="24"/>
          <w:szCs w:val="24"/>
          <w:lang w:val="en" w:eastAsia="en-GB"/>
        </w:rPr>
        <w:t>nor is</w:t>
      </w:r>
      <w:r>
        <w:rPr>
          <w:rFonts w:ascii="Times New Roman" w:hAnsi="Times New Roman"/>
          <w:noProof/>
          <w:sz w:val="24"/>
          <w:szCs w:val="24"/>
          <w:lang w:val="en" w:eastAsia="en-GB"/>
        </w:rPr>
        <w:t xml:space="preserve"> there sufficient scientific knowledge about the sea basin. </w:t>
      </w:r>
      <w:r>
        <w:rPr>
          <w:rFonts w:ascii="Times New Roman" w:hAnsi="Times New Roman"/>
          <w:noProof/>
          <w:sz w:val="24"/>
          <w:szCs w:val="24"/>
          <w:lang w:eastAsia="en-GB"/>
        </w:rPr>
        <w:t>Much work therefore lies ahead to protect the Arctic high seas in view of climatic changes and increasing human activity in the region.</w:t>
      </w:r>
    </w:p>
    <w:p w:rsidR="006D1218" w:rsidRDefault="006748D9">
      <w:pPr>
        <w:jc w:val="both"/>
        <w:rPr>
          <w:rFonts w:ascii="Times New Roman" w:hAnsi="Times New Roman"/>
          <w:noProof/>
          <w:color w:val="000000"/>
          <w:sz w:val="24"/>
          <w:szCs w:val="24"/>
        </w:rPr>
      </w:pPr>
      <w:r>
        <w:rPr>
          <w:rFonts w:ascii="Times New Roman" w:hAnsi="Times New Roman"/>
          <w:noProof/>
          <w:sz w:val="24"/>
          <w:szCs w:val="24"/>
        </w:rPr>
        <w:t>Against this background, several Member States have issued n</w:t>
      </w:r>
      <w:r>
        <w:rPr>
          <w:rFonts w:ascii="Times New Roman" w:hAnsi="Times New Roman"/>
          <w:noProof/>
          <w:sz w:val="24"/>
          <w:szCs w:val="24"/>
        </w:rPr>
        <w:t>ational Arctic policy frameworks in recent years</w:t>
      </w:r>
      <w:r>
        <w:rPr>
          <w:rStyle w:val="FootnoteReference"/>
          <w:rFonts w:ascii="Times New Roman" w:hAnsi="Times New Roman"/>
          <w:noProof/>
          <w:sz w:val="24"/>
          <w:szCs w:val="24"/>
        </w:rPr>
        <w:footnoteReference w:id="11"/>
      </w:r>
      <w:r>
        <w:rPr>
          <w:rFonts w:ascii="Times New Roman" w:hAnsi="Times New Roman"/>
          <w:noProof/>
          <w:sz w:val="24"/>
          <w:szCs w:val="24"/>
        </w:rPr>
        <w:t>. In 2014, the Council and European Parliament asked the Commission and the High Representative for Foreign Affairs and Security Policy to develop an integrated policy on Arctic matters, and to develop a mor</w:t>
      </w:r>
      <w:r>
        <w:rPr>
          <w:rFonts w:ascii="Times New Roman" w:hAnsi="Times New Roman"/>
          <w:noProof/>
          <w:sz w:val="24"/>
          <w:szCs w:val="24"/>
        </w:rPr>
        <w:t>e coherent framework for EU action and funding programmes. In response, an integrated EU Arctic policy is therefore proposed in </w:t>
      </w:r>
      <w:r>
        <w:rPr>
          <w:rFonts w:ascii="Times New Roman" w:hAnsi="Times New Roman"/>
          <w:noProof/>
          <w:color w:val="000000"/>
          <w:sz w:val="24"/>
          <w:szCs w:val="24"/>
        </w:rPr>
        <w:t>three priority areas:</w:t>
      </w:r>
    </w:p>
    <w:p w:rsidR="006D1218" w:rsidRDefault="006D1218">
      <w:pPr>
        <w:jc w:val="both"/>
        <w:rPr>
          <w:noProof/>
        </w:rPr>
      </w:pPr>
    </w:p>
    <w:p w:rsidR="006D1218" w:rsidRDefault="006748D9">
      <w:pPr>
        <w:numPr>
          <w:ilvl w:val="0"/>
          <w:numId w:val="1"/>
        </w:numPr>
        <w:jc w:val="both"/>
        <w:rPr>
          <w:rFonts w:ascii="Times New Roman" w:hAnsi="Times New Roman"/>
          <w:noProof/>
          <w:sz w:val="24"/>
          <w:szCs w:val="24"/>
        </w:rPr>
      </w:pPr>
      <w:r>
        <w:rPr>
          <w:rFonts w:ascii="Times New Roman" w:hAnsi="Times New Roman"/>
          <w:noProof/>
          <w:sz w:val="24"/>
          <w:szCs w:val="24"/>
        </w:rPr>
        <w:t>Climate Change and Safeguarding the Arctic Environment;</w:t>
      </w:r>
    </w:p>
    <w:p w:rsidR="006D1218" w:rsidRDefault="006748D9">
      <w:pPr>
        <w:numPr>
          <w:ilvl w:val="0"/>
          <w:numId w:val="1"/>
        </w:numPr>
        <w:jc w:val="both"/>
        <w:rPr>
          <w:rFonts w:ascii="Times New Roman" w:hAnsi="Times New Roman"/>
          <w:noProof/>
          <w:sz w:val="24"/>
          <w:szCs w:val="24"/>
        </w:rPr>
      </w:pPr>
      <w:r>
        <w:rPr>
          <w:rFonts w:ascii="Times New Roman" w:hAnsi="Times New Roman"/>
          <w:noProof/>
          <w:sz w:val="24"/>
          <w:szCs w:val="24"/>
        </w:rPr>
        <w:t>Sustainable Development in and around the Arctic;</w:t>
      </w:r>
    </w:p>
    <w:p w:rsidR="006D1218" w:rsidRDefault="006748D9">
      <w:pPr>
        <w:numPr>
          <w:ilvl w:val="0"/>
          <w:numId w:val="1"/>
        </w:numPr>
        <w:jc w:val="both"/>
        <w:rPr>
          <w:rFonts w:ascii="Times New Roman" w:hAnsi="Times New Roman"/>
          <w:noProof/>
          <w:sz w:val="24"/>
          <w:szCs w:val="24"/>
        </w:rPr>
      </w:pPr>
      <w:r>
        <w:rPr>
          <w:rFonts w:ascii="Times New Roman" w:hAnsi="Times New Roman"/>
          <w:noProof/>
          <w:sz w:val="24"/>
          <w:szCs w:val="24"/>
        </w:rPr>
        <w:t>International Cooperation on Arctic Issues.</w:t>
      </w:r>
    </w:p>
    <w:p w:rsidR="006D1218" w:rsidRDefault="006D1218">
      <w:pPr>
        <w:spacing w:line="240" w:lineRule="auto"/>
        <w:ind w:left="720"/>
        <w:jc w:val="both"/>
        <w:rPr>
          <w:rFonts w:ascii="Times New Roman" w:hAnsi="Times New Roman"/>
          <w:noProof/>
          <w:sz w:val="24"/>
          <w:szCs w:val="24"/>
        </w:rPr>
      </w:pPr>
    </w:p>
    <w:p w:rsidR="006D1218" w:rsidRDefault="006748D9">
      <w:pPr>
        <w:jc w:val="both"/>
        <w:rPr>
          <w:rFonts w:ascii="Times New Roman" w:hAnsi="Times New Roman"/>
          <w:noProof/>
          <w:sz w:val="24"/>
          <w:szCs w:val="24"/>
        </w:rPr>
      </w:pPr>
      <w:r>
        <w:rPr>
          <w:rFonts w:ascii="Times New Roman" w:hAnsi="Times New Roman"/>
          <w:noProof/>
          <w:sz w:val="24"/>
          <w:szCs w:val="24"/>
        </w:rPr>
        <w:t>The EU should attach particular importance to research, science and innovation which will play a key role across all three priority areas. Action in the priority areas should contribute to the implementation of</w:t>
      </w:r>
      <w:r>
        <w:rPr>
          <w:rFonts w:ascii="Times New Roman" w:hAnsi="Times New Roman"/>
          <w:noProof/>
          <w:sz w:val="24"/>
          <w:szCs w:val="24"/>
        </w:rPr>
        <w:t xml:space="preserve"> Agenda 2030 and be in line with the 17 Sustainable Development Goals adopted by the United Nations in September 2015.</w:t>
      </w:r>
    </w:p>
    <w:p w:rsidR="006748D9" w:rsidRDefault="006748D9">
      <w:pPr>
        <w:jc w:val="both"/>
        <w:rPr>
          <w:rFonts w:ascii="Times New Roman" w:hAnsi="Times New Roman"/>
          <w:noProof/>
          <w:sz w:val="24"/>
          <w:szCs w:val="24"/>
        </w:rPr>
      </w:pPr>
    </w:p>
    <w:p w:rsidR="006748D9" w:rsidRDefault="006748D9">
      <w:pPr>
        <w:jc w:val="both"/>
        <w:rPr>
          <w:rFonts w:ascii="Times New Roman" w:hAnsi="Times New Roman"/>
          <w:noProof/>
          <w:sz w:val="24"/>
          <w:szCs w:val="24"/>
        </w:rPr>
      </w:pPr>
    </w:p>
    <w:p w:rsidR="006748D9" w:rsidRDefault="006748D9">
      <w:pPr>
        <w:jc w:val="both"/>
        <w:rPr>
          <w:rFonts w:ascii="Times New Roman" w:hAnsi="Times New Roman"/>
          <w:noProof/>
          <w:sz w:val="24"/>
          <w:szCs w:val="24"/>
        </w:rPr>
      </w:pPr>
    </w:p>
    <w:p w:rsidR="006D1218" w:rsidRDefault="006748D9">
      <w:pPr>
        <w:numPr>
          <w:ilvl w:val="0"/>
          <w:numId w:val="2"/>
        </w:numPr>
        <w:ind w:left="714" w:hanging="357"/>
        <w:jc w:val="both"/>
        <w:rPr>
          <w:rFonts w:ascii="Times New Roman" w:hAnsi="Times New Roman"/>
          <w:b/>
          <w:smallCaps/>
          <w:noProof/>
          <w:color w:val="000000"/>
          <w:sz w:val="24"/>
          <w:szCs w:val="24"/>
        </w:rPr>
      </w:pPr>
      <w:r>
        <w:rPr>
          <w:rFonts w:ascii="Times New Roman" w:hAnsi="Times New Roman"/>
          <w:b/>
          <w:smallCaps/>
          <w:noProof/>
          <w:sz w:val="24"/>
          <w:szCs w:val="24"/>
        </w:rPr>
        <w:t>CLIMATE CHANGE AND SAFEGUARDING THE ARCTIC ENVIRONMENT</w:t>
      </w:r>
    </w:p>
    <w:p w:rsidR="006D1218" w:rsidRDefault="006748D9">
      <w:pPr>
        <w:jc w:val="both"/>
        <w:rPr>
          <w:rFonts w:ascii="Times New Roman" w:hAnsi="Times New Roman"/>
          <w:noProof/>
          <w:sz w:val="24"/>
          <w:szCs w:val="24"/>
        </w:rPr>
      </w:pPr>
      <w:r>
        <w:rPr>
          <w:rFonts w:ascii="Times New Roman" w:hAnsi="Times New Roman"/>
          <w:i/>
          <w:noProof/>
          <w:sz w:val="24"/>
          <w:szCs w:val="24"/>
        </w:rPr>
        <w:t>The issues</w:t>
      </w:r>
    </w:p>
    <w:p w:rsidR="006D1218" w:rsidRDefault="006748D9">
      <w:pPr>
        <w:jc w:val="both"/>
        <w:rPr>
          <w:rFonts w:ascii="Times New Roman" w:hAnsi="Times New Roman"/>
          <w:noProof/>
          <w:color w:val="000000"/>
          <w:sz w:val="24"/>
          <w:szCs w:val="24"/>
        </w:rPr>
      </w:pPr>
      <w:r>
        <w:rPr>
          <w:rFonts w:ascii="Times New Roman" w:hAnsi="Times New Roman"/>
          <w:noProof/>
          <w:color w:val="000000"/>
          <w:sz w:val="24"/>
          <w:szCs w:val="24"/>
          <w:lang w:eastAsia="en-GB"/>
        </w:rPr>
        <w:t>Climate change poses a significant risk. Its</w:t>
      </w:r>
      <w:r>
        <w:rPr>
          <w:rFonts w:ascii="Times New Roman" w:hAnsi="Times New Roman"/>
          <w:noProof/>
          <w:color w:val="000000"/>
          <w:sz w:val="24"/>
        </w:rPr>
        <w:t xml:space="preserve"> </w:t>
      </w:r>
      <w:r>
        <w:rPr>
          <w:rFonts w:ascii="Times New Roman" w:hAnsi="Times New Roman"/>
          <w:noProof/>
          <w:sz w:val="24"/>
          <w:szCs w:val="24"/>
        </w:rPr>
        <w:t>effects are tangible in th</w:t>
      </w:r>
      <w:r>
        <w:rPr>
          <w:rFonts w:ascii="Times New Roman" w:hAnsi="Times New Roman"/>
          <w:noProof/>
          <w:sz w:val="24"/>
          <w:szCs w:val="24"/>
        </w:rPr>
        <w:t>e Arctic, with the summer sea ice having decreased by more than 40 % since 1979</w:t>
      </w:r>
      <w:r>
        <w:rPr>
          <w:rStyle w:val="FootnoteReference"/>
          <w:rFonts w:ascii="Times New Roman" w:hAnsi="Times New Roman"/>
          <w:noProof/>
          <w:sz w:val="24"/>
          <w:szCs w:val="24"/>
        </w:rPr>
        <w:footnoteReference w:id="12"/>
      </w:r>
      <w:r>
        <w:rPr>
          <w:rStyle w:val="FootnoteReference"/>
          <w:rFonts w:ascii="Times New Roman" w:hAnsi="Times New Roman"/>
          <w:noProof/>
          <w:sz w:val="24"/>
          <w:szCs w:val="24"/>
        </w:rPr>
        <w:t>.</w:t>
      </w:r>
      <w:r>
        <w:rPr>
          <w:rFonts w:ascii="Times New Roman" w:hAnsi="Times New Roman"/>
          <w:noProof/>
          <w:sz w:val="24"/>
          <w:szCs w:val="24"/>
        </w:rPr>
        <w:t xml:space="preserve"> Delicate </w:t>
      </w:r>
      <w:r>
        <w:rPr>
          <w:rFonts w:ascii="Times New Roman" w:hAnsi="Times New Roman"/>
          <w:noProof/>
          <w:color w:val="000000"/>
          <w:sz w:val="24"/>
          <w:szCs w:val="24"/>
          <w:lang w:eastAsia="en-GB"/>
        </w:rPr>
        <w:t xml:space="preserve">Arctic ecosystems are under threat and the livelihoods of indigenous peoples are being directly affected by climate change. </w:t>
      </w:r>
      <w:r>
        <w:rPr>
          <w:rFonts w:ascii="Times New Roman" w:hAnsi="Times New Roman"/>
          <w:noProof/>
          <w:color w:val="000000"/>
          <w:sz w:val="24"/>
          <w:szCs w:val="24"/>
        </w:rPr>
        <w:t>In one of the coldest parts of the world,</w:t>
      </w:r>
      <w:r>
        <w:rPr>
          <w:rFonts w:ascii="Times New Roman" w:hAnsi="Times New Roman"/>
          <w:noProof/>
          <w:color w:val="000000"/>
          <w:sz w:val="24"/>
          <w:szCs w:val="24"/>
        </w:rPr>
        <w:t xml:space="preserve"> the thawing permafrost is causing land to subside, depleting habitats and damaging infrastructure as it does so, with potential losses estimated in hundreds of billions of euros</w:t>
      </w:r>
      <w:r>
        <w:rPr>
          <w:rStyle w:val="FootnoteReference"/>
          <w:rFonts w:ascii="Times New Roman" w:hAnsi="Times New Roman"/>
          <w:noProof/>
          <w:color w:val="000000"/>
          <w:sz w:val="24"/>
          <w:szCs w:val="24"/>
        </w:rPr>
        <w:footnoteReference w:id="13"/>
      </w:r>
      <w:r>
        <w:rPr>
          <w:rFonts w:ascii="Times New Roman" w:hAnsi="Times New Roman"/>
          <w:noProof/>
          <w:color w:val="000000"/>
          <w:sz w:val="24"/>
          <w:szCs w:val="24"/>
        </w:rPr>
        <w:t>. Rising temperatures contribute to the melting of the Greenlandic ice sheet,</w:t>
      </w:r>
      <w:r>
        <w:rPr>
          <w:rFonts w:ascii="Times New Roman" w:hAnsi="Times New Roman"/>
          <w:noProof/>
          <w:color w:val="000000"/>
          <w:sz w:val="24"/>
          <w:szCs w:val="24"/>
        </w:rPr>
        <w:t xml:space="preserve"> adding to rising sea levels, and play a role in changing precipitation patterns in the northern hemisphere.</w:t>
      </w:r>
    </w:p>
    <w:p w:rsidR="006D1218" w:rsidRDefault="006748D9">
      <w:pPr>
        <w:jc w:val="both"/>
        <w:rPr>
          <w:rFonts w:ascii="Times New Roman" w:hAnsi="Times New Roman"/>
          <w:noProof/>
          <w:color w:val="000000"/>
          <w:sz w:val="24"/>
          <w:szCs w:val="24"/>
        </w:rPr>
      </w:pPr>
      <w:r>
        <w:rPr>
          <w:rFonts w:ascii="Times New Roman" w:hAnsi="Times New Roman"/>
          <w:noProof/>
          <w:color w:val="000000"/>
          <w:sz w:val="24"/>
          <w:szCs w:val="24"/>
        </w:rPr>
        <w:t>Managing these developments requires closer and more integrated cooperation on climate adaptation in the Arctic as well as reducing greenhouse gase</w:t>
      </w:r>
      <w:r>
        <w:rPr>
          <w:rFonts w:ascii="Times New Roman" w:hAnsi="Times New Roman"/>
          <w:noProof/>
          <w:color w:val="000000"/>
          <w:sz w:val="24"/>
          <w:szCs w:val="24"/>
        </w:rPr>
        <w:t>s.</w:t>
      </w:r>
    </w:p>
    <w:p w:rsidR="006D1218" w:rsidRDefault="006748D9">
      <w:pPr>
        <w:jc w:val="both"/>
        <w:rPr>
          <w:rFonts w:ascii="Times New Roman" w:hAnsi="Times New Roman"/>
          <w:noProof/>
          <w:color w:val="000000"/>
          <w:sz w:val="24"/>
          <w:szCs w:val="24"/>
        </w:rPr>
      </w:pPr>
      <w:r>
        <w:rPr>
          <w:rFonts w:ascii="Times New Roman" w:hAnsi="Times New Roman"/>
          <w:noProof/>
          <w:color w:val="000000"/>
          <w:sz w:val="24"/>
          <w:szCs w:val="24"/>
        </w:rPr>
        <w:t>According to the International Panel on Climate Change’s Fifth Assessment Report, permafrost temperatures have increased in most regions since the early 1980s</w:t>
      </w:r>
      <w:r>
        <w:rPr>
          <w:rStyle w:val="FootnoteReference"/>
          <w:rFonts w:ascii="Times New Roman" w:hAnsi="Times New Roman"/>
          <w:noProof/>
          <w:color w:val="000000"/>
          <w:sz w:val="24"/>
          <w:szCs w:val="24"/>
        </w:rPr>
        <w:footnoteReference w:id="14"/>
      </w:r>
      <w:r>
        <w:rPr>
          <w:rFonts w:ascii="Times New Roman" w:hAnsi="Times New Roman"/>
          <w:noProof/>
          <w:color w:val="000000"/>
          <w:sz w:val="24"/>
          <w:szCs w:val="24"/>
        </w:rPr>
        <w:t>.</w:t>
      </w:r>
      <w:r>
        <w:rPr>
          <w:rFonts w:ascii="Helvetica" w:hAnsi="Helvetica"/>
          <w:i/>
          <w:iCs/>
          <w:noProof/>
          <w:sz w:val="23"/>
          <w:szCs w:val="23"/>
        </w:rPr>
        <w:t xml:space="preserve"> </w:t>
      </w:r>
      <w:r>
        <w:rPr>
          <w:rFonts w:ascii="Times New Roman" w:hAnsi="Times New Roman"/>
          <w:iCs/>
          <w:noProof/>
          <w:sz w:val="24"/>
          <w:szCs w:val="24"/>
        </w:rPr>
        <w:t>Greenhouse gases are escaping the permafrost and entering the atmosphere at an increasing ra</w:t>
      </w:r>
      <w:r>
        <w:rPr>
          <w:rFonts w:ascii="Times New Roman" w:hAnsi="Times New Roman"/>
          <w:iCs/>
          <w:noProof/>
          <w:sz w:val="24"/>
          <w:szCs w:val="24"/>
        </w:rPr>
        <w:t>te</w:t>
      </w:r>
      <w:r>
        <w:rPr>
          <w:rFonts w:ascii="Times New Roman" w:hAnsi="Times New Roman"/>
          <w:noProof/>
          <w:color w:val="000000"/>
          <w:sz w:val="24"/>
          <w:szCs w:val="24"/>
        </w:rPr>
        <w:t>. The thawing permafrost has the potential to release carbon dioxide and methane - equivalent to several times today’s annual greenhouse gas emissions from man-made sources such as fossil fuel use.</w:t>
      </w:r>
      <w:r>
        <w:rPr>
          <w:rFonts w:cs="Frutiger LT Pro 57 Condensed"/>
          <w:noProof/>
          <w:color w:val="000000"/>
          <w:sz w:val="24"/>
          <w:szCs w:val="24"/>
        </w:rPr>
        <w:t xml:space="preserve"> </w:t>
      </w:r>
      <w:r>
        <w:rPr>
          <w:rFonts w:ascii="Times New Roman" w:hAnsi="Times New Roman"/>
          <w:iCs/>
          <w:noProof/>
          <w:sz w:val="24"/>
          <w:szCs w:val="24"/>
        </w:rPr>
        <w:t>This could change the Arctic as well as the global clima</w:t>
      </w:r>
      <w:r>
        <w:rPr>
          <w:rFonts w:ascii="Times New Roman" w:hAnsi="Times New Roman"/>
          <w:iCs/>
          <w:noProof/>
          <w:sz w:val="24"/>
          <w:szCs w:val="24"/>
        </w:rPr>
        <w:t>te.</w:t>
      </w:r>
    </w:p>
    <w:p w:rsidR="006D1218" w:rsidRDefault="006748D9">
      <w:pPr>
        <w:autoSpaceDE w:val="0"/>
        <w:autoSpaceDN w:val="0"/>
        <w:adjustRightInd w:val="0"/>
        <w:jc w:val="both"/>
        <w:rPr>
          <w:rFonts w:ascii="Times New Roman" w:hAnsi="Times New Roman"/>
          <w:noProof/>
          <w:sz w:val="24"/>
          <w:szCs w:val="24"/>
          <w:lang w:eastAsia="en-GB"/>
        </w:rPr>
      </w:pPr>
      <w:r>
        <w:rPr>
          <w:rFonts w:ascii="Times New Roman" w:hAnsi="Times New Roman"/>
          <w:noProof/>
          <w:sz w:val="24"/>
          <w:szCs w:val="24"/>
          <w:lang w:eastAsia="en-GB"/>
        </w:rPr>
        <w:t>The Arctic is home to several sensitive ecosystems which in turn are home to many endemic species. More than half of the world’s wetlands, crucial for water purification, flood control and shoreline stability, are in Arctic and sub-Arctic regions. Arct</w:t>
      </w:r>
      <w:r>
        <w:rPr>
          <w:rFonts w:ascii="Times New Roman" w:hAnsi="Times New Roman"/>
          <w:noProof/>
          <w:sz w:val="24"/>
          <w:szCs w:val="24"/>
          <w:lang w:eastAsia="en-GB"/>
        </w:rPr>
        <w:t>ic marine ecosystems are crucial for fisheries given the role of fish at the bottom of important food chains. These ecosystems are not only affected by climate change, but also by pollution and invasive alien species. The preservation of biodiversity and t</w:t>
      </w:r>
      <w:r>
        <w:rPr>
          <w:rFonts w:ascii="Times New Roman" w:hAnsi="Times New Roman"/>
          <w:noProof/>
          <w:sz w:val="24"/>
          <w:szCs w:val="24"/>
          <w:lang w:eastAsia="en-GB"/>
        </w:rPr>
        <w:t xml:space="preserve">he viability of ecosystems in the Arctic will remain a global challenge. </w:t>
      </w:r>
    </w:p>
    <w:p w:rsidR="006D1218" w:rsidRDefault="006748D9">
      <w:pPr>
        <w:jc w:val="both"/>
        <w:rPr>
          <w:rFonts w:ascii="Times New Roman" w:hAnsi="Times New Roman"/>
          <w:i/>
          <w:noProof/>
          <w:color w:val="000000"/>
          <w:sz w:val="24"/>
          <w:szCs w:val="24"/>
        </w:rPr>
      </w:pPr>
      <w:r>
        <w:rPr>
          <w:rFonts w:ascii="Times New Roman" w:hAnsi="Times New Roman"/>
          <w:i/>
          <w:noProof/>
          <w:color w:val="000000"/>
          <w:sz w:val="24"/>
          <w:szCs w:val="24"/>
        </w:rPr>
        <w:t>Policy response</w:t>
      </w:r>
    </w:p>
    <w:p w:rsidR="006D1218" w:rsidRDefault="006748D9">
      <w:pPr>
        <w:pStyle w:val="Standard"/>
        <w:jc w:val="both"/>
        <w:rPr>
          <w:noProof/>
        </w:rPr>
      </w:pPr>
      <w:r>
        <w:rPr>
          <w:rFonts w:ascii="Times New Roman" w:hAnsi="Times New Roman"/>
          <w:b/>
          <w:noProof/>
          <w:color w:val="000000"/>
          <w:sz w:val="24"/>
          <w:szCs w:val="24"/>
        </w:rPr>
        <w:t xml:space="preserve">1.1 </w:t>
      </w:r>
      <w:r>
        <w:rPr>
          <w:rFonts w:ascii="Times New Roman" w:hAnsi="Times New Roman"/>
          <w:b/>
          <w:noProof/>
          <w:color w:val="000000"/>
          <w:sz w:val="24"/>
          <w:szCs w:val="24"/>
          <w:lang w:eastAsia="en-GB"/>
        </w:rPr>
        <w:t>Research</w:t>
      </w:r>
    </w:p>
    <w:p w:rsidR="006D1218" w:rsidRDefault="006748D9">
      <w:pPr>
        <w:autoSpaceDE w:val="0"/>
        <w:autoSpaceDN w:val="0"/>
        <w:adjustRightInd w:val="0"/>
        <w:jc w:val="both"/>
        <w:rPr>
          <w:rFonts w:ascii="Times New Roman" w:hAnsi="Times New Roman"/>
          <w:noProof/>
          <w:color w:val="000000"/>
          <w:sz w:val="24"/>
          <w:szCs w:val="24"/>
        </w:rPr>
      </w:pPr>
      <w:r>
        <w:rPr>
          <w:rFonts w:ascii="Times New Roman" w:hAnsi="Times New Roman"/>
          <w:noProof/>
          <w:color w:val="000000"/>
          <w:sz w:val="24"/>
          <w:szCs w:val="24"/>
        </w:rPr>
        <w:t xml:space="preserve">Fundamental to our response is a better understanding of the developments the region is facing, and for this reason the EU is a major contributor to </w:t>
      </w:r>
      <w:r>
        <w:rPr>
          <w:rFonts w:ascii="Times New Roman" w:hAnsi="Times New Roman"/>
          <w:b/>
          <w:noProof/>
          <w:color w:val="000000"/>
          <w:sz w:val="24"/>
          <w:szCs w:val="24"/>
        </w:rPr>
        <w:t>Arctic research</w:t>
      </w:r>
      <w:r>
        <w:rPr>
          <w:rFonts w:ascii="Times New Roman" w:hAnsi="Times New Roman"/>
          <w:noProof/>
          <w:color w:val="000000"/>
          <w:sz w:val="24"/>
          <w:szCs w:val="24"/>
        </w:rPr>
        <w:t>. Over the past decades efforts have been devoted to Arctic observation and monitoring programmes as well as numerous research projects, but yet understanding of the Arctic systems, their functions and possible responses to various drivers a</w:t>
      </w:r>
      <w:r>
        <w:rPr>
          <w:rFonts w:ascii="Times New Roman" w:hAnsi="Times New Roman"/>
          <w:noProof/>
          <w:color w:val="000000"/>
          <w:sz w:val="24"/>
          <w:szCs w:val="24"/>
        </w:rPr>
        <w:t xml:space="preserve">re still largely unknown. </w:t>
      </w:r>
    </w:p>
    <w:p w:rsidR="006D1218" w:rsidRDefault="006748D9">
      <w:pPr>
        <w:autoSpaceDE w:val="0"/>
        <w:autoSpaceDN w:val="0"/>
        <w:adjustRightInd w:val="0"/>
        <w:jc w:val="both"/>
        <w:rPr>
          <w:rFonts w:ascii="Times New Roman" w:hAnsi="Times New Roman"/>
          <w:noProof/>
          <w:sz w:val="24"/>
          <w:szCs w:val="24"/>
          <w:lang w:eastAsia="en-GB"/>
        </w:rPr>
      </w:pPr>
      <w:r>
        <w:rPr>
          <w:rFonts w:ascii="Times New Roman" w:hAnsi="Times New Roman"/>
          <w:noProof/>
          <w:color w:val="000000"/>
          <w:sz w:val="24"/>
          <w:szCs w:val="24"/>
        </w:rPr>
        <w:t xml:space="preserve">The EU is expected to maintain its current funding levels for Arctic research (around EUR 200 million in the past decade) under the Horizon 2020 programme (2014-2020). The EU has already committed </w:t>
      </w:r>
      <w:r>
        <w:rPr>
          <w:rFonts w:ascii="Times New Roman" w:hAnsi="Times New Roman"/>
          <w:b/>
          <w:noProof/>
          <w:color w:val="000000"/>
          <w:sz w:val="24"/>
          <w:szCs w:val="24"/>
        </w:rPr>
        <w:t>EUR 40 million under the 2016-20</w:t>
      </w:r>
      <w:r>
        <w:rPr>
          <w:rFonts w:ascii="Times New Roman" w:hAnsi="Times New Roman"/>
          <w:b/>
          <w:noProof/>
          <w:color w:val="000000"/>
          <w:sz w:val="24"/>
          <w:szCs w:val="24"/>
        </w:rPr>
        <w:t>17 work programme</w:t>
      </w:r>
      <w:r>
        <w:rPr>
          <w:rFonts w:ascii="Times New Roman" w:hAnsi="Times New Roman"/>
          <w:noProof/>
          <w:color w:val="000000"/>
          <w:sz w:val="24"/>
          <w:szCs w:val="24"/>
        </w:rPr>
        <w:t xml:space="preserve"> to Arctic-related research. This programme will focus on an integrated observation system, studying the impact of Arctic changes on the weather and climate of the northern hemisphere, and the effect of climate change on the Arctic permafr</w:t>
      </w:r>
      <w:r>
        <w:rPr>
          <w:rFonts w:ascii="Times New Roman" w:hAnsi="Times New Roman"/>
          <w:noProof/>
          <w:color w:val="000000"/>
          <w:sz w:val="24"/>
          <w:szCs w:val="24"/>
        </w:rPr>
        <w:t>ost and its socio-economic impact. In addition, the European Structural and Investment Funds (ESIF) also provide funding for research and innovation activities in the fields of Climate change and environment in the Arctic.</w:t>
      </w:r>
    </w:p>
    <w:p w:rsidR="006D1218" w:rsidRDefault="006748D9">
      <w:pPr>
        <w:pStyle w:val="Standard"/>
        <w:jc w:val="both"/>
        <w:rPr>
          <w:noProof/>
        </w:rPr>
      </w:pPr>
      <w:r>
        <w:rPr>
          <w:rFonts w:ascii="Times New Roman" w:hAnsi="Times New Roman"/>
          <w:noProof/>
          <w:color w:val="000000"/>
          <w:sz w:val="24"/>
          <w:szCs w:val="24"/>
        </w:rPr>
        <w:t>A central plank of the EU’s Arcti</w:t>
      </w:r>
      <w:r>
        <w:rPr>
          <w:rFonts w:ascii="Times New Roman" w:hAnsi="Times New Roman"/>
          <w:noProof/>
          <w:color w:val="000000"/>
          <w:sz w:val="24"/>
          <w:szCs w:val="24"/>
        </w:rPr>
        <w:t>c research efforts will be the EU-</w:t>
      </w:r>
      <w:r>
        <w:rPr>
          <w:rFonts w:ascii="Times New Roman" w:hAnsi="Times New Roman"/>
          <w:b/>
          <w:noProof/>
          <w:color w:val="000000"/>
          <w:sz w:val="24"/>
          <w:szCs w:val="24"/>
        </w:rPr>
        <w:t>PolarNet initiative</w:t>
      </w:r>
      <w:r>
        <w:rPr>
          <w:rFonts w:ascii="Times New Roman" w:hAnsi="Times New Roman"/>
          <w:noProof/>
          <w:color w:val="000000"/>
          <w:sz w:val="24"/>
          <w:szCs w:val="24"/>
        </w:rPr>
        <w:t xml:space="preserve">, which supports an EU-wide consortium of expertise and infrastructure for polar research to better assimilate Europe’s scientific and operational capabilities in the Polar regions. 22 European research </w:t>
      </w:r>
      <w:r>
        <w:rPr>
          <w:rFonts w:ascii="Times New Roman" w:hAnsi="Times New Roman"/>
          <w:noProof/>
          <w:color w:val="000000"/>
          <w:sz w:val="24"/>
          <w:szCs w:val="24"/>
        </w:rPr>
        <w:t xml:space="preserve">institutions will develop and deliver an integrated European polar research programme under EU-PolarNet. The project also involves working with research organisations from Canada, Russia and the USA.    </w:t>
      </w:r>
    </w:p>
    <w:p w:rsidR="006D1218" w:rsidRDefault="006748D9">
      <w:pPr>
        <w:pStyle w:val="Standard"/>
        <w:jc w:val="both"/>
        <w:rPr>
          <w:rFonts w:ascii="Times New Roman" w:hAnsi="Times New Roman"/>
          <w:noProof/>
          <w:sz w:val="24"/>
          <w:szCs w:val="24"/>
        </w:rPr>
      </w:pPr>
      <w:r>
        <w:rPr>
          <w:rFonts w:ascii="Times New Roman" w:hAnsi="Times New Roman"/>
          <w:noProof/>
          <w:color w:val="000000"/>
          <w:sz w:val="24"/>
          <w:szCs w:val="24"/>
        </w:rPr>
        <w:t>EU research on climate change in the Arctic will als</w:t>
      </w:r>
      <w:r>
        <w:rPr>
          <w:rFonts w:ascii="Times New Roman" w:hAnsi="Times New Roman"/>
          <w:noProof/>
          <w:color w:val="000000"/>
          <w:sz w:val="24"/>
          <w:szCs w:val="24"/>
        </w:rPr>
        <w:t xml:space="preserve">o be supported by </w:t>
      </w:r>
      <w:r>
        <w:rPr>
          <w:rFonts w:ascii="Times New Roman" w:hAnsi="Times New Roman"/>
          <w:b/>
          <w:noProof/>
          <w:color w:val="000000"/>
          <w:sz w:val="24"/>
          <w:szCs w:val="24"/>
        </w:rPr>
        <w:t>EU space programmes</w:t>
      </w:r>
      <w:r>
        <w:rPr>
          <w:rFonts w:ascii="Times New Roman" w:hAnsi="Times New Roman"/>
          <w:noProof/>
          <w:color w:val="000000"/>
          <w:sz w:val="24"/>
          <w:szCs w:val="24"/>
        </w:rPr>
        <w:t>. The operational infrastructure and services of Copernicus will provide input to Arctic research activities, including weather monitoring, monitoring of climate variables and ice thickness, and improved ocean modelling</w:t>
      </w:r>
      <w:r>
        <w:rPr>
          <w:rFonts w:ascii="Times New Roman" w:hAnsi="Times New Roman"/>
          <w:noProof/>
          <w:color w:val="000000"/>
          <w:sz w:val="24"/>
          <w:szCs w:val="24"/>
        </w:rPr>
        <w:t>.</w:t>
      </w:r>
      <w:r>
        <w:rPr>
          <w:rFonts w:ascii="Times New Roman" w:hAnsi="Times New Roman"/>
          <w:noProof/>
          <w:sz w:val="24"/>
          <w:szCs w:val="24"/>
        </w:rPr>
        <w:t xml:space="preserve"> In addition, the European Commission will support the implementation of the Svalbard Integrated Arctic Earth Observing System — a multidisciplinary and multinational research infrastructure that is geographically distributed across Svalbard which will co</w:t>
      </w:r>
      <w:r>
        <w:rPr>
          <w:rFonts w:ascii="Times New Roman" w:hAnsi="Times New Roman"/>
          <w:noProof/>
          <w:sz w:val="24"/>
          <w:szCs w:val="24"/>
        </w:rPr>
        <w:t>ntribute to future pan-Arctic monitoring.</w:t>
      </w:r>
    </w:p>
    <w:p w:rsidR="006D1218" w:rsidRDefault="006748D9">
      <w:pPr>
        <w:autoSpaceDE w:val="0"/>
        <w:autoSpaceDN w:val="0"/>
        <w:adjustRightInd w:val="0"/>
        <w:jc w:val="both"/>
        <w:rPr>
          <w:rFonts w:ascii="Times New Roman" w:hAnsi="Times New Roman"/>
          <w:noProof/>
          <w:sz w:val="24"/>
          <w:szCs w:val="24"/>
        </w:rPr>
      </w:pPr>
      <w:r>
        <w:rPr>
          <w:rFonts w:ascii="Times New Roman" w:hAnsi="Times New Roman"/>
          <w:noProof/>
          <w:sz w:val="24"/>
          <w:szCs w:val="24"/>
        </w:rPr>
        <w:t xml:space="preserve">The EU should continue to promote and facilitate effective international scientific cooperation through supporting </w:t>
      </w:r>
      <w:r>
        <w:rPr>
          <w:rFonts w:ascii="Times New Roman" w:hAnsi="Times New Roman"/>
          <w:b/>
          <w:noProof/>
          <w:sz w:val="24"/>
          <w:szCs w:val="24"/>
        </w:rPr>
        <w:t>transnational access to research infrastructure and open data resources</w:t>
      </w:r>
      <w:r>
        <w:rPr>
          <w:rFonts w:ascii="Times New Roman" w:hAnsi="Times New Roman"/>
          <w:noProof/>
          <w:sz w:val="24"/>
          <w:szCs w:val="24"/>
        </w:rPr>
        <w:t xml:space="preserve"> to improve political and ec</w:t>
      </w:r>
      <w:r>
        <w:rPr>
          <w:rFonts w:ascii="Times New Roman" w:hAnsi="Times New Roman"/>
          <w:noProof/>
          <w:sz w:val="24"/>
          <w:szCs w:val="24"/>
        </w:rPr>
        <w:t>onomic links and maintain good relations with key countries in the region. Moreover, the EU should continue to support the work of the Group of Senior Officials</w:t>
      </w:r>
      <w:r>
        <w:rPr>
          <w:rStyle w:val="FootnoteReference"/>
          <w:rFonts w:ascii="Times New Roman" w:hAnsi="Times New Roman"/>
          <w:noProof/>
          <w:sz w:val="24"/>
          <w:szCs w:val="24"/>
        </w:rPr>
        <w:footnoteReference w:id="15"/>
      </w:r>
      <w:r>
        <w:rPr>
          <w:rFonts w:ascii="Times New Roman" w:hAnsi="Times New Roman"/>
          <w:noProof/>
          <w:sz w:val="24"/>
          <w:szCs w:val="24"/>
        </w:rPr>
        <w:t xml:space="preserve"> on international research infrastructure.</w:t>
      </w:r>
      <w:r>
        <w:rPr>
          <w:rFonts w:ascii="Times New Roman" w:hAnsi="Times New Roman"/>
          <w:noProof/>
          <w:sz w:val="24"/>
          <w:szCs w:val="24"/>
          <w:lang w:eastAsia="en-GB"/>
        </w:rPr>
        <w:t xml:space="preserve"> </w:t>
      </w:r>
    </w:p>
    <w:p w:rsidR="006D1218" w:rsidRDefault="006748D9">
      <w:pPr>
        <w:jc w:val="both"/>
        <w:rPr>
          <w:rFonts w:ascii="Times New Roman" w:hAnsi="Times New Roman"/>
          <w:noProof/>
          <w:sz w:val="24"/>
          <w:szCs w:val="24"/>
        </w:rPr>
      </w:pPr>
      <w:r>
        <w:rPr>
          <w:rFonts w:ascii="Times New Roman" w:hAnsi="Times New Roman"/>
          <w:noProof/>
          <w:color w:val="000000"/>
          <w:sz w:val="24"/>
          <w:szCs w:val="24"/>
          <w:lang w:eastAsia="en-GB"/>
        </w:rPr>
        <w:t xml:space="preserve">Finally, the EU contributes </w:t>
      </w:r>
      <w:r>
        <w:rPr>
          <w:rFonts w:ascii="Times New Roman" w:hAnsi="Times New Roman"/>
          <w:noProof/>
          <w:sz w:val="24"/>
          <w:szCs w:val="24"/>
        </w:rPr>
        <w:t xml:space="preserve">through Horizon 2020 </w:t>
      </w:r>
      <w:r>
        <w:rPr>
          <w:rFonts w:ascii="Times New Roman" w:hAnsi="Times New Roman"/>
          <w:noProof/>
          <w:color w:val="000000"/>
          <w:sz w:val="24"/>
          <w:szCs w:val="24"/>
          <w:lang w:eastAsia="en-GB"/>
        </w:rPr>
        <w:t>to</w:t>
      </w:r>
      <w:r>
        <w:rPr>
          <w:rFonts w:ascii="Times New Roman" w:hAnsi="Times New Roman"/>
          <w:noProof/>
          <w:sz w:val="24"/>
          <w:szCs w:val="24"/>
        </w:rPr>
        <w:t xml:space="preserve"> pan-Arctic observing initiatives such as those promoted by the Arctic Council with SAON</w:t>
      </w:r>
      <w:r>
        <w:rPr>
          <w:rStyle w:val="FootnoteReference"/>
          <w:rFonts w:ascii="Times New Roman" w:hAnsi="Times New Roman"/>
          <w:noProof/>
          <w:sz w:val="24"/>
          <w:szCs w:val="24"/>
        </w:rPr>
        <w:footnoteReference w:id="16"/>
      </w:r>
      <w:r>
        <w:rPr>
          <w:rFonts w:ascii="Times New Roman" w:hAnsi="Times New Roman"/>
          <w:noProof/>
          <w:sz w:val="24"/>
          <w:szCs w:val="24"/>
        </w:rPr>
        <w:t xml:space="preserve"> or the GEO Cold Region Initiative</w:t>
      </w:r>
      <w:r>
        <w:rPr>
          <w:rStyle w:val="FootnoteReference"/>
          <w:rFonts w:ascii="Times New Roman" w:hAnsi="Times New Roman"/>
          <w:noProof/>
          <w:sz w:val="24"/>
          <w:szCs w:val="24"/>
        </w:rPr>
        <w:footnoteReference w:id="17"/>
      </w:r>
      <w:r>
        <w:rPr>
          <w:rFonts w:ascii="Times New Roman" w:hAnsi="Times New Roman"/>
          <w:noProof/>
          <w:sz w:val="24"/>
          <w:szCs w:val="24"/>
        </w:rPr>
        <w:t xml:space="preserve">, with the view of preparing through research the establishment of operational long-standing systems. </w:t>
      </w:r>
    </w:p>
    <w:p w:rsidR="006D1218" w:rsidRDefault="006748D9">
      <w:pPr>
        <w:pStyle w:val="ListParagraph"/>
        <w:suppressAutoHyphens/>
        <w:autoSpaceDN w:val="0"/>
        <w:spacing w:after="200" w:line="276" w:lineRule="auto"/>
        <w:ind w:left="0"/>
        <w:jc w:val="both"/>
        <w:textAlignment w:val="baseline"/>
        <w:rPr>
          <w:noProof/>
        </w:rPr>
      </w:pPr>
      <w:r>
        <w:rPr>
          <w:rFonts w:ascii="Times New Roman" w:hAnsi="Times New Roman"/>
          <w:b/>
          <w:noProof/>
          <w:color w:val="000000"/>
          <w:sz w:val="24"/>
          <w:szCs w:val="24"/>
        </w:rPr>
        <w:t xml:space="preserve">1.2 </w:t>
      </w:r>
      <w:r>
        <w:rPr>
          <w:rFonts w:ascii="Times New Roman" w:hAnsi="Times New Roman"/>
          <w:b/>
          <w:noProof/>
          <w:color w:val="000000"/>
          <w:sz w:val="24"/>
          <w:szCs w:val="24"/>
          <w:lang w:eastAsia="en-GB"/>
        </w:rPr>
        <w:t xml:space="preserve">Climate mitigation and </w:t>
      </w:r>
      <w:r>
        <w:rPr>
          <w:rFonts w:ascii="Times New Roman" w:hAnsi="Times New Roman"/>
          <w:b/>
          <w:noProof/>
          <w:color w:val="000000"/>
          <w:sz w:val="24"/>
          <w:szCs w:val="24"/>
          <w:lang w:eastAsia="en-GB"/>
        </w:rPr>
        <w:t>adaptation strategies</w:t>
      </w:r>
    </w:p>
    <w:p w:rsidR="006D1218" w:rsidRDefault="006748D9">
      <w:pPr>
        <w:autoSpaceDE w:val="0"/>
        <w:autoSpaceDN w:val="0"/>
        <w:adjustRightInd w:val="0"/>
        <w:jc w:val="both"/>
        <w:rPr>
          <w:rFonts w:ascii="Times New Roman" w:hAnsi="Times New Roman"/>
          <w:noProof/>
          <w:color w:val="000000"/>
          <w:sz w:val="24"/>
          <w:szCs w:val="24"/>
          <w:lang w:eastAsia="en-GB"/>
        </w:rPr>
      </w:pPr>
      <w:r>
        <w:rPr>
          <w:rFonts w:ascii="Times New Roman" w:hAnsi="Times New Roman"/>
          <w:noProof/>
          <w:color w:val="000000"/>
          <w:sz w:val="24"/>
          <w:szCs w:val="24"/>
        </w:rPr>
        <w:t xml:space="preserve">In responding to the challenge posed by climate change in the Arctic, the EU’s objective is in line with the Paris agreement to </w:t>
      </w:r>
      <w:r>
        <w:rPr>
          <w:rFonts w:ascii="Times New Roman" w:hAnsi="Times New Roman"/>
          <w:b/>
          <w:noProof/>
          <w:color w:val="000000"/>
          <w:sz w:val="24"/>
          <w:szCs w:val="24"/>
        </w:rPr>
        <w:t>limit global average temperature increases</w:t>
      </w:r>
      <w:r>
        <w:rPr>
          <w:rFonts w:ascii="Times New Roman" w:hAnsi="Times New Roman"/>
          <w:noProof/>
          <w:color w:val="000000"/>
          <w:sz w:val="24"/>
          <w:szCs w:val="24"/>
        </w:rPr>
        <w:t xml:space="preserve"> to well below 2 °C and make an effort to limit the temperature </w:t>
      </w:r>
      <w:r>
        <w:rPr>
          <w:rFonts w:ascii="Times New Roman" w:hAnsi="Times New Roman"/>
          <w:noProof/>
          <w:color w:val="000000"/>
          <w:sz w:val="24"/>
          <w:szCs w:val="24"/>
        </w:rPr>
        <w:t xml:space="preserve">increase to 1.5 °C. </w:t>
      </w:r>
      <w:r>
        <w:rPr>
          <w:rFonts w:ascii="Times New Roman" w:hAnsi="Times New Roman"/>
          <w:noProof/>
          <w:color w:val="000000"/>
          <w:sz w:val="24"/>
          <w:szCs w:val="24"/>
          <w:lang w:eastAsia="en-GB"/>
        </w:rPr>
        <w:t>The EU has already committed to reducing its total greenhouse gas emissions by 40 % by 2030 and by 80 % by 2050 compared with 1990 levels. The 2030 commitment will be achieved by implementing the EU’s intended nationally determined cont</w:t>
      </w:r>
      <w:r>
        <w:rPr>
          <w:rFonts w:ascii="Times New Roman" w:hAnsi="Times New Roman"/>
          <w:noProof/>
          <w:color w:val="000000"/>
          <w:sz w:val="24"/>
          <w:szCs w:val="24"/>
          <w:lang w:eastAsia="en-GB"/>
        </w:rPr>
        <w:t>ribution according to the Paris agreement. The EU has also committed itself to spend 20 % of the EU budget on climate-related objectives.</w:t>
      </w:r>
    </w:p>
    <w:p w:rsidR="006D1218" w:rsidRDefault="006748D9">
      <w:pPr>
        <w:autoSpaceDE w:val="0"/>
        <w:autoSpaceDN w:val="0"/>
        <w:adjustRightInd w:val="0"/>
        <w:jc w:val="both"/>
        <w:rPr>
          <w:rFonts w:ascii="Times New Roman" w:hAnsi="Times New Roman"/>
          <w:noProof/>
          <w:color w:val="000000"/>
          <w:sz w:val="24"/>
          <w:szCs w:val="24"/>
        </w:rPr>
      </w:pPr>
      <w:r>
        <w:rPr>
          <w:rFonts w:ascii="Times New Roman" w:hAnsi="Times New Roman"/>
          <w:noProof/>
          <w:color w:val="000000"/>
          <w:sz w:val="24"/>
          <w:szCs w:val="24"/>
        </w:rPr>
        <w:t>As climate change is a circumpolar challenge, the EU is ready to work with the Arctic states, indigenous peoples and r</w:t>
      </w:r>
      <w:r>
        <w:rPr>
          <w:rFonts w:ascii="Times New Roman" w:hAnsi="Times New Roman"/>
          <w:noProof/>
          <w:color w:val="000000"/>
          <w:sz w:val="24"/>
          <w:szCs w:val="24"/>
        </w:rPr>
        <w:t xml:space="preserve">elevant Arctic regional and multilateral fora to share experience, expertise and information on </w:t>
      </w:r>
      <w:r>
        <w:rPr>
          <w:rFonts w:ascii="Times New Roman" w:hAnsi="Times New Roman"/>
          <w:b/>
          <w:noProof/>
          <w:color w:val="000000"/>
          <w:sz w:val="24"/>
          <w:szCs w:val="24"/>
        </w:rPr>
        <w:t>climate change, impacts, adaptation and resilience</w:t>
      </w:r>
      <w:r>
        <w:rPr>
          <w:rFonts w:ascii="Times New Roman" w:hAnsi="Times New Roman"/>
          <w:noProof/>
          <w:color w:val="000000"/>
          <w:sz w:val="24"/>
          <w:szCs w:val="24"/>
        </w:rPr>
        <w:t xml:space="preserve">, with a view to developing an ambitious climate adaptation agenda for the Arctic region.  </w:t>
      </w:r>
    </w:p>
    <w:p w:rsidR="006D1218" w:rsidRDefault="006748D9">
      <w:pPr>
        <w:jc w:val="both"/>
        <w:rPr>
          <w:rFonts w:ascii="Times New Roman" w:hAnsi="Times New Roman"/>
          <w:noProof/>
          <w:color w:val="000000"/>
          <w:sz w:val="24"/>
          <w:szCs w:val="24"/>
          <w:lang w:eastAsia="en-GB"/>
        </w:rPr>
      </w:pPr>
      <w:r>
        <w:rPr>
          <w:rFonts w:ascii="Times New Roman" w:hAnsi="Times New Roman"/>
          <w:noProof/>
          <w:color w:val="000000"/>
          <w:sz w:val="24"/>
          <w:szCs w:val="24"/>
          <w:lang w:eastAsia="en-GB"/>
        </w:rPr>
        <w:t>The EU should work</w:t>
      </w:r>
      <w:r>
        <w:rPr>
          <w:rFonts w:ascii="Times New Roman" w:hAnsi="Times New Roman"/>
          <w:noProof/>
          <w:color w:val="000000"/>
          <w:sz w:val="24"/>
          <w:szCs w:val="24"/>
          <w:lang w:eastAsia="en-GB"/>
        </w:rPr>
        <w:t xml:space="preserve"> with regions in the Arctic </w:t>
      </w:r>
      <w:r>
        <w:rPr>
          <w:rFonts w:ascii="Times New Roman" w:hAnsi="Times New Roman"/>
          <w:noProof/>
          <w:color w:val="000000"/>
          <w:sz w:val="24"/>
        </w:rPr>
        <w:t>t</w:t>
      </w:r>
      <w:r>
        <w:rPr>
          <w:rFonts w:ascii="Times New Roman" w:hAnsi="Times New Roman"/>
          <w:noProof/>
          <w:color w:val="000000"/>
          <w:sz w:val="24"/>
          <w:szCs w:val="24"/>
          <w:lang w:eastAsia="en-GB"/>
        </w:rPr>
        <w:t xml:space="preserve">o draw up appropriate adaptation and mitigation measures that take account of the local circumstances and special nature of the Arctic regions. It can do this partly through the </w:t>
      </w:r>
      <w:r>
        <w:rPr>
          <w:rFonts w:ascii="Times New Roman" w:hAnsi="Times New Roman"/>
          <w:b/>
          <w:noProof/>
          <w:color w:val="000000"/>
          <w:sz w:val="24"/>
          <w:szCs w:val="24"/>
          <w:lang w:eastAsia="en-GB"/>
        </w:rPr>
        <w:t>European Structural and Investment Funds (ESIF)</w:t>
      </w:r>
      <w:r>
        <w:rPr>
          <w:rStyle w:val="FootnoteReference"/>
          <w:rFonts w:ascii="Times New Roman" w:hAnsi="Times New Roman"/>
          <w:b/>
          <w:noProof/>
          <w:color w:val="000000"/>
          <w:sz w:val="24"/>
          <w:szCs w:val="24"/>
          <w:lang w:eastAsia="en-GB"/>
        </w:rPr>
        <w:footnoteReference w:id="18"/>
      </w:r>
      <w:r>
        <w:rPr>
          <w:rFonts w:ascii="Times New Roman" w:hAnsi="Times New Roman"/>
          <w:b/>
          <w:noProof/>
          <w:color w:val="000000"/>
          <w:sz w:val="24"/>
          <w:szCs w:val="24"/>
          <w:lang w:eastAsia="en-GB"/>
        </w:rPr>
        <w:t>,</w:t>
      </w:r>
      <w:r>
        <w:rPr>
          <w:rFonts w:ascii="Times New Roman" w:hAnsi="Times New Roman"/>
          <w:noProof/>
          <w:color w:val="000000"/>
          <w:sz w:val="24"/>
          <w:szCs w:val="24"/>
          <w:lang w:eastAsia="en-GB"/>
        </w:rPr>
        <w:t xml:space="preserve"> which mainstream climate action.</w:t>
      </w:r>
    </w:p>
    <w:p w:rsidR="006D1218" w:rsidRDefault="006748D9">
      <w:pPr>
        <w:jc w:val="both"/>
        <w:rPr>
          <w:rFonts w:ascii="Times New Roman" w:hAnsi="Times New Roman"/>
          <w:noProof/>
          <w:color w:val="000000"/>
          <w:sz w:val="24"/>
          <w:szCs w:val="24"/>
        </w:rPr>
      </w:pPr>
      <w:r>
        <w:rPr>
          <w:rFonts w:ascii="Times New Roman" w:hAnsi="Times New Roman"/>
          <w:noProof/>
          <w:color w:val="000000"/>
          <w:sz w:val="24"/>
          <w:szCs w:val="24"/>
        </w:rPr>
        <w:t xml:space="preserve">Alongside its CO2 commitments for 2030 and 2050, the EU should </w:t>
      </w:r>
      <w:r>
        <w:rPr>
          <w:rFonts w:ascii="Times New Roman" w:hAnsi="Times New Roman"/>
          <w:b/>
          <w:noProof/>
          <w:color w:val="000000"/>
          <w:sz w:val="24"/>
          <w:szCs w:val="24"/>
        </w:rPr>
        <w:t>contribute to international efforts to limit emissions of short-lived climate pollutants such as black carbon and methane</w:t>
      </w:r>
      <w:r>
        <w:rPr>
          <w:rFonts w:ascii="Times New Roman" w:hAnsi="Times New Roman"/>
          <w:noProof/>
          <w:color w:val="000000"/>
          <w:sz w:val="24"/>
          <w:szCs w:val="24"/>
        </w:rPr>
        <w:t xml:space="preserve"> that further accelerate climactic cha</w:t>
      </w:r>
      <w:r>
        <w:rPr>
          <w:rFonts w:ascii="Times New Roman" w:hAnsi="Times New Roman"/>
          <w:noProof/>
          <w:color w:val="000000"/>
          <w:sz w:val="24"/>
          <w:szCs w:val="24"/>
        </w:rPr>
        <w:t>nges in the Arctic. Coming from soot and up to 1500 times more powerful than CO2, black carbon increases the melting rate of ice and snow.  Methane is another greenhouse gas, 20 times more potent than CO2, with vast reserves projected to be stored under th</w:t>
      </w:r>
      <w:r>
        <w:rPr>
          <w:rFonts w:ascii="Times New Roman" w:hAnsi="Times New Roman"/>
          <w:noProof/>
          <w:color w:val="000000"/>
          <w:sz w:val="24"/>
          <w:szCs w:val="24"/>
        </w:rPr>
        <w:t xml:space="preserve">e Arctic permafrost. The EU could limit emissions through: the Convention on Long-Range Transboundary Air Pollution (UNECE CLRTAP); the amended Gothenburg Protocol, the Commission’s Air Quality Package proposal; the </w:t>
      </w:r>
      <w:r>
        <w:rPr>
          <w:rFonts w:ascii="Times New Roman" w:hAnsi="Times New Roman"/>
          <w:noProof/>
          <w:sz w:val="24"/>
          <w:szCs w:val="24"/>
        </w:rPr>
        <w:t>Climate and Clean Air Coalition; and eng</w:t>
      </w:r>
      <w:r>
        <w:rPr>
          <w:rFonts w:ascii="Times New Roman" w:hAnsi="Times New Roman"/>
          <w:noProof/>
          <w:sz w:val="24"/>
          <w:szCs w:val="24"/>
        </w:rPr>
        <w:t xml:space="preserve">agement with </w:t>
      </w:r>
      <w:r>
        <w:rPr>
          <w:rFonts w:ascii="Times New Roman" w:hAnsi="Times New Roman"/>
          <w:noProof/>
          <w:color w:val="000000"/>
          <w:sz w:val="24"/>
          <w:szCs w:val="24"/>
        </w:rPr>
        <w:t xml:space="preserve">Arctic Council initiatives such as the Task Force on Black Carbon and Methane. </w:t>
      </w:r>
    </w:p>
    <w:p w:rsidR="006D1218" w:rsidRDefault="006748D9">
      <w:pPr>
        <w:jc w:val="both"/>
        <w:rPr>
          <w:rFonts w:ascii="Times New Roman" w:hAnsi="Times New Roman"/>
          <w:b/>
          <w:noProof/>
          <w:color w:val="000000"/>
          <w:sz w:val="24"/>
          <w:szCs w:val="24"/>
        </w:rPr>
      </w:pPr>
      <w:r>
        <w:rPr>
          <w:rFonts w:ascii="Times New Roman" w:hAnsi="Times New Roman"/>
          <w:b/>
          <w:noProof/>
          <w:color w:val="000000"/>
          <w:sz w:val="24"/>
          <w:szCs w:val="24"/>
        </w:rPr>
        <w:t>1.3 Protecting the Environment</w:t>
      </w:r>
    </w:p>
    <w:p w:rsidR="006D1218" w:rsidRDefault="006748D9">
      <w:pPr>
        <w:autoSpaceDE w:val="0"/>
        <w:autoSpaceDN w:val="0"/>
        <w:adjustRightInd w:val="0"/>
        <w:jc w:val="both"/>
        <w:rPr>
          <w:rFonts w:ascii="Times New Roman" w:hAnsi="Times New Roman"/>
          <w:noProof/>
          <w:color w:val="000000"/>
          <w:sz w:val="24"/>
          <w:szCs w:val="24"/>
          <w:lang w:eastAsia="en-GB"/>
        </w:rPr>
      </w:pPr>
      <w:r>
        <w:rPr>
          <w:rFonts w:ascii="Times New Roman" w:hAnsi="Times New Roman"/>
          <w:noProof/>
          <w:sz w:val="24"/>
          <w:szCs w:val="24"/>
        </w:rPr>
        <w:t xml:space="preserve">The EU aims to protect, preserve and improve the environment, including in the wider region, for present and future generations. </w:t>
      </w:r>
      <w:r>
        <w:rPr>
          <w:rFonts w:ascii="Times New Roman" w:hAnsi="Times New Roman"/>
          <w:noProof/>
          <w:color w:val="000000"/>
          <w:sz w:val="24"/>
          <w:szCs w:val="24"/>
          <w:lang w:eastAsia="en-GB"/>
        </w:rPr>
        <w:t>The</w:t>
      </w:r>
      <w:r>
        <w:rPr>
          <w:rFonts w:ascii="Times New Roman" w:hAnsi="Times New Roman"/>
          <w:noProof/>
          <w:color w:val="000000"/>
          <w:sz w:val="24"/>
          <w:szCs w:val="24"/>
          <w:lang w:eastAsia="en-GB"/>
        </w:rPr>
        <w:t xml:space="preserve"> EU should continue its engagement in </w:t>
      </w:r>
      <w:r>
        <w:rPr>
          <w:rFonts w:ascii="Times New Roman" w:hAnsi="Times New Roman"/>
          <w:b/>
          <w:noProof/>
          <w:color w:val="000000"/>
          <w:sz w:val="24"/>
          <w:szCs w:val="24"/>
          <w:lang w:eastAsia="en-GB"/>
        </w:rPr>
        <w:t>multilateral environmental agreements</w:t>
      </w:r>
      <w:r>
        <w:rPr>
          <w:rFonts w:ascii="Times New Roman" w:hAnsi="Times New Roman"/>
          <w:noProof/>
          <w:color w:val="000000"/>
          <w:sz w:val="24"/>
          <w:szCs w:val="24"/>
          <w:lang w:eastAsia="en-GB"/>
        </w:rPr>
        <w:t xml:space="preserve"> that also have particular relevance to the Arctic, and encourage their implementation</w:t>
      </w:r>
      <w:r>
        <w:rPr>
          <w:rStyle w:val="FootnoteReference"/>
          <w:rFonts w:ascii="Times New Roman" w:hAnsi="Times New Roman"/>
          <w:noProof/>
          <w:color w:val="000000"/>
          <w:sz w:val="24"/>
          <w:szCs w:val="24"/>
          <w:lang w:eastAsia="en-GB"/>
        </w:rPr>
        <w:footnoteReference w:id="19"/>
      </w:r>
      <w:r>
        <w:rPr>
          <w:rFonts w:ascii="Times New Roman" w:hAnsi="Times New Roman"/>
          <w:noProof/>
          <w:color w:val="000000"/>
          <w:sz w:val="24"/>
          <w:szCs w:val="24"/>
          <w:lang w:eastAsia="en-GB"/>
        </w:rPr>
        <w:t>. The EU should encourage full respect for the provisions of UNCLOS, which is considered custo</w:t>
      </w:r>
      <w:r>
        <w:rPr>
          <w:rFonts w:ascii="Times New Roman" w:hAnsi="Times New Roman"/>
          <w:noProof/>
          <w:color w:val="000000"/>
          <w:sz w:val="24"/>
          <w:szCs w:val="24"/>
          <w:lang w:eastAsia="en-GB"/>
        </w:rPr>
        <w:t>mary international law, including the obligation to protect and preserve the marine environment.</w:t>
      </w:r>
    </w:p>
    <w:p w:rsidR="006D1218" w:rsidRDefault="006748D9">
      <w:pPr>
        <w:pStyle w:val="Standard"/>
        <w:jc w:val="both"/>
        <w:rPr>
          <w:rFonts w:ascii="Times New Roman" w:hAnsi="Times New Roman"/>
          <w:noProof/>
          <w:color w:val="000000"/>
          <w:sz w:val="24"/>
          <w:szCs w:val="24"/>
          <w:lang w:eastAsia="en-GB"/>
        </w:rPr>
      </w:pPr>
      <w:r>
        <w:rPr>
          <w:rFonts w:ascii="Times New Roman" w:hAnsi="Times New Roman"/>
          <w:noProof/>
          <w:sz w:val="24"/>
          <w:szCs w:val="24"/>
          <w:lang w:eastAsia="en-GB"/>
        </w:rPr>
        <w:t xml:space="preserve">The EU should also work with partners to </w:t>
      </w:r>
      <w:r>
        <w:rPr>
          <w:rFonts w:ascii="Times New Roman" w:hAnsi="Times New Roman"/>
          <w:b/>
          <w:noProof/>
          <w:sz w:val="24"/>
          <w:szCs w:val="24"/>
          <w:lang w:eastAsia="en-GB"/>
        </w:rPr>
        <w:t>promote a high level of biodiversity protection</w:t>
      </w:r>
      <w:r>
        <w:rPr>
          <w:rFonts w:ascii="Times New Roman" w:hAnsi="Times New Roman"/>
          <w:noProof/>
          <w:sz w:val="24"/>
          <w:szCs w:val="24"/>
          <w:lang w:eastAsia="en-GB"/>
        </w:rPr>
        <w:t xml:space="preserve"> with a view to halting the loss of biodiversity and achieving the </w:t>
      </w:r>
      <w:r>
        <w:rPr>
          <w:rFonts w:ascii="Times New Roman" w:hAnsi="Times New Roman"/>
          <w:noProof/>
          <w:color w:val="000000"/>
          <w:sz w:val="24"/>
          <w:szCs w:val="24"/>
          <w:lang w:eastAsia="en-GB"/>
        </w:rPr>
        <w:t>global biodiversity 2020 targets.</w:t>
      </w:r>
      <w:r>
        <w:rPr>
          <w:rFonts w:ascii="Times New Roman" w:hAnsi="Times New Roman"/>
          <w:noProof/>
          <w:sz w:val="24"/>
          <w:szCs w:val="24"/>
        </w:rPr>
        <w:t xml:space="preserve"> The EU</w:t>
      </w:r>
      <w:r>
        <w:rPr>
          <w:rFonts w:ascii="Times New Roman" w:hAnsi="Times New Roman"/>
          <w:noProof/>
          <w:sz w:val="24"/>
          <w:szCs w:val="24"/>
          <w:lang w:eastAsia="en-GB"/>
        </w:rPr>
        <w:t xml:space="preserve"> should </w:t>
      </w:r>
      <w:r>
        <w:rPr>
          <w:rFonts w:ascii="Times New Roman" w:hAnsi="Times New Roman"/>
          <w:b/>
          <w:noProof/>
          <w:sz w:val="24"/>
          <w:szCs w:val="24"/>
        </w:rPr>
        <w:t>promote establishing marine protected areas</w:t>
      </w:r>
      <w:r>
        <w:rPr>
          <w:rFonts w:ascii="Times New Roman" w:hAnsi="Times New Roman"/>
          <w:noProof/>
          <w:sz w:val="24"/>
          <w:szCs w:val="24"/>
        </w:rPr>
        <w:t xml:space="preserve"> in the Arctic, these areas being an important element in the effort to preserve biodiversity. </w:t>
      </w:r>
      <w:r>
        <w:rPr>
          <w:rFonts w:ascii="Times New Roman" w:hAnsi="Times New Roman"/>
          <w:noProof/>
          <w:sz w:val="24"/>
          <w:szCs w:val="24"/>
          <w:lang w:eastAsia="en-GB"/>
        </w:rPr>
        <w:t>T</w:t>
      </w:r>
      <w:r>
        <w:rPr>
          <w:rFonts w:ascii="Times New Roman" w:hAnsi="Times New Roman"/>
          <w:noProof/>
          <w:color w:val="000000"/>
          <w:sz w:val="24"/>
          <w:szCs w:val="24"/>
          <w:lang w:eastAsia="en-GB"/>
        </w:rPr>
        <w:t>he EU should also work with Arctic states and other international par</w:t>
      </w:r>
      <w:r>
        <w:rPr>
          <w:rFonts w:ascii="Times New Roman" w:hAnsi="Times New Roman"/>
          <w:noProof/>
          <w:color w:val="000000"/>
          <w:sz w:val="24"/>
          <w:szCs w:val="24"/>
          <w:lang w:eastAsia="en-GB"/>
        </w:rPr>
        <w:t xml:space="preserve">tners to develop an instrument under UNCLOS for the conservation and sustainable use of marine biodiversity in areas beyond national jurisdiction.  </w:t>
      </w:r>
    </w:p>
    <w:p w:rsidR="006D1218" w:rsidRDefault="006748D9">
      <w:pPr>
        <w:autoSpaceDE w:val="0"/>
        <w:autoSpaceDN w:val="0"/>
        <w:jc w:val="both"/>
        <w:rPr>
          <w:rFonts w:ascii="Times New Roman" w:hAnsi="Times New Roman"/>
          <w:noProof/>
          <w:color w:val="1F497D"/>
          <w:sz w:val="24"/>
          <w:szCs w:val="24"/>
        </w:rPr>
      </w:pPr>
      <w:r>
        <w:rPr>
          <w:rFonts w:ascii="Times New Roman" w:hAnsi="Times New Roman"/>
          <w:noProof/>
          <w:sz w:val="24"/>
          <w:szCs w:val="24"/>
          <w:lang w:eastAsia="en-GB"/>
        </w:rPr>
        <w:t xml:space="preserve">Arctic inhabitants increasingly suffer from high levels of </w:t>
      </w:r>
      <w:r>
        <w:rPr>
          <w:rFonts w:ascii="Times New Roman" w:hAnsi="Times New Roman"/>
          <w:b/>
          <w:noProof/>
          <w:sz w:val="24"/>
          <w:szCs w:val="24"/>
          <w:lang w:eastAsia="en-GB"/>
        </w:rPr>
        <w:t>pollutants and heavy metals</w:t>
      </w:r>
      <w:r>
        <w:rPr>
          <w:rFonts w:ascii="Times New Roman" w:hAnsi="Times New Roman"/>
          <w:noProof/>
          <w:sz w:val="24"/>
          <w:szCs w:val="24"/>
          <w:lang w:eastAsia="en-GB"/>
        </w:rPr>
        <w:t xml:space="preserve"> that end up in the A</w:t>
      </w:r>
      <w:r>
        <w:rPr>
          <w:rFonts w:ascii="Times New Roman" w:hAnsi="Times New Roman"/>
          <w:noProof/>
          <w:sz w:val="24"/>
          <w:szCs w:val="24"/>
          <w:lang w:eastAsia="en-GB"/>
        </w:rPr>
        <w:t>rctic’s food web</w:t>
      </w:r>
      <w:r>
        <w:rPr>
          <w:rStyle w:val="FootnoteReference"/>
          <w:rFonts w:ascii="Times New Roman" w:hAnsi="Times New Roman"/>
          <w:noProof/>
          <w:sz w:val="24"/>
          <w:szCs w:val="24"/>
          <w:lang w:eastAsia="en-GB"/>
        </w:rPr>
        <w:t xml:space="preserve"> </w:t>
      </w:r>
      <w:r>
        <w:rPr>
          <w:rStyle w:val="FootnoteReference"/>
          <w:rFonts w:ascii="Times New Roman" w:hAnsi="Times New Roman"/>
          <w:noProof/>
          <w:sz w:val="24"/>
          <w:szCs w:val="24"/>
          <w:lang w:eastAsia="en-GB"/>
        </w:rPr>
        <w:footnoteReference w:id="20"/>
      </w:r>
      <w:r>
        <w:rPr>
          <w:rStyle w:val="FootnoteReference"/>
          <w:rFonts w:ascii="Times New Roman" w:hAnsi="Times New Roman"/>
          <w:noProof/>
          <w:sz w:val="24"/>
          <w:szCs w:val="24"/>
          <w:lang w:eastAsia="en-GB"/>
        </w:rPr>
        <w:t>.</w:t>
      </w:r>
      <w:r>
        <w:rPr>
          <w:rFonts w:ascii="Times New Roman" w:hAnsi="Times New Roman"/>
          <w:noProof/>
          <w:sz w:val="24"/>
          <w:szCs w:val="24"/>
          <w:lang w:eastAsia="en-GB"/>
        </w:rPr>
        <w:t xml:space="preserve"> The EU should continue to support work at international level to p</w:t>
      </w:r>
      <w:r>
        <w:rPr>
          <w:rFonts w:ascii="Times New Roman" w:hAnsi="Times New Roman"/>
          <w:noProof/>
          <w:color w:val="000000"/>
          <w:sz w:val="24"/>
          <w:szCs w:val="24"/>
          <w:lang w:eastAsia="en-GB"/>
        </w:rPr>
        <w:t>rohibit or phase out the use of persistent organic pollutants in the environment between now and 2020</w:t>
      </w:r>
      <w:r>
        <w:rPr>
          <w:rStyle w:val="FootnoteReference"/>
          <w:rFonts w:ascii="Times New Roman" w:hAnsi="Times New Roman"/>
          <w:noProof/>
          <w:color w:val="000000"/>
          <w:sz w:val="24"/>
          <w:szCs w:val="24"/>
          <w:lang w:eastAsia="en-GB"/>
        </w:rPr>
        <w:footnoteReference w:id="21"/>
      </w:r>
      <w:r>
        <w:rPr>
          <w:rFonts w:ascii="Times New Roman" w:hAnsi="Times New Roman"/>
          <w:noProof/>
          <w:color w:val="000000"/>
          <w:sz w:val="24"/>
          <w:szCs w:val="24"/>
          <w:lang w:eastAsia="en-GB"/>
        </w:rPr>
        <w:t>. Effective implementation of the Stockholm Convention by all Arctic</w:t>
      </w:r>
      <w:r>
        <w:rPr>
          <w:rFonts w:ascii="Times New Roman" w:hAnsi="Times New Roman"/>
          <w:noProof/>
          <w:color w:val="000000"/>
          <w:sz w:val="24"/>
          <w:szCs w:val="24"/>
          <w:lang w:eastAsia="en-GB"/>
        </w:rPr>
        <w:t xml:space="preserve"> states will be important in this regard. The EU should encourage swift ratification of the Minamata Convention with a view to preventing and reducing emissions of mercury.</w:t>
      </w:r>
      <w:r>
        <w:rPr>
          <w:rFonts w:ascii="Times New Roman" w:hAnsi="Times New Roman"/>
          <w:noProof/>
          <w:color w:val="1F497D"/>
          <w:sz w:val="24"/>
          <w:szCs w:val="24"/>
        </w:rPr>
        <w:t xml:space="preserve"> </w:t>
      </w:r>
      <w:r>
        <w:rPr>
          <w:rFonts w:ascii="Times New Roman" w:hAnsi="Times New Roman"/>
          <w:noProof/>
          <w:sz w:val="24"/>
          <w:szCs w:val="24"/>
        </w:rPr>
        <w:t xml:space="preserve"> Taking into account its comprehensive waste legislation, the EU could share experi</w:t>
      </w:r>
      <w:r>
        <w:rPr>
          <w:rFonts w:ascii="Times New Roman" w:hAnsi="Times New Roman"/>
          <w:noProof/>
          <w:sz w:val="24"/>
          <w:szCs w:val="24"/>
        </w:rPr>
        <w:t>ence and best practices on the circular economy with Arctic states.</w:t>
      </w:r>
    </w:p>
    <w:p w:rsidR="006D1218" w:rsidRDefault="006748D9">
      <w:pPr>
        <w:autoSpaceDE w:val="0"/>
        <w:autoSpaceDN w:val="0"/>
        <w:jc w:val="both"/>
        <w:rPr>
          <w:rFonts w:ascii="Times New Roman" w:hAnsi="Times New Roman"/>
          <w:noProof/>
          <w:sz w:val="24"/>
          <w:szCs w:val="24"/>
          <w:lang w:eastAsia="en-GB"/>
        </w:rPr>
      </w:pPr>
      <w:r>
        <w:rPr>
          <w:rFonts w:ascii="Times New Roman" w:hAnsi="Times New Roman"/>
          <w:noProof/>
          <w:sz w:val="24"/>
          <w:szCs w:val="24"/>
          <w:lang w:eastAsia="en-GB"/>
        </w:rPr>
        <w:t xml:space="preserve">As regards the risk of </w:t>
      </w:r>
      <w:r>
        <w:rPr>
          <w:rFonts w:ascii="Times New Roman" w:hAnsi="Times New Roman"/>
          <w:b/>
          <w:noProof/>
          <w:sz w:val="24"/>
          <w:szCs w:val="24"/>
          <w:lang w:eastAsia="en-GB"/>
        </w:rPr>
        <w:t>invasive alien species</w:t>
      </w:r>
      <w:r>
        <w:rPr>
          <w:rFonts w:ascii="Times New Roman" w:hAnsi="Times New Roman"/>
          <w:noProof/>
          <w:sz w:val="24"/>
          <w:szCs w:val="24"/>
          <w:lang w:eastAsia="en-GB"/>
        </w:rPr>
        <w:t xml:space="preserve">, action should include voluntary measures, such as those proposed by the International Maritime Organisation's Guidelines for the Control and </w:t>
      </w:r>
      <w:r>
        <w:rPr>
          <w:rFonts w:ascii="Times New Roman" w:hAnsi="Times New Roman"/>
          <w:noProof/>
          <w:sz w:val="24"/>
          <w:szCs w:val="24"/>
          <w:lang w:eastAsia="en-GB"/>
        </w:rPr>
        <w:t>Management of Ships' Biofouling, as well as mandatory measures. Action could build on the experience gained in the EU and its Member States in managing certain pathways, including measures established through the International Convention for the Control an</w:t>
      </w:r>
      <w:r>
        <w:rPr>
          <w:rFonts w:ascii="Times New Roman" w:hAnsi="Times New Roman"/>
          <w:noProof/>
          <w:sz w:val="24"/>
          <w:szCs w:val="24"/>
          <w:lang w:eastAsia="en-GB"/>
        </w:rPr>
        <w:t xml:space="preserve">d Management of Ships Ballast Water and Sediments adopted in 2004. Accordingly, the EU should take all appropriate steps to encourage all signatories to ratify the Convention. </w:t>
      </w:r>
    </w:p>
    <w:p w:rsidR="006D1218" w:rsidRDefault="006748D9">
      <w:pPr>
        <w:pStyle w:val="Standard"/>
        <w:jc w:val="both"/>
        <w:rPr>
          <w:rFonts w:ascii="Times New Roman" w:hAnsi="Times New Roman"/>
          <w:noProof/>
          <w:color w:val="000000"/>
          <w:sz w:val="24"/>
          <w:szCs w:val="24"/>
          <w:lang w:eastAsia="en-GB"/>
        </w:rPr>
      </w:pPr>
      <w:r>
        <w:rPr>
          <w:rFonts w:ascii="Times New Roman" w:hAnsi="Times New Roman"/>
          <w:noProof/>
          <w:color w:val="000000"/>
          <w:sz w:val="24"/>
          <w:szCs w:val="24"/>
          <w:lang w:eastAsia="en-GB"/>
        </w:rPr>
        <w:t xml:space="preserve">The EU should be committed to working closely with Member States, the OSPAR Convention and other stakeholders on </w:t>
      </w:r>
      <w:r>
        <w:rPr>
          <w:rFonts w:ascii="Times New Roman" w:hAnsi="Times New Roman"/>
          <w:b/>
          <w:noProof/>
          <w:color w:val="000000"/>
          <w:sz w:val="24"/>
          <w:szCs w:val="24"/>
          <w:lang w:eastAsia="en-GB"/>
        </w:rPr>
        <w:t>oil and gas activities</w:t>
      </w:r>
      <w:r>
        <w:rPr>
          <w:rFonts w:ascii="Times New Roman" w:hAnsi="Times New Roman"/>
          <w:noProof/>
          <w:color w:val="000000"/>
          <w:sz w:val="24"/>
          <w:szCs w:val="24"/>
          <w:lang w:eastAsia="en-GB"/>
        </w:rPr>
        <w:t xml:space="preserve"> to promote the adoption of the highest standards of major accident prevention and environmental control. The EU should b</w:t>
      </w:r>
      <w:r>
        <w:rPr>
          <w:rFonts w:ascii="Times New Roman" w:hAnsi="Times New Roman"/>
          <w:noProof/>
          <w:color w:val="000000"/>
          <w:sz w:val="24"/>
          <w:szCs w:val="24"/>
          <w:lang w:eastAsia="en-GB"/>
        </w:rPr>
        <w:t>e ready to share regulatory</w:t>
      </w:r>
      <w:r>
        <w:rPr>
          <w:rStyle w:val="FootnoteReference"/>
          <w:rFonts w:ascii="Times New Roman" w:hAnsi="Times New Roman"/>
          <w:noProof/>
          <w:color w:val="000000"/>
          <w:sz w:val="24"/>
          <w:szCs w:val="24"/>
          <w:lang w:eastAsia="en-GB"/>
        </w:rPr>
        <w:footnoteReference w:id="22"/>
      </w:r>
      <w:r>
        <w:rPr>
          <w:rFonts w:ascii="Times New Roman" w:hAnsi="Times New Roman"/>
          <w:noProof/>
          <w:color w:val="000000"/>
          <w:sz w:val="24"/>
          <w:szCs w:val="24"/>
          <w:lang w:eastAsia="en-GB"/>
        </w:rPr>
        <w:t xml:space="preserve"> and technological best practice with international partners to support the safety and preservation of the environment in the region. The EU should therefore welcome the Arctic Council </w:t>
      </w:r>
      <w:r>
        <w:rPr>
          <w:rFonts w:ascii="Times New Roman" w:hAnsi="Times New Roman"/>
          <w:noProof/>
          <w:sz w:val="24"/>
          <w:szCs w:val="24"/>
        </w:rPr>
        <w:t>Agreement on Cooperation on Marine Oil Poll</w:t>
      </w:r>
      <w:r>
        <w:rPr>
          <w:rFonts w:ascii="Times New Roman" w:hAnsi="Times New Roman"/>
          <w:noProof/>
          <w:sz w:val="24"/>
          <w:szCs w:val="24"/>
        </w:rPr>
        <w:t>ution, Preparedness and Response in the Arctic</w:t>
      </w:r>
      <w:r>
        <w:rPr>
          <w:rFonts w:ascii="Times New Roman" w:hAnsi="Times New Roman"/>
          <w:noProof/>
          <w:color w:val="000000"/>
          <w:sz w:val="24"/>
          <w:szCs w:val="24"/>
          <w:lang w:eastAsia="en-GB"/>
        </w:rPr>
        <w:t>.</w:t>
      </w:r>
    </w:p>
    <w:p w:rsidR="006748D9" w:rsidRDefault="006748D9">
      <w:pPr>
        <w:pStyle w:val="Standard"/>
        <w:jc w:val="both"/>
        <w:rPr>
          <w:rFonts w:ascii="Times New Roman" w:hAnsi="Times New Roman"/>
          <w:noProof/>
          <w:color w:val="000000"/>
          <w:sz w:val="24"/>
          <w:szCs w:val="24"/>
          <w:lang w:eastAsia="en-GB"/>
        </w:rPr>
      </w:pPr>
    </w:p>
    <w:p w:rsidR="006D1218" w:rsidRDefault="006748D9">
      <w:pPr>
        <w:numPr>
          <w:ilvl w:val="0"/>
          <w:numId w:val="2"/>
        </w:numPr>
        <w:ind w:left="714" w:hanging="357"/>
        <w:jc w:val="both"/>
        <w:rPr>
          <w:rFonts w:ascii="Times New Roman" w:hAnsi="Times New Roman"/>
          <w:noProof/>
          <w:sz w:val="24"/>
          <w:szCs w:val="24"/>
        </w:rPr>
      </w:pPr>
      <w:r>
        <w:rPr>
          <w:rFonts w:ascii="Times New Roman" w:hAnsi="Times New Roman"/>
          <w:b/>
          <w:noProof/>
          <w:color w:val="000000"/>
          <w:sz w:val="24"/>
          <w:szCs w:val="24"/>
        </w:rPr>
        <w:t xml:space="preserve">  </w:t>
      </w:r>
      <w:r>
        <w:rPr>
          <w:rFonts w:ascii="Times New Roman" w:hAnsi="Times New Roman"/>
          <w:b/>
          <w:noProof/>
          <w:sz w:val="24"/>
          <w:szCs w:val="24"/>
        </w:rPr>
        <w:t>SUSTAINABLE DEVELOPMENT IN AND AROUND THE ARCTIC</w:t>
      </w:r>
    </w:p>
    <w:p w:rsidR="006D1218" w:rsidRDefault="006748D9">
      <w:pPr>
        <w:jc w:val="both"/>
        <w:rPr>
          <w:rFonts w:ascii="Times New Roman" w:hAnsi="Times New Roman"/>
          <w:i/>
          <w:noProof/>
          <w:sz w:val="24"/>
          <w:szCs w:val="24"/>
        </w:rPr>
      </w:pPr>
      <w:r>
        <w:rPr>
          <w:rFonts w:ascii="Times New Roman" w:hAnsi="Times New Roman"/>
          <w:i/>
          <w:noProof/>
          <w:sz w:val="24"/>
          <w:szCs w:val="24"/>
        </w:rPr>
        <w:t>The issues</w:t>
      </w:r>
    </w:p>
    <w:p w:rsidR="006D1218" w:rsidRDefault="006748D9">
      <w:pPr>
        <w:jc w:val="both"/>
        <w:rPr>
          <w:rFonts w:ascii="Times New Roman" w:hAnsi="Times New Roman"/>
          <w:noProof/>
          <w:color w:val="000000"/>
          <w:sz w:val="24"/>
          <w:szCs w:val="24"/>
          <w:lang w:eastAsia="en-GB"/>
        </w:rPr>
      </w:pPr>
      <w:r>
        <w:rPr>
          <w:rFonts w:ascii="Times New Roman" w:hAnsi="Times New Roman"/>
          <w:noProof/>
          <w:sz w:val="24"/>
          <w:szCs w:val="24"/>
        </w:rPr>
        <w:t xml:space="preserve">Sustainable economic development faces specific challenges in the Arctic region. Compared with other parts of Europe, the European part of </w:t>
      </w:r>
      <w:r>
        <w:rPr>
          <w:rFonts w:ascii="Times New Roman" w:hAnsi="Times New Roman"/>
          <w:noProof/>
          <w:sz w:val="24"/>
          <w:szCs w:val="24"/>
        </w:rPr>
        <w:t>the Arctic has a sparse population spread over a wide area and is characterised by a lack of transport links, such as road, rail or east-west flight connections. The wider Arctic region is rich in natural resources such as fish, minerals, oil and gas.</w:t>
      </w:r>
      <w:r>
        <w:rPr>
          <w:rStyle w:val="FootnoteReference"/>
          <w:rFonts w:ascii="Times New Roman" w:hAnsi="Times New Roman"/>
          <w:noProof/>
          <w:sz w:val="24"/>
          <w:szCs w:val="24"/>
        </w:rPr>
        <w:footnoteReference w:id="23"/>
      </w:r>
      <w:r>
        <w:rPr>
          <w:rFonts w:ascii="Times New Roman" w:hAnsi="Times New Roman"/>
          <w:noProof/>
          <w:sz w:val="24"/>
          <w:szCs w:val="24"/>
        </w:rPr>
        <w:t xml:space="preserve"> </w:t>
      </w:r>
      <w:r>
        <w:rPr>
          <w:rFonts w:ascii="Times New Roman" w:hAnsi="Times New Roman"/>
          <w:noProof/>
          <w:color w:val="000000"/>
          <w:sz w:val="24"/>
          <w:szCs w:val="24"/>
          <w:lang w:eastAsia="en-GB"/>
        </w:rPr>
        <w:t>The</w:t>
      </w:r>
      <w:r>
        <w:rPr>
          <w:rFonts w:ascii="Times New Roman" w:hAnsi="Times New Roman"/>
          <w:noProof/>
          <w:color w:val="000000"/>
          <w:sz w:val="24"/>
          <w:szCs w:val="24"/>
          <w:lang w:eastAsia="en-GB"/>
        </w:rPr>
        <w:t xml:space="preserve"> lack of </w:t>
      </w:r>
      <w:r>
        <w:rPr>
          <w:rFonts w:ascii="Times New Roman" w:hAnsi="Times New Roman"/>
          <w:noProof/>
          <w:sz w:val="24"/>
          <w:szCs w:val="24"/>
        </w:rPr>
        <w:t xml:space="preserve">terrestrial communications means that space infrastructure has an increasingly important role to play in connecting people and businesses, and meeting the educational, health, linguistic and cultural needs of Arctic communities. </w:t>
      </w:r>
      <w:r>
        <w:rPr>
          <w:rFonts w:ascii="Times New Roman" w:hAnsi="Times New Roman"/>
          <w:noProof/>
          <w:color w:val="000000"/>
          <w:sz w:val="24"/>
          <w:szCs w:val="24"/>
          <w:lang w:eastAsia="en-GB"/>
        </w:rPr>
        <w:t xml:space="preserve"> </w:t>
      </w:r>
    </w:p>
    <w:p w:rsidR="006D1218" w:rsidRDefault="006748D9">
      <w:pPr>
        <w:jc w:val="both"/>
        <w:rPr>
          <w:rFonts w:ascii="Times New Roman" w:hAnsi="Times New Roman"/>
          <w:iCs/>
          <w:noProof/>
          <w:sz w:val="24"/>
          <w:szCs w:val="24"/>
        </w:rPr>
      </w:pPr>
      <w:r>
        <w:rPr>
          <w:rFonts w:ascii="Times New Roman" w:hAnsi="Times New Roman"/>
          <w:noProof/>
          <w:color w:val="000000"/>
          <w:sz w:val="24"/>
          <w:szCs w:val="24"/>
          <w:lang w:eastAsia="en-GB"/>
        </w:rPr>
        <w:t xml:space="preserve">The European part of the Arctic also has significant potential to support growth in the rest of Europe. </w:t>
      </w:r>
      <w:r>
        <w:rPr>
          <w:rFonts w:ascii="Times New Roman" w:hAnsi="Times New Roman"/>
          <w:noProof/>
          <w:sz w:val="24"/>
          <w:szCs w:val="24"/>
        </w:rPr>
        <w:t>However, as the EU does not currently have a complete north-south traffic connection, it could explore the merits of strengthening links to the Arctic t</w:t>
      </w:r>
      <w:r>
        <w:rPr>
          <w:rFonts w:ascii="Times New Roman" w:hAnsi="Times New Roman"/>
          <w:noProof/>
          <w:sz w:val="24"/>
          <w:szCs w:val="24"/>
        </w:rPr>
        <w:t>hrough trans-European networks, for example from Finland to Norway, providing access to the Arctic Ocean.</w:t>
      </w:r>
    </w:p>
    <w:p w:rsidR="006D1218" w:rsidRDefault="006748D9">
      <w:pPr>
        <w:jc w:val="both"/>
        <w:rPr>
          <w:rFonts w:ascii="Times New Roman" w:hAnsi="Times New Roman"/>
          <w:noProof/>
          <w:sz w:val="24"/>
          <w:szCs w:val="24"/>
        </w:rPr>
      </w:pPr>
      <w:r>
        <w:rPr>
          <w:rFonts w:ascii="Times New Roman" w:hAnsi="Times New Roman"/>
          <w:noProof/>
          <w:color w:val="000000"/>
          <w:sz w:val="24"/>
          <w:szCs w:val="24"/>
          <w:lang w:eastAsia="en-GB"/>
        </w:rPr>
        <w:t>Through its Member States and its close ties with Iceland and Norway (as members of the European Economic Area), as well as with Greenland</w:t>
      </w:r>
      <w:r>
        <w:rPr>
          <w:rStyle w:val="FootnoteReference"/>
          <w:rFonts w:ascii="Times New Roman" w:hAnsi="Times New Roman"/>
          <w:noProof/>
          <w:color w:val="000000"/>
          <w:sz w:val="24"/>
          <w:szCs w:val="24"/>
          <w:lang w:eastAsia="en-GB"/>
        </w:rPr>
        <w:footnoteReference w:id="24"/>
      </w:r>
      <w:r>
        <w:rPr>
          <w:rFonts w:ascii="Times New Roman" w:hAnsi="Times New Roman"/>
          <w:noProof/>
          <w:color w:val="000000"/>
          <w:sz w:val="24"/>
          <w:szCs w:val="24"/>
          <w:lang w:eastAsia="en-GB"/>
        </w:rPr>
        <w:t>,</w:t>
      </w:r>
      <w:r>
        <w:rPr>
          <w:rFonts w:ascii="Verdana" w:hAnsi="Verdana"/>
          <w:b/>
          <w:bCs/>
          <w:noProof/>
          <w:sz w:val="20"/>
          <w:szCs w:val="20"/>
        </w:rPr>
        <w:t xml:space="preserve"> </w:t>
      </w:r>
      <w:r>
        <w:rPr>
          <w:rFonts w:ascii="Times New Roman" w:hAnsi="Times New Roman"/>
          <w:noProof/>
          <w:color w:val="000000"/>
          <w:sz w:val="24"/>
          <w:szCs w:val="24"/>
        </w:rPr>
        <w:t>the EU ca</w:t>
      </w:r>
      <w:r>
        <w:rPr>
          <w:rFonts w:ascii="Times New Roman" w:hAnsi="Times New Roman"/>
          <w:noProof/>
          <w:color w:val="000000"/>
          <w:sz w:val="24"/>
          <w:szCs w:val="24"/>
        </w:rPr>
        <w:t>n play an influential role in shaping the future development of the European part of the Arctic through the application of EU rules relevant for the EEA</w:t>
      </w:r>
      <w:r>
        <w:rPr>
          <w:rStyle w:val="FootnoteReference"/>
          <w:rFonts w:ascii="Times New Roman" w:hAnsi="Times New Roman"/>
          <w:noProof/>
          <w:color w:val="000000"/>
          <w:sz w:val="24"/>
          <w:szCs w:val="24"/>
        </w:rPr>
        <w:footnoteReference w:id="25"/>
      </w:r>
      <w:r>
        <w:rPr>
          <w:rFonts w:ascii="Times New Roman" w:hAnsi="Times New Roman"/>
          <w:noProof/>
          <w:color w:val="000000"/>
          <w:sz w:val="24"/>
          <w:szCs w:val="24"/>
        </w:rPr>
        <w:t xml:space="preserve"> and the deployment of financial instruments. </w:t>
      </w:r>
      <w:r>
        <w:rPr>
          <w:rFonts w:ascii="Times New Roman" w:hAnsi="Times New Roman"/>
          <w:noProof/>
          <w:sz w:val="24"/>
          <w:szCs w:val="24"/>
        </w:rPr>
        <w:t xml:space="preserve">Cooperation between countries and regions </w:t>
      </w:r>
      <w:r>
        <w:rPr>
          <w:rFonts w:ascii="Times New Roman" w:hAnsi="Times New Roman"/>
          <w:noProof/>
          <w:color w:val="000000"/>
          <w:sz w:val="24"/>
          <w:szCs w:val="24"/>
          <w:lang w:eastAsia="en-GB"/>
        </w:rPr>
        <w:t>in the European</w:t>
      </w:r>
      <w:r>
        <w:rPr>
          <w:rFonts w:ascii="Times New Roman" w:hAnsi="Times New Roman"/>
          <w:noProof/>
          <w:color w:val="000000"/>
          <w:sz w:val="24"/>
          <w:szCs w:val="24"/>
          <w:lang w:eastAsia="en-GB"/>
        </w:rPr>
        <w:t xml:space="preserve"> Arctic </w:t>
      </w:r>
      <w:r>
        <w:rPr>
          <w:rFonts w:ascii="Times New Roman" w:hAnsi="Times New Roman"/>
          <w:noProof/>
          <w:sz w:val="24"/>
          <w:szCs w:val="24"/>
        </w:rPr>
        <w:t>has been good, for example in the context of the Barents-Euro Arctic Council and the Northern Dimension policy framework.</w:t>
      </w:r>
    </w:p>
    <w:p w:rsidR="006D1218" w:rsidRDefault="006748D9">
      <w:pPr>
        <w:jc w:val="both"/>
        <w:rPr>
          <w:rFonts w:ascii="Times New Roman" w:hAnsi="Times New Roman"/>
          <w:noProof/>
          <w:sz w:val="24"/>
          <w:szCs w:val="24"/>
        </w:rPr>
      </w:pPr>
      <w:r>
        <w:rPr>
          <w:rFonts w:ascii="Times New Roman" w:hAnsi="Times New Roman"/>
          <w:noProof/>
          <w:sz w:val="24"/>
          <w:szCs w:val="24"/>
        </w:rPr>
        <w:t>The EU's cohesion policy supports investments as well as capacity building in the European Arctic, with an emphasis on researc</w:t>
      </w:r>
      <w:r>
        <w:rPr>
          <w:rFonts w:ascii="Times New Roman" w:hAnsi="Times New Roman"/>
          <w:noProof/>
          <w:sz w:val="24"/>
          <w:szCs w:val="24"/>
        </w:rPr>
        <w:t>h and innovation, SME competitiveness and supporting the shift towards a low-carbon economy</w:t>
      </w:r>
      <w:r>
        <w:rPr>
          <w:rStyle w:val="FootnoteReference"/>
          <w:rFonts w:ascii="Times New Roman" w:hAnsi="Times New Roman"/>
          <w:noProof/>
          <w:sz w:val="24"/>
          <w:szCs w:val="24"/>
        </w:rPr>
        <w:footnoteReference w:id="26"/>
      </w:r>
      <w:r>
        <w:rPr>
          <w:rFonts w:ascii="Times New Roman" w:hAnsi="Times New Roman"/>
          <w:noProof/>
          <w:sz w:val="24"/>
          <w:szCs w:val="24"/>
        </w:rPr>
        <w:t>. Other important sources of project financing in the region are the EU territorial cooperation programmes such as: the Interreg North Programme; the Botnia-Atlanti</w:t>
      </w:r>
      <w:r>
        <w:rPr>
          <w:rFonts w:ascii="Times New Roman" w:hAnsi="Times New Roman"/>
          <w:noProof/>
          <w:sz w:val="24"/>
          <w:szCs w:val="24"/>
        </w:rPr>
        <w:t>ca Programme; the Baltic Sea Region Programme; and the Northern Periphery and Arctic Programme; as well as the Karelia and Kolarctic cross-border cooperation programmes under the European Neighbourhood Instrument. The EU should work to strengthen collabora</w:t>
      </w:r>
      <w:r>
        <w:rPr>
          <w:rFonts w:ascii="Times New Roman" w:hAnsi="Times New Roman"/>
          <w:noProof/>
          <w:sz w:val="24"/>
          <w:szCs w:val="24"/>
        </w:rPr>
        <w:t>tion, synergies and complementarity between these programmes and other funding sources in the region. Infrastructure projects have so far proved difficult to develop, and national and regional authorities have made clear that they see a need for more coord</w:t>
      </w:r>
      <w:r>
        <w:rPr>
          <w:rFonts w:ascii="Times New Roman" w:hAnsi="Times New Roman"/>
          <w:noProof/>
          <w:sz w:val="24"/>
          <w:szCs w:val="24"/>
        </w:rPr>
        <w:t>inated and effective EU funding in this area</w:t>
      </w:r>
      <w:r>
        <w:rPr>
          <w:rStyle w:val="FootnoteReference"/>
          <w:rFonts w:ascii="Times New Roman" w:hAnsi="Times New Roman"/>
          <w:noProof/>
          <w:sz w:val="24"/>
          <w:szCs w:val="24"/>
        </w:rPr>
        <w:footnoteReference w:id="27"/>
      </w:r>
      <w:r>
        <w:rPr>
          <w:rFonts w:ascii="Times New Roman" w:hAnsi="Times New Roman"/>
          <w:noProof/>
          <w:sz w:val="24"/>
          <w:szCs w:val="24"/>
        </w:rPr>
        <w:t>.</w:t>
      </w:r>
    </w:p>
    <w:p w:rsidR="006D1218" w:rsidRDefault="006748D9">
      <w:pPr>
        <w:jc w:val="both"/>
        <w:rPr>
          <w:rFonts w:ascii="Times New Roman" w:hAnsi="Times New Roman"/>
          <w:noProof/>
          <w:sz w:val="24"/>
          <w:szCs w:val="24"/>
        </w:rPr>
      </w:pPr>
      <w:r>
        <w:rPr>
          <w:rFonts w:ascii="Times New Roman" w:hAnsi="Times New Roman"/>
          <w:noProof/>
          <w:color w:val="000000"/>
          <w:sz w:val="24"/>
          <w:szCs w:val="24"/>
          <w:lang w:eastAsia="en-GB"/>
        </w:rPr>
        <w:t>The climate of the Arctic region also makes it an ideal innovation site for cold climate technologies and services. Harsh climatic conditions and the fragile environment require specialised technology and know</w:t>
      </w:r>
      <w:r>
        <w:rPr>
          <w:rFonts w:ascii="Times New Roman" w:hAnsi="Times New Roman"/>
          <w:noProof/>
          <w:color w:val="000000"/>
          <w:sz w:val="24"/>
          <w:szCs w:val="24"/>
          <w:lang w:eastAsia="en-GB"/>
        </w:rPr>
        <w:t xml:space="preserve">-how to meet high environmental standards. Opportunities in the ‘Green Economy’, such as </w:t>
      </w:r>
      <w:r>
        <w:rPr>
          <w:rFonts w:ascii="Times New Roman" w:hAnsi="Times New Roman"/>
          <w:noProof/>
          <w:sz w:val="24"/>
          <w:szCs w:val="24"/>
        </w:rPr>
        <w:t>sustainable multi-source energy systems</w:t>
      </w:r>
      <w:r>
        <w:rPr>
          <w:rFonts w:ascii="Times New Roman" w:hAnsi="Times New Roman"/>
          <w:noProof/>
          <w:color w:val="000000"/>
          <w:sz w:val="24"/>
          <w:szCs w:val="24"/>
          <w:lang w:eastAsia="en-GB"/>
        </w:rPr>
        <w:t>, eco-tourism and low-emission food production, could be developed further. The European Commission will help to monitor potenti</w:t>
      </w:r>
      <w:r>
        <w:rPr>
          <w:rFonts w:ascii="Times New Roman" w:hAnsi="Times New Roman"/>
          <w:noProof/>
          <w:color w:val="000000"/>
          <w:sz w:val="24"/>
          <w:szCs w:val="24"/>
          <w:lang w:eastAsia="en-GB"/>
        </w:rPr>
        <w:t>al opportunities for sustainable economic activities, including in ‘Blue Economy’ sectors such as aquaculture, fisheries, offshore renewable energy, maritime tourism and marine biotechnology. With wide variations across this vast region, energy is expected</w:t>
      </w:r>
      <w:r>
        <w:rPr>
          <w:rFonts w:ascii="Times New Roman" w:hAnsi="Times New Roman"/>
          <w:noProof/>
          <w:color w:val="000000"/>
          <w:sz w:val="24"/>
          <w:szCs w:val="24"/>
          <w:lang w:eastAsia="en-GB"/>
        </w:rPr>
        <w:t xml:space="preserve"> to be a growth sector, and may include on- and off-shore wind power, ocean energy, geothermal energy and hydropower.</w:t>
      </w:r>
    </w:p>
    <w:p w:rsidR="006D1218" w:rsidRDefault="006748D9">
      <w:pPr>
        <w:jc w:val="both"/>
        <w:rPr>
          <w:rFonts w:ascii="Times New Roman" w:hAnsi="Times New Roman"/>
          <w:i/>
          <w:noProof/>
          <w:sz w:val="24"/>
          <w:szCs w:val="24"/>
        </w:rPr>
      </w:pPr>
      <w:r>
        <w:rPr>
          <w:rFonts w:ascii="Times New Roman" w:hAnsi="Times New Roman"/>
          <w:i/>
          <w:noProof/>
          <w:sz w:val="24"/>
          <w:szCs w:val="24"/>
        </w:rPr>
        <w:t>Policy Response</w:t>
      </w:r>
    </w:p>
    <w:p w:rsidR="006D1218" w:rsidRDefault="006748D9">
      <w:pPr>
        <w:jc w:val="both"/>
        <w:rPr>
          <w:rFonts w:ascii="Times New Roman" w:hAnsi="Times New Roman"/>
          <w:b/>
          <w:noProof/>
          <w:sz w:val="24"/>
          <w:szCs w:val="24"/>
        </w:rPr>
      </w:pPr>
      <w:r>
        <w:rPr>
          <w:rFonts w:ascii="Times New Roman" w:hAnsi="Times New Roman"/>
          <w:b/>
          <w:noProof/>
          <w:sz w:val="24"/>
          <w:szCs w:val="24"/>
        </w:rPr>
        <w:t>2.1 Support for sustainable innovation</w:t>
      </w:r>
    </w:p>
    <w:p w:rsidR="006D1218" w:rsidRDefault="006748D9">
      <w:pPr>
        <w:autoSpaceDE w:val="0"/>
        <w:autoSpaceDN w:val="0"/>
        <w:adjustRightInd w:val="0"/>
        <w:jc w:val="both"/>
        <w:rPr>
          <w:rFonts w:ascii="Times New Roman" w:hAnsi="Times New Roman"/>
          <w:noProof/>
          <w:sz w:val="24"/>
          <w:szCs w:val="24"/>
        </w:rPr>
      </w:pPr>
      <w:r>
        <w:rPr>
          <w:rFonts w:ascii="Times New Roman" w:hAnsi="Times New Roman"/>
          <w:noProof/>
          <w:sz w:val="24"/>
          <w:szCs w:val="24"/>
        </w:rPr>
        <w:t xml:space="preserve">The EU should support the </w:t>
      </w:r>
      <w:r>
        <w:rPr>
          <w:rFonts w:ascii="Times New Roman" w:hAnsi="Times New Roman"/>
          <w:b/>
          <w:noProof/>
          <w:sz w:val="24"/>
          <w:szCs w:val="24"/>
        </w:rPr>
        <w:t>deployment of innovative technologies</w:t>
      </w:r>
      <w:r>
        <w:rPr>
          <w:rFonts w:ascii="Times New Roman" w:hAnsi="Times New Roman"/>
          <w:noProof/>
          <w:sz w:val="24"/>
          <w:szCs w:val="24"/>
        </w:rPr>
        <w:t xml:space="preserve"> in the Arctic. These technologies could be applied to a wide range of activities such as the development of advanced materials capable of working in extreme conditions in the Arctic winter that could stimulate  investments in energy efficiency and renewab</w:t>
      </w:r>
      <w:r>
        <w:rPr>
          <w:rFonts w:ascii="Times New Roman" w:hAnsi="Times New Roman"/>
          <w:noProof/>
          <w:sz w:val="24"/>
          <w:szCs w:val="24"/>
        </w:rPr>
        <w:t xml:space="preserve">le energy solutions. Such technologies have the potential to bring broad social and economic benefits within and beyond the Arctic. </w:t>
      </w:r>
      <w:r>
        <w:rPr>
          <w:rFonts w:ascii="Times New Roman" w:hAnsi="Times New Roman"/>
          <w:noProof/>
          <w:sz w:val="24"/>
          <w:szCs w:val="24"/>
          <w:lang w:eastAsia="en-GB"/>
        </w:rPr>
        <w:t>In addition to Horizon 2020, the ESIF programmes provide funding for research and innovation activities in the European part</w:t>
      </w:r>
      <w:r>
        <w:rPr>
          <w:rFonts w:ascii="Times New Roman" w:hAnsi="Times New Roman"/>
          <w:noProof/>
          <w:sz w:val="24"/>
          <w:szCs w:val="24"/>
          <w:lang w:eastAsia="en-GB"/>
        </w:rPr>
        <w:t xml:space="preserve"> of the Arctic.</w:t>
      </w:r>
    </w:p>
    <w:p w:rsidR="006D1218" w:rsidRDefault="006748D9">
      <w:pPr>
        <w:autoSpaceDE w:val="0"/>
        <w:autoSpaceDN w:val="0"/>
        <w:adjustRightInd w:val="0"/>
        <w:jc w:val="both"/>
        <w:rPr>
          <w:rFonts w:ascii="Times New Roman" w:hAnsi="Times New Roman"/>
          <w:noProof/>
          <w:sz w:val="24"/>
          <w:szCs w:val="24"/>
        </w:rPr>
      </w:pPr>
      <w:r>
        <w:rPr>
          <w:rFonts w:ascii="Times New Roman" w:hAnsi="Times New Roman"/>
          <w:noProof/>
          <w:sz w:val="24"/>
          <w:szCs w:val="24"/>
        </w:rPr>
        <w:t>The European Commission will explore how Horizon 2020 could speed up the translation of research outcomes into cold-climate technologies and services with commercial potential. These outcomes should embed the assessments of sustainability o</w:t>
      </w:r>
      <w:r>
        <w:rPr>
          <w:rFonts w:ascii="Times New Roman" w:hAnsi="Times New Roman"/>
          <w:noProof/>
          <w:sz w:val="24"/>
          <w:szCs w:val="24"/>
        </w:rPr>
        <w:t>f processes and technologies to ensure social and environmental protection and could contribute to the development of ‘Arctic standards’. Close links between research, science and technology, while taking account of traditional knowledge, will as well ensu</w:t>
      </w:r>
      <w:r>
        <w:rPr>
          <w:rFonts w:ascii="Times New Roman" w:hAnsi="Times New Roman"/>
          <w:noProof/>
          <w:sz w:val="24"/>
          <w:szCs w:val="24"/>
        </w:rPr>
        <w:t>re that development is taken forward in a sustainable way.</w:t>
      </w:r>
    </w:p>
    <w:p w:rsidR="006D1218" w:rsidRDefault="006748D9">
      <w:pPr>
        <w:jc w:val="both"/>
        <w:rPr>
          <w:rFonts w:ascii="Times New Roman" w:hAnsi="Times New Roman"/>
          <w:noProof/>
          <w:sz w:val="24"/>
          <w:szCs w:val="24"/>
        </w:rPr>
      </w:pPr>
      <w:r>
        <w:rPr>
          <w:rFonts w:ascii="Times New Roman" w:hAnsi="Times New Roman"/>
          <w:noProof/>
          <w:sz w:val="24"/>
          <w:szCs w:val="24"/>
        </w:rPr>
        <w:t>The InnovFin</w:t>
      </w:r>
      <w:r>
        <w:rPr>
          <w:rStyle w:val="FootnoteReference"/>
          <w:rFonts w:ascii="Times New Roman" w:hAnsi="Times New Roman"/>
          <w:noProof/>
          <w:sz w:val="24"/>
          <w:szCs w:val="24"/>
        </w:rPr>
        <w:footnoteReference w:id="28"/>
      </w:r>
      <w:r>
        <w:rPr>
          <w:rFonts w:ascii="Times New Roman" w:hAnsi="Times New Roman"/>
          <w:noProof/>
          <w:sz w:val="24"/>
          <w:szCs w:val="24"/>
        </w:rPr>
        <w:t xml:space="preserve"> programme under Horizon 2020, in particular its Finance for Innovators initiative by the European Investment Bank Group and the European Commission, can help Arctic-related research a</w:t>
      </w:r>
      <w:r>
        <w:rPr>
          <w:rFonts w:ascii="Times New Roman" w:hAnsi="Times New Roman"/>
          <w:noProof/>
          <w:sz w:val="24"/>
          <w:szCs w:val="24"/>
        </w:rPr>
        <w:t>nd innovation projects</w:t>
      </w:r>
      <w:r>
        <w:rPr>
          <w:rStyle w:val="FootnoteReference"/>
          <w:rFonts w:ascii="Times New Roman" w:hAnsi="Times New Roman"/>
          <w:noProof/>
          <w:sz w:val="24"/>
          <w:szCs w:val="24"/>
        </w:rPr>
        <w:footnoteReference w:id="29"/>
      </w:r>
      <w:r>
        <w:rPr>
          <w:rFonts w:ascii="Times New Roman" w:hAnsi="Times New Roman"/>
          <w:noProof/>
          <w:sz w:val="24"/>
          <w:szCs w:val="24"/>
        </w:rPr>
        <w:t xml:space="preserve"> get access to the market. Innovfin consists of a series of integrated and complementary financing tools and advisory services, covering the entire value chain of research and innovation to support investments from the smallest to th</w:t>
      </w:r>
      <w:r>
        <w:rPr>
          <w:rFonts w:ascii="Times New Roman" w:hAnsi="Times New Roman"/>
          <w:noProof/>
          <w:sz w:val="24"/>
          <w:szCs w:val="24"/>
        </w:rPr>
        <w:t>e largest enterprise.</w:t>
      </w:r>
    </w:p>
    <w:p w:rsidR="006D1218" w:rsidRDefault="006748D9">
      <w:pPr>
        <w:jc w:val="both"/>
        <w:rPr>
          <w:rFonts w:ascii="Times New Roman" w:hAnsi="Times New Roman"/>
          <w:noProof/>
          <w:sz w:val="24"/>
          <w:szCs w:val="24"/>
        </w:rPr>
      </w:pPr>
      <w:r>
        <w:rPr>
          <w:rFonts w:ascii="Times New Roman" w:hAnsi="Times New Roman"/>
          <w:noProof/>
          <w:sz w:val="24"/>
          <w:szCs w:val="24"/>
        </w:rPr>
        <w:t>Finally, many companies — especially small and medium sized businesses — located in the northernmost part of the EU thrive on innovative business models and innovative technologies, namely information technology, data processing and s</w:t>
      </w:r>
      <w:r>
        <w:rPr>
          <w:rFonts w:ascii="Times New Roman" w:hAnsi="Times New Roman"/>
          <w:noProof/>
          <w:sz w:val="24"/>
          <w:szCs w:val="24"/>
        </w:rPr>
        <w:t xml:space="preserve">ervices, industrial design, the collaborative economy and the circular economy. </w:t>
      </w:r>
      <w:r>
        <w:rPr>
          <w:rFonts w:ascii="Times New Roman" w:hAnsi="Times New Roman"/>
          <w:b/>
          <w:noProof/>
          <w:sz w:val="24"/>
          <w:szCs w:val="24"/>
        </w:rPr>
        <w:t>Effective access to the Single Market</w:t>
      </w:r>
      <w:r>
        <w:rPr>
          <w:rFonts w:ascii="Times New Roman" w:hAnsi="Times New Roman"/>
          <w:noProof/>
          <w:sz w:val="24"/>
          <w:szCs w:val="24"/>
        </w:rPr>
        <w:t xml:space="preserve"> is often critical for bringing innovations from the development stage to the market stage. The Commission will therefore make a special ef</w:t>
      </w:r>
      <w:r>
        <w:rPr>
          <w:rFonts w:ascii="Times New Roman" w:hAnsi="Times New Roman"/>
          <w:noProof/>
          <w:sz w:val="24"/>
          <w:szCs w:val="24"/>
        </w:rPr>
        <w:t>fort to promote the conditions for Arctic innovation and business opportunities as it implements its strategies for a Digital Single Market</w:t>
      </w:r>
      <w:r>
        <w:rPr>
          <w:rStyle w:val="FootnoteReference"/>
          <w:noProof/>
        </w:rPr>
        <w:footnoteReference w:id="30"/>
      </w:r>
      <w:r>
        <w:rPr>
          <w:rFonts w:ascii="Times New Roman" w:hAnsi="Times New Roman"/>
          <w:noProof/>
          <w:sz w:val="24"/>
          <w:szCs w:val="24"/>
        </w:rPr>
        <w:t xml:space="preserve"> and in upgrading the Single Market</w:t>
      </w:r>
      <w:r>
        <w:rPr>
          <w:rStyle w:val="FootnoteReference"/>
          <w:rFonts w:ascii="Times New Roman" w:hAnsi="Times New Roman"/>
          <w:noProof/>
          <w:sz w:val="24"/>
          <w:szCs w:val="24"/>
        </w:rPr>
        <w:footnoteReference w:id="31"/>
      </w:r>
      <w:r>
        <w:rPr>
          <w:rFonts w:ascii="Times New Roman" w:hAnsi="Times New Roman"/>
          <w:noProof/>
          <w:sz w:val="24"/>
          <w:szCs w:val="24"/>
        </w:rPr>
        <w:t>. The European Enterprise Network has been particular successful in ‘coaching’ A</w:t>
      </w:r>
      <w:r>
        <w:rPr>
          <w:rFonts w:ascii="Times New Roman" w:hAnsi="Times New Roman"/>
          <w:noProof/>
          <w:sz w:val="24"/>
          <w:szCs w:val="24"/>
        </w:rPr>
        <w:t>rctic SMEs at their request; it is driven by strong demand in the region. The Commission will continue to support this activity.</w:t>
      </w:r>
    </w:p>
    <w:p w:rsidR="006D1218" w:rsidRDefault="006D1218">
      <w:pPr>
        <w:jc w:val="both"/>
        <w:rPr>
          <w:rFonts w:ascii="Times New Roman" w:hAnsi="Times New Roman"/>
          <w:noProof/>
          <w:sz w:val="24"/>
          <w:szCs w:val="24"/>
        </w:rPr>
      </w:pPr>
    </w:p>
    <w:p w:rsidR="006D1218" w:rsidRDefault="006748D9">
      <w:pPr>
        <w:autoSpaceDE w:val="0"/>
        <w:autoSpaceDN w:val="0"/>
        <w:adjustRightInd w:val="0"/>
        <w:jc w:val="both"/>
        <w:rPr>
          <w:rFonts w:ascii="Times New Roman" w:hAnsi="Times New Roman"/>
          <w:b/>
          <w:noProof/>
          <w:sz w:val="24"/>
          <w:szCs w:val="24"/>
        </w:rPr>
      </w:pPr>
      <w:r>
        <w:rPr>
          <w:rFonts w:ascii="Times New Roman" w:hAnsi="Times New Roman"/>
          <w:b/>
          <w:noProof/>
          <w:sz w:val="24"/>
          <w:szCs w:val="24"/>
        </w:rPr>
        <w:t>2.2 European Arctic stakeholder forum</w:t>
      </w:r>
    </w:p>
    <w:p w:rsidR="006D1218" w:rsidRDefault="006748D9">
      <w:pPr>
        <w:autoSpaceDE w:val="0"/>
        <w:autoSpaceDN w:val="0"/>
        <w:adjustRightInd w:val="0"/>
        <w:jc w:val="both"/>
        <w:rPr>
          <w:rFonts w:ascii="Times New Roman" w:hAnsi="Times New Roman"/>
          <w:noProof/>
          <w:sz w:val="24"/>
          <w:szCs w:val="24"/>
        </w:rPr>
      </w:pPr>
      <w:r>
        <w:rPr>
          <w:rFonts w:ascii="Times New Roman" w:hAnsi="Times New Roman"/>
          <w:noProof/>
          <w:sz w:val="24"/>
          <w:szCs w:val="24"/>
        </w:rPr>
        <w:t>Consultations by the Commission and the European External Action Service suggest that th</w:t>
      </w:r>
      <w:r>
        <w:rPr>
          <w:rFonts w:ascii="Times New Roman" w:hAnsi="Times New Roman"/>
          <w:noProof/>
          <w:sz w:val="24"/>
          <w:szCs w:val="24"/>
        </w:rPr>
        <w:t>e European Arctic is suffering from underinvestment. Recognising the need to work closely with national, regional and local authorities in the European Arctic, the Commission will set up a European Arctic stakeholder forum with the aim of enhancing collabo</w:t>
      </w:r>
      <w:r>
        <w:rPr>
          <w:rFonts w:ascii="Times New Roman" w:hAnsi="Times New Roman"/>
          <w:noProof/>
          <w:sz w:val="24"/>
          <w:szCs w:val="24"/>
        </w:rPr>
        <w:t>ration and coordination between different EU funding programmes.</w:t>
      </w:r>
    </w:p>
    <w:p w:rsidR="006D1218" w:rsidRDefault="006748D9">
      <w:pPr>
        <w:autoSpaceDE w:val="0"/>
        <w:autoSpaceDN w:val="0"/>
        <w:adjustRightInd w:val="0"/>
        <w:jc w:val="both"/>
        <w:rPr>
          <w:rFonts w:ascii="Times New Roman" w:hAnsi="Times New Roman"/>
          <w:noProof/>
          <w:sz w:val="24"/>
          <w:szCs w:val="24"/>
        </w:rPr>
      </w:pPr>
      <w:r>
        <w:rPr>
          <w:rFonts w:ascii="Times New Roman" w:hAnsi="Times New Roman"/>
          <w:noProof/>
          <w:sz w:val="24"/>
          <w:szCs w:val="24"/>
        </w:rPr>
        <w:t xml:space="preserve">This temporary forum should bring together EU institutions, Member States, and regional and local authorities to contribute to identifying </w:t>
      </w:r>
      <w:r>
        <w:rPr>
          <w:rFonts w:ascii="Times New Roman" w:hAnsi="Times New Roman"/>
          <w:b/>
          <w:noProof/>
          <w:sz w:val="24"/>
          <w:szCs w:val="24"/>
        </w:rPr>
        <w:t>key investment and research priorities</w:t>
      </w:r>
      <w:r>
        <w:rPr>
          <w:rFonts w:ascii="Times New Roman" w:hAnsi="Times New Roman"/>
          <w:noProof/>
          <w:sz w:val="24"/>
          <w:szCs w:val="24"/>
        </w:rPr>
        <w:t xml:space="preserve"> for EU funds </w:t>
      </w:r>
      <w:r>
        <w:rPr>
          <w:rFonts w:ascii="Times New Roman" w:hAnsi="Times New Roman"/>
          <w:noProof/>
          <w:sz w:val="24"/>
          <w:szCs w:val="24"/>
        </w:rPr>
        <w:t>in the region. The process will also be open to Norway and Iceland under the European Economic Area Agreement, as well as to Greenland under the EU-Greenland Joint Declaration. This work, chaired by the European Commission, is to be completed before the en</w:t>
      </w:r>
      <w:r>
        <w:rPr>
          <w:rFonts w:ascii="Times New Roman" w:hAnsi="Times New Roman"/>
          <w:noProof/>
          <w:sz w:val="24"/>
          <w:szCs w:val="24"/>
        </w:rPr>
        <w:t>d of 2017.</w:t>
      </w:r>
    </w:p>
    <w:p w:rsidR="006D1218" w:rsidRDefault="006748D9">
      <w:pPr>
        <w:autoSpaceDE w:val="0"/>
        <w:autoSpaceDN w:val="0"/>
        <w:adjustRightInd w:val="0"/>
        <w:jc w:val="both"/>
        <w:rPr>
          <w:rFonts w:ascii="Times New Roman" w:hAnsi="Times New Roman"/>
          <w:noProof/>
          <w:sz w:val="24"/>
          <w:szCs w:val="24"/>
        </w:rPr>
      </w:pPr>
      <w:r>
        <w:rPr>
          <w:rFonts w:ascii="Times New Roman" w:hAnsi="Times New Roman"/>
          <w:noProof/>
          <w:sz w:val="24"/>
          <w:szCs w:val="24"/>
        </w:rPr>
        <w:t xml:space="preserve">Complementary to the forum, </w:t>
      </w:r>
      <w:r>
        <w:rPr>
          <w:rFonts w:ascii="Times New Roman" w:hAnsi="Times New Roman"/>
          <w:noProof/>
          <w:sz w:val="24"/>
          <w:szCs w:val="24"/>
          <w:lang w:eastAsia="en-GB"/>
        </w:rPr>
        <w:t xml:space="preserve">the Interreg Northern Periphery and Arctic Programme will lead a pilot activity aiming at bringing together </w:t>
      </w:r>
      <w:r>
        <w:rPr>
          <w:rFonts w:ascii="Times New Roman" w:hAnsi="Times New Roman"/>
          <w:b/>
          <w:noProof/>
          <w:sz w:val="24"/>
          <w:szCs w:val="24"/>
          <w:lang w:eastAsia="en-GB"/>
        </w:rPr>
        <w:t>a network of managing authorities and stakeholders</w:t>
      </w:r>
      <w:r>
        <w:rPr>
          <w:rFonts w:ascii="Times New Roman" w:hAnsi="Times New Roman"/>
          <w:noProof/>
          <w:sz w:val="24"/>
          <w:szCs w:val="24"/>
          <w:lang w:eastAsia="en-GB"/>
        </w:rPr>
        <w:t xml:space="preserve"> from various regional development programmes in the Europe</w:t>
      </w:r>
      <w:r>
        <w:rPr>
          <w:rFonts w:ascii="Times New Roman" w:hAnsi="Times New Roman"/>
          <w:noProof/>
          <w:sz w:val="24"/>
          <w:szCs w:val="24"/>
          <w:lang w:eastAsia="en-GB"/>
        </w:rPr>
        <w:t>an part of the Arctic.</w:t>
      </w:r>
      <w:r>
        <w:rPr>
          <w:rFonts w:ascii="Times New Roman" w:hAnsi="Times New Roman"/>
          <w:noProof/>
          <w:sz w:val="24"/>
          <w:szCs w:val="24"/>
        </w:rPr>
        <w:t xml:space="preserve"> It is to facilitate the exchange of information, plan and coordinate calls for proposals and monitor the impact of programmes on the region. The new collaborative network will also be open to participation by relevant national and in</w:t>
      </w:r>
      <w:r>
        <w:rPr>
          <w:rFonts w:ascii="Times New Roman" w:hAnsi="Times New Roman"/>
          <w:noProof/>
          <w:sz w:val="24"/>
          <w:szCs w:val="24"/>
        </w:rPr>
        <w:t xml:space="preserve">ternational financing instruments. Based on the extensive work and experience of the programmes, the network feeds into the work of the stakeholder forum in identifying the research and investment priorities.   </w:t>
      </w:r>
    </w:p>
    <w:p w:rsidR="006D1218" w:rsidRDefault="006748D9">
      <w:pPr>
        <w:autoSpaceDE w:val="0"/>
        <w:autoSpaceDN w:val="0"/>
        <w:adjustRightInd w:val="0"/>
        <w:jc w:val="both"/>
        <w:rPr>
          <w:rFonts w:ascii="Times New Roman" w:hAnsi="Times New Roman"/>
          <w:noProof/>
          <w:sz w:val="24"/>
          <w:szCs w:val="24"/>
        </w:rPr>
      </w:pPr>
      <w:r>
        <w:rPr>
          <w:rFonts w:ascii="Times New Roman" w:hAnsi="Times New Roman"/>
          <w:noProof/>
          <w:sz w:val="24"/>
          <w:szCs w:val="24"/>
        </w:rPr>
        <w:t>To bring the results of the forum and networ</w:t>
      </w:r>
      <w:r>
        <w:rPr>
          <w:rFonts w:ascii="Times New Roman" w:hAnsi="Times New Roman"/>
          <w:noProof/>
          <w:sz w:val="24"/>
          <w:szCs w:val="24"/>
        </w:rPr>
        <w:t xml:space="preserve">k together after 2017, the Commission will fund and facilitate an </w:t>
      </w:r>
      <w:r>
        <w:rPr>
          <w:rFonts w:ascii="Times New Roman" w:hAnsi="Times New Roman"/>
          <w:b/>
          <w:noProof/>
          <w:sz w:val="24"/>
          <w:szCs w:val="24"/>
        </w:rPr>
        <w:t>annual Arctic stakeholder</w:t>
      </w:r>
      <w:r>
        <w:rPr>
          <w:rFonts w:ascii="Times New Roman" w:hAnsi="Times New Roman"/>
          <w:noProof/>
          <w:sz w:val="24"/>
          <w:szCs w:val="24"/>
        </w:rPr>
        <w:t xml:space="preserve"> </w:t>
      </w:r>
      <w:r>
        <w:rPr>
          <w:rFonts w:ascii="Times New Roman" w:hAnsi="Times New Roman"/>
          <w:b/>
          <w:noProof/>
          <w:sz w:val="24"/>
          <w:szCs w:val="24"/>
        </w:rPr>
        <w:t>conference</w:t>
      </w:r>
      <w:r>
        <w:rPr>
          <w:rFonts w:ascii="Times New Roman" w:hAnsi="Times New Roman"/>
          <w:noProof/>
          <w:sz w:val="24"/>
          <w:szCs w:val="24"/>
        </w:rPr>
        <w:t xml:space="preserve"> in the European Arctic region to strengthen collaboration and networking between stakeholders to improve capacity building, international project develop</w:t>
      </w:r>
      <w:r>
        <w:rPr>
          <w:rFonts w:ascii="Times New Roman" w:hAnsi="Times New Roman"/>
          <w:noProof/>
          <w:sz w:val="24"/>
          <w:szCs w:val="24"/>
        </w:rPr>
        <w:t xml:space="preserve">ment and awareness of financing sources.  </w:t>
      </w:r>
    </w:p>
    <w:p w:rsidR="006D1218" w:rsidRDefault="006748D9">
      <w:pPr>
        <w:autoSpaceDE w:val="0"/>
        <w:autoSpaceDN w:val="0"/>
        <w:adjustRightInd w:val="0"/>
        <w:jc w:val="both"/>
        <w:rPr>
          <w:rFonts w:ascii="Times New Roman" w:hAnsi="Times New Roman"/>
          <w:b/>
          <w:noProof/>
          <w:sz w:val="24"/>
          <w:szCs w:val="24"/>
        </w:rPr>
      </w:pPr>
      <w:r>
        <w:rPr>
          <w:rFonts w:ascii="Times New Roman" w:hAnsi="Times New Roman"/>
          <w:b/>
          <w:noProof/>
          <w:sz w:val="24"/>
          <w:szCs w:val="24"/>
        </w:rPr>
        <w:t>2.3 Investment</w:t>
      </w:r>
    </w:p>
    <w:p w:rsidR="006D1218" w:rsidRDefault="006748D9">
      <w:pPr>
        <w:jc w:val="both"/>
        <w:rPr>
          <w:rFonts w:ascii="Times New Roman" w:hAnsi="Times New Roman"/>
          <w:noProof/>
          <w:sz w:val="24"/>
          <w:szCs w:val="24"/>
        </w:rPr>
      </w:pPr>
      <w:r>
        <w:rPr>
          <w:rFonts w:ascii="Times New Roman" w:hAnsi="Times New Roman"/>
          <w:noProof/>
          <w:sz w:val="24"/>
          <w:szCs w:val="24"/>
        </w:rPr>
        <w:t>The Investment Plan for Europe is operational, and could potentially be used to support infrastructure projects in the European part of the Arctic, including Greenland. Through this instrument and i</w:t>
      </w:r>
      <w:r>
        <w:rPr>
          <w:rFonts w:ascii="Times New Roman" w:hAnsi="Times New Roman"/>
          <w:noProof/>
          <w:sz w:val="24"/>
          <w:szCs w:val="24"/>
        </w:rPr>
        <w:t>ts existing lending operations, the European Investment Bank (EIB) could not only help to finance projects to improve transport connections over land, sea and air, but also telecommunications, energy efficiency projects and low-carbon technology. In line w</w:t>
      </w:r>
      <w:r>
        <w:rPr>
          <w:rFonts w:ascii="Times New Roman" w:hAnsi="Times New Roman"/>
          <w:noProof/>
          <w:sz w:val="24"/>
          <w:szCs w:val="24"/>
        </w:rPr>
        <w:t>ith its mandates, the EIB could invest in cross-border projects between Sweden, Finland, the Kingdom of Denmark, Norway and Iceland, which have significant development potential.</w:t>
      </w:r>
    </w:p>
    <w:p w:rsidR="006D1218" w:rsidRDefault="006748D9">
      <w:pPr>
        <w:jc w:val="both"/>
        <w:rPr>
          <w:rFonts w:ascii="Times New Roman" w:hAnsi="Times New Roman"/>
          <w:noProof/>
          <w:sz w:val="24"/>
          <w:szCs w:val="24"/>
        </w:rPr>
      </w:pPr>
      <w:r>
        <w:rPr>
          <w:rFonts w:ascii="Times New Roman" w:hAnsi="Times New Roman"/>
          <w:noProof/>
          <w:sz w:val="24"/>
          <w:szCs w:val="24"/>
        </w:rPr>
        <w:t xml:space="preserve">The preparation of these projects could also be facilitated by involving the </w:t>
      </w:r>
      <w:r>
        <w:rPr>
          <w:rFonts w:ascii="Times New Roman" w:hAnsi="Times New Roman"/>
          <w:noProof/>
          <w:sz w:val="24"/>
          <w:szCs w:val="24"/>
        </w:rPr>
        <w:t>European Investment Advisory Hub and Project Portal. This could help to attract new financing sources by maximising the involvement of the private sector and bycomplementing the European Structural and Investment Funds. Dedicated platforms could be develop</w:t>
      </w:r>
      <w:r>
        <w:rPr>
          <w:rFonts w:ascii="Times New Roman" w:hAnsi="Times New Roman"/>
          <w:noProof/>
          <w:sz w:val="24"/>
          <w:szCs w:val="24"/>
        </w:rPr>
        <w:t>ed to bring together different investors in the Arctic region. The European Bank for Reconstruction and Development has also been an important investor in the Arctic region.</w:t>
      </w:r>
    </w:p>
    <w:p w:rsidR="006D1218" w:rsidRDefault="006748D9">
      <w:pPr>
        <w:jc w:val="both"/>
        <w:rPr>
          <w:rFonts w:ascii="Times New Roman" w:hAnsi="Times New Roman"/>
          <w:noProof/>
          <w:sz w:val="24"/>
          <w:szCs w:val="24"/>
        </w:rPr>
      </w:pPr>
      <w:r>
        <w:rPr>
          <w:rFonts w:ascii="Times New Roman" w:hAnsi="Times New Roman"/>
          <w:noProof/>
          <w:sz w:val="24"/>
          <w:szCs w:val="24"/>
        </w:rPr>
        <w:t>The EU's integrated Arctic policy is therefore consistent with the Investment Plan</w:t>
      </w:r>
      <w:r>
        <w:rPr>
          <w:rFonts w:ascii="Times New Roman" w:hAnsi="Times New Roman"/>
          <w:noProof/>
          <w:sz w:val="24"/>
          <w:szCs w:val="24"/>
        </w:rPr>
        <w:t xml:space="preserve"> for Europe, which offers a range of ways to encourage investment in the Arctic region to benefit citizens and businesses both above and below the Arctic Circle.</w:t>
      </w:r>
    </w:p>
    <w:p w:rsidR="006D1218" w:rsidRDefault="006748D9">
      <w:pPr>
        <w:rPr>
          <w:rFonts w:ascii="Times New Roman" w:hAnsi="Times New Roman"/>
          <w:noProof/>
          <w:sz w:val="24"/>
          <w:szCs w:val="24"/>
        </w:rPr>
      </w:pPr>
      <w:r>
        <w:rPr>
          <w:rFonts w:ascii="Times New Roman" w:hAnsi="Times New Roman"/>
          <w:noProof/>
          <w:sz w:val="24"/>
          <w:szCs w:val="24"/>
        </w:rPr>
        <w:t xml:space="preserve">In view of </w:t>
      </w:r>
      <w:r>
        <w:rPr>
          <w:rFonts w:ascii="Times New Roman" w:hAnsi="Times New Roman"/>
          <w:b/>
          <w:noProof/>
          <w:sz w:val="24"/>
          <w:szCs w:val="24"/>
        </w:rPr>
        <w:t>transport links</w:t>
      </w:r>
      <w:r>
        <w:rPr>
          <w:rFonts w:ascii="Times New Roman" w:hAnsi="Times New Roman"/>
          <w:noProof/>
          <w:sz w:val="24"/>
          <w:szCs w:val="24"/>
        </w:rPr>
        <w:t>, the northern part of Finland, Sweden and Norway belongs to the tra</w:t>
      </w:r>
      <w:r>
        <w:rPr>
          <w:rFonts w:ascii="Times New Roman" w:hAnsi="Times New Roman"/>
          <w:noProof/>
          <w:sz w:val="24"/>
          <w:szCs w:val="24"/>
        </w:rPr>
        <w:t>ns-European Network for Transport (TEN-T). This network facilitates investments in order to optimise network benefits. It focuses on cross-border sections and the removal of bottlenecks, and pushes forward sustainable transport modes. Lulea, Kemi, Oulu, Na</w:t>
      </w:r>
      <w:r>
        <w:rPr>
          <w:rFonts w:ascii="Times New Roman" w:hAnsi="Times New Roman"/>
          <w:noProof/>
          <w:sz w:val="24"/>
          <w:szCs w:val="24"/>
        </w:rPr>
        <w:t xml:space="preserve">rvik and Hammerfest have been defined as TEN-T ports. They form important interlinks between maritime and land transport. </w:t>
      </w:r>
    </w:p>
    <w:p w:rsidR="006D1218" w:rsidRDefault="006748D9">
      <w:pPr>
        <w:rPr>
          <w:rFonts w:ascii="Times New Roman" w:hAnsi="Times New Roman"/>
          <w:noProof/>
          <w:sz w:val="24"/>
          <w:szCs w:val="24"/>
        </w:rPr>
      </w:pPr>
      <w:r>
        <w:rPr>
          <w:rFonts w:ascii="Times New Roman" w:hAnsi="Times New Roman"/>
          <w:noProof/>
          <w:sz w:val="24"/>
          <w:szCs w:val="24"/>
        </w:rPr>
        <w:t>In order to enhance both the modal shift and the capacity for rail transport between Narvik, the Bothnian Corridor and southern Scand</w:t>
      </w:r>
      <w:r>
        <w:rPr>
          <w:rFonts w:ascii="Times New Roman" w:hAnsi="Times New Roman"/>
          <w:noProof/>
          <w:sz w:val="24"/>
          <w:szCs w:val="24"/>
        </w:rPr>
        <w:t xml:space="preserve">inavia, works and studies have been co-financed by the EU. </w:t>
      </w:r>
    </w:p>
    <w:p w:rsidR="006D1218" w:rsidRDefault="006748D9">
      <w:pPr>
        <w:rPr>
          <w:rFonts w:ascii="Times New Roman" w:hAnsi="Times New Roman"/>
          <w:noProof/>
          <w:sz w:val="24"/>
          <w:szCs w:val="24"/>
        </w:rPr>
      </w:pPr>
      <w:r>
        <w:rPr>
          <w:rFonts w:ascii="Times New Roman" w:hAnsi="Times New Roman"/>
          <w:noProof/>
          <w:sz w:val="24"/>
          <w:szCs w:val="24"/>
        </w:rPr>
        <w:t>Creating an optimal, sustainable mix between the different transport modes - for both long and short distance, passenger and freight traffic - should be done in cooperation between the EU institut</w:t>
      </w:r>
      <w:r>
        <w:rPr>
          <w:rFonts w:ascii="Times New Roman" w:hAnsi="Times New Roman"/>
          <w:noProof/>
          <w:sz w:val="24"/>
          <w:szCs w:val="24"/>
        </w:rPr>
        <w:t>ions, Member States, third countries and industry. In order to obtain the optimal use of the network, a coordinated financing strategy should also be considered.</w:t>
      </w:r>
    </w:p>
    <w:p w:rsidR="006D1218" w:rsidRDefault="006748D9">
      <w:pPr>
        <w:autoSpaceDE w:val="0"/>
        <w:autoSpaceDN w:val="0"/>
        <w:adjustRightInd w:val="0"/>
        <w:jc w:val="both"/>
        <w:rPr>
          <w:rFonts w:ascii="Times New Roman" w:hAnsi="Times New Roman"/>
          <w:b/>
          <w:noProof/>
          <w:sz w:val="24"/>
          <w:szCs w:val="24"/>
        </w:rPr>
      </w:pPr>
      <w:r>
        <w:rPr>
          <w:rFonts w:ascii="Times New Roman" w:hAnsi="Times New Roman"/>
          <w:b/>
          <w:noProof/>
          <w:sz w:val="24"/>
          <w:szCs w:val="24"/>
        </w:rPr>
        <w:t>2.4 Space technology</w:t>
      </w:r>
    </w:p>
    <w:p w:rsidR="006D1218" w:rsidRDefault="006748D9">
      <w:pPr>
        <w:jc w:val="both"/>
        <w:rPr>
          <w:rFonts w:ascii="Times New Roman" w:hAnsi="Times New Roman"/>
          <w:noProof/>
          <w:sz w:val="24"/>
          <w:szCs w:val="24"/>
        </w:rPr>
      </w:pPr>
      <w:r>
        <w:rPr>
          <w:rFonts w:ascii="Times New Roman" w:hAnsi="Times New Roman"/>
          <w:noProof/>
          <w:sz w:val="24"/>
          <w:szCs w:val="24"/>
        </w:rPr>
        <w:t xml:space="preserve">Given its vast size and sparse population, the Arctic region can benefit greatly from space-based services. The Arctic region however needs dedicated solutions as it is not covered by geostationary satellites. </w:t>
      </w:r>
    </w:p>
    <w:p w:rsidR="006D1218" w:rsidRDefault="006748D9">
      <w:pPr>
        <w:jc w:val="both"/>
        <w:rPr>
          <w:rFonts w:ascii="Times New Roman" w:hAnsi="Times New Roman"/>
          <w:noProof/>
          <w:sz w:val="24"/>
          <w:szCs w:val="24"/>
        </w:rPr>
      </w:pPr>
      <w:r>
        <w:rPr>
          <w:rFonts w:ascii="Times New Roman" w:hAnsi="Times New Roman"/>
          <w:noProof/>
          <w:sz w:val="24"/>
          <w:szCs w:val="24"/>
        </w:rPr>
        <w:t>The Copernicus programme already provides for</w:t>
      </w:r>
      <w:r>
        <w:rPr>
          <w:rFonts w:ascii="Times New Roman" w:hAnsi="Times New Roman"/>
          <w:noProof/>
          <w:sz w:val="24"/>
          <w:szCs w:val="24"/>
        </w:rPr>
        <w:t xml:space="preserve"> surveillance and monitoring services with satellites in polar orbits, thereby contributing to key environmental, safety and security needs. Once deployed, the European Global Navigation System (Galileo) will offer coverage of the Arctic region providing s</w:t>
      </w:r>
      <w:r>
        <w:rPr>
          <w:rFonts w:ascii="Times New Roman" w:hAnsi="Times New Roman"/>
          <w:noProof/>
          <w:sz w:val="24"/>
          <w:szCs w:val="24"/>
        </w:rPr>
        <w:t>afe and reliable navigation capabilities for air, maritime and ground applications. Telecommunication needs however cannot be adequately met with the present mainly equatorial orbit satellites. The Commission will explore whether a suitable solution for th</w:t>
      </w:r>
      <w:r>
        <w:rPr>
          <w:rFonts w:ascii="Times New Roman" w:hAnsi="Times New Roman"/>
          <w:noProof/>
          <w:sz w:val="24"/>
          <w:szCs w:val="24"/>
        </w:rPr>
        <w:t xml:space="preserve">e Artic could be considered as part of a possible proposal to support the next generation of Government satellite communications in the context of the upcoming Space Strategy or European Defence Action Plan. </w:t>
      </w:r>
      <w:r>
        <w:rPr>
          <w:rFonts w:ascii="Times New Roman" w:hAnsi="Times New Roman"/>
          <w:noProof/>
          <w:color w:val="000000"/>
          <w:sz w:val="24"/>
          <w:szCs w:val="24"/>
          <w:lang w:eastAsia="en-GB"/>
        </w:rPr>
        <w:t>The EU will also p</w:t>
      </w:r>
      <w:r>
        <w:rPr>
          <w:rFonts w:ascii="Times New Roman" w:hAnsi="Times New Roman"/>
          <w:noProof/>
          <w:sz w:val="24"/>
          <w:szCs w:val="24"/>
        </w:rPr>
        <w:t>romote an integrated pan-Arcti</w:t>
      </w:r>
      <w:r>
        <w:rPr>
          <w:rFonts w:ascii="Times New Roman" w:hAnsi="Times New Roman"/>
          <w:noProof/>
          <w:sz w:val="24"/>
          <w:szCs w:val="24"/>
        </w:rPr>
        <w:t xml:space="preserve">c observing system through the GEO Cold Region Initiative as an essential tool to study, forecast and assess changes that support the region’s sustainable development.  </w:t>
      </w:r>
    </w:p>
    <w:p w:rsidR="006D1218" w:rsidRDefault="006748D9">
      <w:pPr>
        <w:jc w:val="both"/>
        <w:rPr>
          <w:rFonts w:ascii="Times New Roman" w:hAnsi="Times New Roman"/>
          <w:b/>
          <w:noProof/>
          <w:sz w:val="24"/>
          <w:szCs w:val="24"/>
        </w:rPr>
      </w:pPr>
      <w:r>
        <w:rPr>
          <w:rFonts w:ascii="Times New Roman" w:hAnsi="Times New Roman"/>
          <w:b/>
          <w:noProof/>
          <w:sz w:val="24"/>
          <w:szCs w:val="24"/>
        </w:rPr>
        <w:t>2.5 Safe and secure maritime activities</w:t>
      </w:r>
    </w:p>
    <w:p w:rsidR="006D1218" w:rsidRDefault="006748D9">
      <w:pPr>
        <w:jc w:val="both"/>
        <w:rPr>
          <w:rFonts w:ascii="Times New Roman" w:hAnsi="Times New Roman"/>
          <w:noProof/>
          <w:sz w:val="24"/>
          <w:szCs w:val="24"/>
        </w:rPr>
      </w:pPr>
      <w:r>
        <w:rPr>
          <w:rFonts w:ascii="Times New Roman" w:hAnsi="Times New Roman"/>
          <w:noProof/>
          <w:sz w:val="24"/>
          <w:szCs w:val="24"/>
        </w:rPr>
        <w:t>In view of increasing vessel traffic in the Ar</w:t>
      </w:r>
      <w:r>
        <w:rPr>
          <w:rFonts w:ascii="Times New Roman" w:hAnsi="Times New Roman"/>
          <w:noProof/>
          <w:sz w:val="24"/>
          <w:szCs w:val="24"/>
        </w:rPr>
        <w:t xml:space="preserve">ctic, including some carrying flags from EU Member States, the EU should contribute to </w:t>
      </w:r>
      <w:r>
        <w:rPr>
          <w:rFonts w:ascii="Times New Roman" w:hAnsi="Times New Roman"/>
          <w:b/>
          <w:noProof/>
          <w:sz w:val="24"/>
          <w:szCs w:val="24"/>
        </w:rPr>
        <w:t>enhance the safety of navigation in the Arctic</w:t>
      </w:r>
      <w:r>
        <w:rPr>
          <w:rFonts w:ascii="Times New Roman" w:hAnsi="Times New Roman"/>
          <w:noProof/>
          <w:sz w:val="24"/>
          <w:szCs w:val="24"/>
        </w:rPr>
        <w:t xml:space="preserve"> through innovative technologies and the development of tools for the </w:t>
      </w:r>
      <w:r>
        <w:rPr>
          <w:rFonts w:ascii="Times New Roman" w:hAnsi="Times New Roman"/>
          <w:noProof/>
          <w:sz w:val="24"/>
          <w:szCs w:val="24"/>
          <w:lang w:eastAsia="en-GB"/>
        </w:rPr>
        <w:t>monitoring of spatial and temporal developments of th</w:t>
      </w:r>
      <w:r>
        <w:rPr>
          <w:rFonts w:ascii="Times New Roman" w:hAnsi="Times New Roman"/>
          <w:noProof/>
          <w:sz w:val="24"/>
          <w:szCs w:val="24"/>
          <w:lang w:eastAsia="en-GB"/>
        </w:rPr>
        <w:t>e increasing maritime activities in the Arctic; such knowledge is essential to assess the consequent risks and make better decisions on possible mitigating measures.</w:t>
      </w:r>
      <w:r>
        <w:rPr>
          <w:rFonts w:ascii="Times New Roman" w:hAnsi="Times New Roman"/>
          <w:noProof/>
          <w:sz w:val="24"/>
          <w:szCs w:val="24"/>
        </w:rPr>
        <w:t xml:space="preserve"> As a first response, </w:t>
      </w:r>
      <w:r>
        <w:rPr>
          <w:rFonts w:ascii="Times New Roman" w:hAnsi="Times New Roman"/>
          <w:noProof/>
          <w:sz w:val="24"/>
          <w:szCs w:val="24"/>
          <w:lang w:eastAsia="en-GB"/>
        </w:rPr>
        <w:t>the European Commission is to launch a call in 2016 under Horizon 202</w:t>
      </w:r>
      <w:r>
        <w:rPr>
          <w:rFonts w:ascii="Times New Roman" w:hAnsi="Times New Roman"/>
          <w:noProof/>
          <w:sz w:val="24"/>
          <w:szCs w:val="24"/>
          <w:lang w:eastAsia="en-GB"/>
        </w:rPr>
        <w:t xml:space="preserve">0 that is to prepare a </w:t>
      </w:r>
      <w:r>
        <w:rPr>
          <w:rFonts w:ascii="Times New Roman" w:hAnsi="Times New Roman"/>
          <w:noProof/>
          <w:sz w:val="24"/>
          <w:szCs w:val="24"/>
        </w:rPr>
        <w:t>network for the Arctic and the Atlantic that is to cope with maritime security threats resulting from the opening of the North East passage</w:t>
      </w:r>
      <w:r>
        <w:rPr>
          <w:rStyle w:val="FootnoteReference"/>
          <w:rFonts w:ascii="Times New Roman" w:hAnsi="Times New Roman"/>
          <w:noProof/>
          <w:sz w:val="24"/>
          <w:szCs w:val="24"/>
        </w:rPr>
        <w:footnoteReference w:id="32"/>
      </w:r>
      <w:r>
        <w:rPr>
          <w:rFonts w:ascii="Times New Roman" w:hAnsi="Times New Roman"/>
          <w:noProof/>
          <w:sz w:val="24"/>
          <w:szCs w:val="24"/>
        </w:rPr>
        <w:t xml:space="preserve">. The EU should also support international efforts to implement the International Polar Code </w:t>
      </w:r>
      <w:r>
        <w:rPr>
          <w:rFonts w:ascii="Times New Roman" w:hAnsi="Times New Roman"/>
          <w:noProof/>
          <w:sz w:val="24"/>
          <w:szCs w:val="24"/>
        </w:rPr>
        <w:t>covering shipping-related matters relevant to navigation in Arctic waters, including enhanced Search and Rescue.</w:t>
      </w:r>
      <w:r>
        <w:rPr>
          <w:rFonts w:ascii="Times New Roman" w:hAnsi="Times New Roman"/>
          <w:noProof/>
          <w:sz w:val="24"/>
          <w:szCs w:val="24"/>
          <w:lang w:eastAsia="en-GB"/>
        </w:rPr>
        <w:t xml:space="preserve"> The Polar Code is expected to enter into force on 1 January 2017</w:t>
      </w:r>
      <w:r>
        <w:rPr>
          <w:rFonts w:ascii="Times New Roman" w:hAnsi="Times New Roman"/>
          <w:noProof/>
          <w:sz w:val="24"/>
          <w:szCs w:val="24"/>
        </w:rPr>
        <w:t xml:space="preserve">. </w:t>
      </w:r>
    </w:p>
    <w:p w:rsidR="006D1218" w:rsidRDefault="006748D9" w:rsidP="006748D9">
      <w:pPr>
        <w:jc w:val="both"/>
        <w:rPr>
          <w:rFonts w:ascii="Times New Roman" w:hAnsi="Times New Roman"/>
          <w:noProof/>
          <w:sz w:val="24"/>
          <w:szCs w:val="24"/>
          <w:lang w:eastAsia="en-GB"/>
        </w:rPr>
      </w:pPr>
      <w:r>
        <w:rPr>
          <w:rFonts w:ascii="Times New Roman" w:hAnsi="Times New Roman"/>
          <w:noProof/>
          <w:sz w:val="24"/>
          <w:szCs w:val="24"/>
        </w:rPr>
        <w:t>While Satellite AIS (Automatic Identification System)  provides coverage for</w:t>
      </w:r>
      <w:r>
        <w:rPr>
          <w:rFonts w:ascii="Times New Roman" w:hAnsi="Times New Roman"/>
          <w:noProof/>
          <w:sz w:val="24"/>
          <w:szCs w:val="24"/>
        </w:rPr>
        <w:t xml:space="preserve"> the Artic, there are challenges in ensuring and directing Search and Rescue units in case of a ship in need of assistance, due to the remoteness, difficult navigation due to ice and the less dense maritime traffic in the area. </w:t>
      </w:r>
      <w:r>
        <w:rPr>
          <w:rFonts w:ascii="Times New Roman" w:hAnsi="Times New Roman"/>
          <w:noProof/>
          <w:sz w:val="24"/>
          <w:szCs w:val="24"/>
          <w:lang w:eastAsia="en-GB"/>
        </w:rPr>
        <w:t>The European Coast Guard Fun</w:t>
      </w:r>
      <w:r>
        <w:rPr>
          <w:rFonts w:ascii="Times New Roman" w:hAnsi="Times New Roman"/>
          <w:noProof/>
          <w:sz w:val="24"/>
          <w:szCs w:val="24"/>
          <w:lang w:eastAsia="en-GB"/>
        </w:rPr>
        <w:t xml:space="preserve">ctions Forum (ECGFF) should collaborate closely with the newly established </w:t>
      </w:r>
      <w:r>
        <w:rPr>
          <w:rFonts w:ascii="Times New Roman" w:hAnsi="Times New Roman"/>
          <w:b/>
          <w:noProof/>
          <w:sz w:val="24"/>
          <w:szCs w:val="24"/>
          <w:lang w:eastAsia="en-GB"/>
        </w:rPr>
        <w:t xml:space="preserve">Arctic Coast Guard Forum </w:t>
      </w:r>
      <w:r>
        <w:rPr>
          <w:rFonts w:ascii="Times New Roman" w:hAnsi="Times New Roman"/>
          <w:noProof/>
          <w:sz w:val="24"/>
          <w:szCs w:val="24"/>
          <w:lang w:eastAsia="en-GB"/>
        </w:rPr>
        <w:t>(ACGF)</w:t>
      </w:r>
      <w:r>
        <w:rPr>
          <w:rFonts w:ascii="Times New Roman" w:hAnsi="Times New Roman"/>
          <w:b/>
          <w:noProof/>
          <w:sz w:val="24"/>
          <w:szCs w:val="24"/>
          <w:lang w:eastAsia="en-GB"/>
        </w:rPr>
        <w:t>,</w:t>
      </w:r>
      <w:r>
        <w:rPr>
          <w:rFonts w:ascii="Times New Roman" w:hAnsi="Times New Roman"/>
          <w:noProof/>
          <w:sz w:val="24"/>
          <w:szCs w:val="24"/>
          <w:lang w:eastAsia="en-GB"/>
        </w:rPr>
        <w:t xml:space="preserve"> which could play an important role in fostering safe, secure and environmentally responsible maritime activity in the Arctic. </w:t>
      </w:r>
    </w:p>
    <w:p w:rsidR="006748D9" w:rsidRDefault="006748D9" w:rsidP="006748D9">
      <w:pPr>
        <w:jc w:val="both"/>
        <w:rPr>
          <w:rFonts w:ascii="Times New Roman" w:hAnsi="Times New Roman"/>
          <w:b/>
          <w:noProof/>
          <w:sz w:val="24"/>
          <w:szCs w:val="24"/>
        </w:rPr>
      </w:pPr>
    </w:p>
    <w:p w:rsidR="006D1218" w:rsidRDefault="006748D9">
      <w:pPr>
        <w:numPr>
          <w:ilvl w:val="0"/>
          <w:numId w:val="2"/>
        </w:numPr>
        <w:ind w:left="414" w:hanging="357"/>
        <w:jc w:val="both"/>
        <w:rPr>
          <w:rFonts w:ascii="Times New Roman" w:hAnsi="Times New Roman"/>
          <w:b/>
          <w:noProof/>
          <w:sz w:val="24"/>
          <w:szCs w:val="24"/>
        </w:rPr>
      </w:pPr>
      <w:r>
        <w:rPr>
          <w:rFonts w:ascii="Times New Roman" w:hAnsi="Times New Roman"/>
          <w:b/>
          <w:noProof/>
          <w:sz w:val="24"/>
          <w:szCs w:val="24"/>
        </w:rPr>
        <w:t xml:space="preserve">INTERNATIONAL </w:t>
      </w:r>
      <w:r>
        <w:rPr>
          <w:rFonts w:ascii="Times New Roman" w:hAnsi="Times New Roman"/>
          <w:b/>
          <w:noProof/>
          <w:sz w:val="24"/>
          <w:szCs w:val="24"/>
        </w:rPr>
        <w:t>COOPERATION ON ARCTIC ISSUES</w:t>
      </w:r>
    </w:p>
    <w:p w:rsidR="006D1218" w:rsidRDefault="006748D9">
      <w:pPr>
        <w:jc w:val="both"/>
        <w:rPr>
          <w:rFonts w:ascii="Times New Roman" w:hAnsi="Times New Roman"/>
          <w:i/>
          <w:noProof/>
          <w:sz w:val="24"/>
          <w:szCs w:val="24"/>
        </w:rPr>
      </w:pPr>
      <w:r>
        <w:rPr>
          <w:rFonts w:ascii="Times New Roman" w:hAnsi="Times New Roman"/>
          <w:i/>
          <w:noProof/>
          <w:sz w:val="24"/>
          <w:szCs w:val="24"/>
        </w:rPr>
        <w:t>The issues</w:t>
      </w:r>
    </w:p>
    <w:p w:rsidR="006D1218" w:rsidRDefault="006748D9">
      <w:pPr>
        <w:autoSpaceDE w:val="0"/>
        <w:autoSpaceDN w:val="0"/>
        <w:adjustRightInd w:val="0"/>
        <w:jc w:val="both"/>
        <w:rPr>
          <w:rFonts w:ascii="Times New Roman" w:hAnsi="Times New Roman"/>
          <w:noProof/>
          <w:sz w:val="24"/>
          <w:szCs w:val="24"/>
          <w:lang w:eastAsia="en-GB"/>
        </w:rPr>
      </w:pPr>
      <w:r>
        <w:rPr>
          <w:rFonts w:ascii="Times New Roman" w:hAnsi="Times New Roman"/>
          <w:noProof/>
          <w:sz w:val="24"/>
          <w:szCs w:val="24"/>
        </w:rPr>
        <w:t xml:space="preserve">The challenges affecting the Arctic, and the solutions required to address them, require a joined-up response at regional and international level. Wider geopolitical dynamics may add further complexity to the changes affecting the region. </w:t>
      </w:r>
      <w:r>
        <w:rPr>
          <w:rFonts w:ascii="Times New Roman" w:hAnsi="Times New Roman"/>
          <w:noProof/>
          <w:sz w:val="24"/>
          <w:szCs w:val="24"/>
          <w:lang w:eastAsia="en-GB"/>
        </w:rPr>
        <w:t xml:space="preserve">The EU has </w:t>
      </w:r>
      <w:r>
        <w:rPr>
          <w:rFonts w:ascii="Times New Roman" w:hAnsi="Times New Roman"/>
          <w:noProof/>
          <w:sz w:val="24"/>
          <w:szCs w:val="24"/>
        </w:rPr>
        <w:t>a stro</w:t>
      </w:r>
      <w:r>
        <w:rPr>
          <w:rFonts w:ascii="Times New Roman" w:hAnsi="Times New Roman"/>
          <w:noProof/>
          <w:sz w:val="24"/>
          <w:szCs w:val="24"/>
        </w:rPr>
        <w:t xml:space="preserve">ng interest in seeing that the Arctic remains a zone of constructive international cooperation where complex issues are addressed through negotiated solutions, and where common platforms can be established in response to emerging risks. </w:t>
      </w:r>
      <w:r>
        <w:rPr>
          <w:rFonts w:ascii="Times New Roman" w:hAnsi="Times New Roman"/>
          <w:noProof/>
          <w:sz w:val="24"/>
          <w:szCs w:val="24"/>
          <w:lang w:eastAsia="en-GB"/>
        </w:rPr>
        <w:t>Science, in particu</w:t>
      </w:r>
      <w:r>
        <w:rPr>
          <w:rFonts w:ascii="Times New Roman" w:hAnsi="Times New Roman"/>
          <w:noProof/>
          <w:sz w:val="24"/>
          <w:szCs w:val="24"/>
          <w:lang w:eastAsia="en-GB"/>
        </w:rPr>
        <w:t>lar, can be used as a catalyst to support a common understanding, enabling jointly agreed solutions to be reached and foster peaceful cooperation. As a global leader in science, the European Union should be ready to engage more in large scale global scient</w:t>
      </w:r>
      <w:r>
        <w:rPr>
          <w:rFonts w:ascii="Times New Roman" w:hAnsi="Times New Roman"/>
          <w:noProof/>
          <w:sz w:val="24"/>
          <w:szCs w:val="24"/>
          <w:lang w:eastAsia="en-GB"/>
        </w:rPr>
        <w:t xml:space="preserve">ific collaboration. The EU's Horizon 2020 research and innovation programme is open to the world and enables partnerships between regions and countries to tackle global societal challenges. </w:t>
      </w:r>
    </w:p>
    <w:p w:rsidR="006D1218" w:rsidRDefault="006748D9">
      <w:pPr>
        <w:jc w:val="both"/>
        <w:rPr>
          <w:rFonts w:ascii="Times New Roman" w:hAnsi="Times New Roman"/>
          <w:noProof/>
          <w:sz w:val="24"/>
          <w:szCs w:val="24"/>
          <w:lang w:eastAsia="en-GB"/>
        </w:rPr>
      </w:pPr>
      <w:r>
        <w:rPr>
          <w:rFonts w:ascii="Times New Roman" w:hAnsi="Times New Roman"/>
          <w:noProof/>
          <w:sz w:val="24"/>
          <w:szCs w:val="24"/>
          <w:lang w:eastAsia="en-GB"/>
        </w:rPr>
        <w:t xml:space="preserve">The EU is engaged in issues of direct relevance to the Arctic at </w:t>
      </w:r>
      <w:r>
        <w:rPr>
          <w:rFonts w:ascii="Times New Roman" w:hAnsi="Times New Roman"/>
          <w:noProof/>
          <w:sz w:val="24"/>
          <w:szCs w:val="24"/>
          <w:lang w:eastAsia="en-GB"/>
        </w:rPr>
        <w:t xml:space="preserve">international level via the UN and its specialised agencies (the </w:t>
      </w:r>
      <w:r>
        <w:rPr>
          <w:rFonts w:ascii="Times New Roman" w:hAnsi="Times New Roman"/>
          <w:noProof/>
          <w:sz w:val="24"/>
          <w:szCs w:val="24"/>
        </w:rPr>
        <w:t>United Nations Framework Convention on Climate Change</w:t>
      </w:r>
      <w:r>
        <w:rPr>
          <w:rFonts w:ascii="Times New Roman" w:hAnsi="Times New Roman"/>
          <w:noProof/>
          <w:sz w:val="24"/>
          <w:szCs w:val="24"/>
          <w:lang w:eastAsia="en-GB"/>
        </w:rPr>
        <w:t>, the International Maritime Organisation and the International Civil Aviation Organisation) and subsidiary bodies (the United Nations Env</w:t>
      </w:r>
      <w:r>
        <w:rPr>
          <w:rFonts w:ascii="Times New Roman" w:hAnsi="Times New Roman"/>
          <w:noProof/>
          <w:sz w:val="24"/>
          <w:szCs w:val="24"/>
          <w:lang w:eastAsia="en-GB"/>
        </w:rPr>
        <w:t>ironmental Programme). A number of Arctic cooperation fora have been set up in recent decades, the most important of which is the Arctic Council. The Arctic states have worked to foster peace and stability through cooperation and the application of the rul</w:t>
      </w:r>
      <w:r>
        <w:rPr>
          <w:rFonts w:ascii="Times New Roman" w:hAnsi="Times New Roman"/>
          <w:noProof/>
          <w:sz w:val="24"/>
          <w:szCs w:val="24"/>
          <w:lang w:eastAsia="en-GB"/>
        </w:rPr>
        <w:t>e of law. Given the importance of the Arctic region and the significant changes underway there, it is important that the EU continues to cooperate with Arctic and non-Arctic partners to identify common positions and solutions on issues such as climate chan</w:t>
      </w:r>
      <w:r>
        <w:rPr>
          <w:rFonts w:ascii="Times New Roman" w:hAnsi="Times New Roman"/>
          <w:noProof/>
          <w:sz w:val="24"/>
          <w:szCs w:val="24"/>
          <w:lang w:eastAsia="en-GB"/>
        </w:rPr>
        <w:t>ge, environmental protection and scientific research.</w:t>
      </w:r>
    </w:p>
    <w:p w:rsidR="006D1218" w:rsidRDefault="006748D9">
      <w:pPr>
        <w:jc w:val="both"/>
        <w:rPr>
          <w:rFonts w:ascii="Times New Roman" w:hAnsi="Times New Roman"/>
          <w:noProof/>
          <w:color w:val="000000"/>
          <w:sz w:val="24"/>
          <w:szCs w:val="24"/>
          <w:lang w:eastAsia="en-GB"/>
        </w:rPr>
      </w:pPr>
      <w:r>
        <w:rPr>
          <w:rFonts w:ascii="Times New Roman" w:hAnsi="Times New Roman"/>
          <w:noProof/>
          <w:color w:val="000000"/>
          <w:sz w:val="24"/>
          <w:szCs w:val="24"/>
          <w:lang w:eastAsia="en-GB"/>
        </w:rPr>
        <w:t>It is also important to ensure that appropriate measures are in place for effective stewardship of the Arctic Ocean to ensure environmental protection, peaceful cooperation and dispute settlement, respe</w:t>
      </w:r>
      <w:r>
        <w:rPr>
          <w:rFonts w:ascii="Times New Roman" w:hAnsi="Times New Roman"/>
          <w:noProof/>
          <w:color w:val="000000"/>
          <w:sz w:val="24"/>
          <w:szCs w:val="24"/>
          <w:lang w:eastAsia="en-GB"/>
        </w:rPr>
        <w:t>ct for international law and the sustainable use of marine resources. M</w:t>
      </w:r>
      <w:r>
        <w:rPr>
          <w:rFonts w:ascii="Times New Roman" w:hAnsi="Times New Roman"/>
          <w:noProof/>
          <w:sz w:val="24"/>
          <w:szCs w:val="24"/>
          <w:lang w:eastAsia="en-GB"/>
        </w:rPr>
        <w:t xml:space="preserve">aritime security is also of increasing importance. </w:t>
      </w:r>
      <w:r>
        <w:rPr>
          <w:rFonts w:ascii="Times New Roman" w:eastAsia="Times New Roman" w:hAnsi="Times New Roman"/>
          <w:noProof/>
          <w:sz w:val="24"/>
          <w:szCs w:val="24"/>
          <w:lang w:eastAsia="en-GB"/>
        </w:rPr>
        <w:t>In June 2014, the European Council adopted a Maritime Security Strategy for the global maritime domain.</w:t>
      </w:r>
      <w:r>
        <w:rPr>
          <w:rStyle w:val="FootnoteReference"/>
          <w:rFonts w:ascii="Times New Roman" w:eastAsia="Times New Roman" w:hAnsi="Times New Roman"/>
          <w:noProof/>
          <w:sz w:val="24"/>
          <w:szCs w:val="24"/>
          <w:lang w:eastAsia="en-GB"/>
        </w:rPr>
        <w:footnoteReference w:id="33"/>
      </w:r>
      <w:r>
        <w:rPr>
          <w:rFonts w:ascii="Times New Roman" w:eastAsia="Times New Roman" w:hAnsi="Times New Roman"/>
          <w:noProof/>
          <w:sz w:val="24"/>
          <w:szCs w:val="24"/>
          <w:lang w:eastAsia="en-GB"/>
        </w:rPr>
        <w:t xml:space="preserve"> The strategy and associated a</w:t>
      </w:r>
      <w:r>
        <w:rPr>
          <w:rFonts w:ascii="Times New Roman" w:eastAsia="Times New Roman" w:hAnsi="Times New Roman"/>
          <w:noProof/>
          <w:sz w:val="24"/>
          <w:szCs w:val="24"/>
          <w:lang w:eastAsia="en-GB"/>
        </w:rPr>
        <w:t>ction plan set out a number of challenges that impact on the maritime domain, and proposed responses at EU level.</w:t>
      </w:r>
    </w:p>
    <w:p w:rsidR="006D1218" w:rsidRDefault="006748D9">
      <w:pPr>
        <w:jc w:val="both"/>
        <w:rPr>
          <w:rFonts w:ascii="Times New Roman" w:hAnsi="Times New Roman"/>
          <w:i/>
          <w:noProof/>
          <w:color w:val="000000"/>
          <w:sz w:val="24"/>
          <w:szCs w:val="24"/>
        </w:rPr>
      </w:pPr>
      <w:r>
        <w:rPr>
          <w:rFonts w:ascii="Times New Roman" w:hAnsi="Times New Roman"/>
          <w:i/>
          <w:noProof/>
          <w:color w:val="000000"/>
          <w:sz w:val="24"/>
          <w:szCs w:val="24"/>
        </w:rPr>
        <w:t>Policy response</w:t>
      </w:r>
    </w:p>
    <w:p w:rsidR="006D1218" w:rsidRDefault="006748D9">
      <w:pPr>
        <w:autoSpaceDE w:val="0"/>
        <w:autoSpaceDN w:val="0"/>
        <w:adjustRightInd w:val="0"/>
        <w:jc w:val="both"/>
        <w:rPr>
          <w:rFonts w:ascii="Times New Roman" w:hAnsi="Times New Roman"/>
          <w:b/>
          <w:noProof/>
          <w:sz w:val="24"/>
          <w:szCs w:val="24"/>
          <w:lang w:eastAsia="en-GB"/>
        </w:rPr>
      </w:pPr>
      <w:r>
        <w:rPr>
          <w:rFonts w:ascii="Times New Roman" w:hAnsi="Times New Roman"/>
          <w:b/>
          <w:noProof/>
          <w:sz w:val="24"/>
          <w:szCs w:val="24"/>
          <w:lang w:eastAsia="en-GB"/>
        </w:rPr>
        <w:t>3.1 International organisations and fora</w:t>
      </w:r>
    </w:p>
    <w:p w:rsidR="006D1218" w:rsidRDefault="006748D9">
      <w:pPr>
        <w:autoSpaceDE w:val="0"/>
        <w:autoSpaceDN w:val="0"/>
        <w:adjustRightInd w:val="0"/>
        <w:jc w:val="both"/>
        <w:rPr>
          <w:rFonts w:ascii="Times New Roman" w:hAnsi="Times New Roman"/>
          <w:noProof/>
          <w:sz w:val="24"/>
          <w:szCs w:val="24"/>
          <w:lang w:eastAsia="en-GB"/>
        </w:rPr>
      </w:pPr>
      <w:r>
        <w:rPr>
          <w:rFonts w:ascii="Times New Roman" w:hAnsi="Times New Roman"/>
          <w:noProof/>
          <w:sz w:val="24"/>
          <w:szCs w:val="24"/>
          <w:lang w:eastAsia="en-GB"/>
        </w:rPr>
        <w:t>The EU should take an active negotiating position in relevant UN fora to encourage al</w:t>
      </w:r>
      <w:r>
        <w:rPr>
          <w:rFonts w:ascii="Times New Roman" w:hAnsi="Times New Roman"/>
          <w:noProof/>
          <w:sz w:val="24"/>
          <w:szCs w:val="24"/>
          <w:lang w:eastAsia="en-GB"/>
        </w:rPr>
        <w:t>l countries and regions to assume their responsibilities, notably with regard to climate change and environmental protection, but also in relation to emerging challenges such as safety at sea and the sustainable management of land- and sea-based resources.</w:t>
      </w:r>
      <w:r>
        <w:rPr>
          <w:rFonts w:ascii="Times New Roman" w:hAnsi="Times New Roman"/>
          <w:noProof/>
          <w:sz w:val="24"/>
          <w:szCs w:val="24"/>
          <w:lang w:eastAsia="en-GB"/>
        </w:rPr>
        <w:t xml:space="preserve">  </w:t>
      </w:r>
    </w:p>
    <w:p w:rsidR="006D1218" w:rsidRDefault="006748D9">
      <w:pPr>
        <w:autoSpaceDE w:val="0"/>
        <w:autoSpaceDN w:val="0"/>
        <w:adjustRightInd w:val="0"/>
        <w:jc w:val="both"/>
        <w:rPr>
          <w:rFonts w:ascii="Times New Roman" w:hAnsi="Times New Roman"/>
          <w:noProof/>
          <w:sz w:val="24"/>
          <w:szCs w:val="24"/>
          <w:lang w:eastAsia="en-GB"/>
        </w:rPr>
      </w:pPr>
      <w:r>
        <w:rPr>
          <w:rFonts w:ascii="Times New Roman" w:hAnsi="Times New Roman"/>
          <w:noProof/>
          <w:color w:val="000000"/>
          <w:sz w:val="24"/>
          <w:szCs w:val="24"/>
          <w:lang w:eastAsia="en-GB"/>
        </w:rPr>
        <w:t xml:space="preserve">The EU recognises and supports existing legal instruments for managing the world’s seas. In particular, the </w:t>
      </w:r>
      <w:r>
        <w:rPr>
          <w:rFonts w:ascii="Times New Roman" w:hAnsi="Times New Roman"/>
          <w:b/>
          <w:noProof/>
          <w:color w:val="000000"/>
          <w:sz w:val="24"/>
          <w:szCs w:val="24"/>
          <w:lang w:eastAsia="en-GB"/>
        </w:rPr>
        <w:t>UN Convention on the Law of the Sea (UNCLOS)</w:t>
      </w:r>
      <w:r>
        <w:rPr>
          <w:rFonts w:ascii="Times New Roman" w:hAnsi="Times New Roman"/>
          <w:noProof/>
          <w:color w:val="000000"/>
          <w:sz w:val="24"/>
          <w:szCs w:val="24"/>
          <w:lang w:eastAsia="en-GB"/>
        </w:rPr>
        <w:t xml:space="preserve"> provides a framework for managing the Arctic Ocean, including </w:t>
      </w:r>
      <w:r>
        <w:rPr>
          <w:rFonts w:ascii="Times New Roman" w:hAnsi="Times New Roman"/>
          <w:noProof/>
          <w:sz w:val="24"/>
          <w:szCs w:val="24"/>
          <w:lang w:eastAsia="en-GB"/>
        </w:rPr>
        <w:t xml:space="preserve">the peaceful settlement of disputes. </w:t>
      </w:r>
      <w:r>
        <w:rPr>
          <w:rFonts w:ascii="Times New Roman" w:hAnsi="Times New Roman"/>
          <w:noProof/>
          <w:sz w:val="24"/>
          <w:szCs w:val="24"/>
          <w:lang w:eastAsia="en-GB"/>
        </w:rPr>
        <w:t>The EU will support these efforts by engaging in a strategic dialogue with Arctic stakeholders and third countries on security matters and by promoting continued rules-based governance at sea.</w:t>
      </w:r>
    </w:p>
    <w:p w:rsidR="006D1218" w:rsidRDefault="006748D9">
      <w:pPr>
        <w:autoSpaceDE w:val="0"/>
        <w:autoSpaceDN w:val="0"/>
        <w:adjustRightInd w:val="0"/>
        <w:jc w:val="both"/>
        <w:rPr>
          <w:rFonts w:ascii="Times New Roman" w:hAnsi="Times New Roman"/>
          <w:noProof/>
          <w:sz w:val="24"/>
          <w:szCs w:val="24"/>
        </w:rPr>
      </w:pPr>
      <w:r>
        <w:rPr>
          <w:rFonts w:ascii="Times New Roman" w:hAnsi="Times New Roman"/>
          <w:noProof/>
          <w:sz w:val="24"/>
          <w:szCs w:val="24"/>
          <w:lang w:eastAsia="en-GB"/>
        </w:rPr>
        <w:t xml:space="preserve">The EU will continue its </w:t>
      </w:r>
      <w:r>
        <w:rPr>
          <w:rFonts w:ascii="Times New Roman" w:hAnsi="Times New Roman"/>
          <w:b/>
          <w:noProof/>
          <w:sz w:val="24"/>
          <w:szCs w:val="24"/>
          <w:lang w:eastAsia="en-GB"/>
        </w:rPr>
        <w:t xml:space="preserve">active participation in the Arctic </w:t>
      </w:r>
      <w:r>
        <w:rPr>
          <w:rFonts w:ascii="Times New Roman" w:hAnsi="Times New Roman"/>
          <w:b/>
          <w:noProof/>
          <w:sz w:val="24"/>
          <w:szCs w:val="24"/>
          <w:lang w:eastAsia="en-GB"/>
        </w:rPr>
        <w:t>Council</w:t>
      </w:r>
      <w:r>
        <w:rPr>
          <w:rFonts w:ascii="Times New Roman" w:hAnsi="Times New Roman"/>
          <w:noProof/>
          <w:sz w:val="24"/>
          <w:szCs w:val="24"/>
          <w:lang w:eastAsia="en-GB"/>
        </w:rPr>
        <w:t xml:space="preserve"> — </w:t>
      </w:r>
      <w:r>
        <w:rPr>
          <w:rFonts w:ascii="Times New Roman" w:hAnsi="Times New Roman"/>
          <w:noProof/>
          <w:sz w:val="24"/>
          <w:szCs w:val="24"/>
        </w:rPr>
        <w:t>the primary forum for international cooperation in the region by, for example, participating in and contributing to the work of relevant working groups, task forces and expert groups. The EU looks forward to working with the current and future Ch</w:t>
      </w:r>
      <w:r>
        <w:rPr>
          <w:rFonts w:ascii="Times New Roman" w:hAnsi="Times New Roman"/>
          <w:noProof/>
          <w:sz w:val="24"/>
          <w:szCs w:val="24"/>
        </w:rPr>
        <w:t>airmanships of the Arctic Council and to the early implementation of its observer status in line with the Kiruna Declaration of May 2013</w:t>
      </w:r>
      <w:r>
        <w:rPr>
          <w:rStyle w:val="FootnoteReference"/>
          <w:rFonts w:ascii="Times New Roman" w:hAnsi="Times New Roman"/>
          <w:noProof/>
          <w:sz w:val="24"/>
          <w:szCs w:val="24"/>
        </w:rPr>
        <w:footnoteReference w:id="34"/>
      </w:r>
      <w:r>
        <w:rPr>
          <w:rFonts w:ascii="Times New Roman" w:hAnsi="Times New Roman"/>
          <w:noProof/>
          <w:sz w:val="24"/>
          <w:szCs w:val="24"/>
        </w:rPr>
        <w:t>.</w:t>
      </w:r>
      <w:r>
        <w:rPr>
          <w:rFonts w:ascii="Times New Roman" w:hAnsi="Times New Roman"/>
          <w:noProof/>
          <w:sz w:val="24"/>
          <w:szCs w:val="24"/>
          <w:lang w:eastAsia="en-GB"/>
        </w:rPr>
        <w:t xml:space="preserve"> The </w:t>
      </w:r>
      <w:r>
        <w:rPr>
          <w:rFonts w:ascii="Times New Roman" w:hAnsi="Times New Roman"/>
          <w:noProof/>
          <w:sz w:val="24"/>
          <w:szCs w:val="24"/>
        </w:rPr>
        <w:t>EU should also engage with the Arctic Council on issues relating to stewardship of the seas including by particip</w:t>
      </w:r>
      <w:r>
        <w:rPr>
          <w:rFonts w:ascii="Times New Roman" w:hAnsi="Times New Roman"/>
          <w:noProof/>
          <w:sz w:val="24"/>
          <w:szCs w:val="24"/>
        </w:rPr>
        <w:t xml:space="preserve">ating in the Arctic Council Task Force on Arctic Marine Cooperation.    </w:t>
      </w:r>
    </w:p>
    <w:p w:rsidR="006D1218" w:rsidRDefault="006748D9">
      <w:pPr>
        <w:autoSpaceDE w:val="0"/>
        <w:autoSpaceDN w:val="0"/>
        <w:adjustRightInd w:val="0"/>
        <w:jc w:val="both"/>
        <w:rPr>
          <w:rFonts w:ascii="Times New Roman" w:hAnsi="Times New Roman"/>
          <w:noProof/>
          <w:sz w:val="24"/>
          <w:szCs w:val="24"/>
          <w:lang w:eastAsia="en-GB"/>
        </w:rPr>
      </w:pPr>
      <w:r>
        <w:rPr>
          <w:rFonts w:ascii="Times New Roman" w:hAnsi="Times New Roman"/>
          <w:noProof/>
          <w:sz w:val="24"/>
          <w:szCs w:val="24"/>
          <w:lang w:eastAsia="en-GB"/>
        </w:rPr>
        <w:t xml:space="preserve">The EU will continue to </w:t>
      </w:r>
      <w:r>
        <w:rPr>
          <w:rFonts w:ascii="Times New Roman" w:hAnsi="Times New Roman"/>
          <w:b/>
          <w:noProof/>
          <w:sz w:val="24"/>
          <w:szCs w:val="24"/>
          <w:lang w:eastAsia="en-GB"/>
        </w:rPr>
        <w:t>support regional and sub-regional cooperation,</w:t>
      </w:r>
      <w:r>
        <w:rPr>
          <w:rFonts w:ascii="Times New Roman" w:hAnsi="Times New Roman"/>
          <w:noProof/>
          <w:sz w:val="24"/>
          <w:szCs w:val="24"/>
          <w:lang w:eastAsia="en-GB"/>
        </w:rPr>
        <w:t xml:space="preserve"> including through its membership of the Barents Euro-Arctic Council, and the Northern Dimension policy. The EU i</w:t>
      </w:r>
      <w:r>
        <w:rPr>
          <w:rFonts w:ascii="Times New Roman" w:hAnsi="Times New Roman"/>
          <w:noProof/>
          <w:sz w:val="24"/>
          <w:szCs w:val="24"/>
          <w:lang w:eastAsia="en-GB"/>
        </w:rPr>
        <w:t>s also engaged in regional cooperation within the UN Economic Commission for Europe and in particular the UNECE Convention on Long-Range Transboundary Air Pollution (CLRTAP). The Nordic Council and the Nordic Council of Ministers are also relevant partners</w:t>
      </w:r>
      <w:r>
        <w:rPr>
          <w:rFonts w:ascii="Times New Roman" w:hAnsi="Times New Roman"/>
          <w:noProof/>
          <w:sz w:val="24"/>
          <w:szCs w:val="24"/>
          <w:lang w:eastAsia="en-GB"/>
        </w:rPr>
        <w:t xml:space="preserve"> for the European Union, </w:t>
      </w:r>
      <w:r>
        <w:rPr>
          <w:rFonts w:ascii="Times New Roman" w:hAnsi="Times New Roman"/>
          <w:noProof/>
          <w:sz w:val="24"/>
          <w:szCs w:val="24"/>
        </w:rPr>
        <w:t xml:space="preserve">not least given their longstanding engagement with EU and their Arctic cooperation programme. </w:t>
      </w:r>
    </w:p>
    <w:p w:rsidR="006D1218" w:rsidRDefault="006748D9">
      <w:pPr>
        <w:autoSpaceDE w:val="0"/>
        <w:autoSpaceDN w:val="0"/>
        <w:adjustRightInd w:val="0"/>
        <w:jc w:val="both"/>
        <w:rPr>
          <w:rFonts w:ascii="Times New Roman" w:hAnsi="Times New Roman"/>
          <w:noProof/>
          <w:sz w:val="24"/>
          <w:szCs w:val="24"/>
          <w:lang w:eastAsia="en-GB"/>
        </w:rPr>
      </w:pPr>
      <w:r>
        <w:rPr>
          <w:rFonts w:ascii="Times New Roman" w:hAnsi="Times New Roman"/>
          <w:noProof/>
          <w:sz w:val="24"/>
          <w:szCs w:val="24"/>
          <w:lang w:eastAsia="en-GB"/>
        </w:rPr>
        <w:t>These cooperation frameworks address many important issues at regional level, and can have a substantial impact on the lives of indigeno</w:t>
      </w:r>
      <w:r>
        <w:rPr>
          <w:rFonts w:ascii="Times New Roman" w:hAnsi="Times New Roman"/>
          <w:noProof/>
          <w:sz w:val="24"/>
          <w:szCs w:val="24"/>
          <w:lang w:eastAsia="en-GB"/>
        </w:rPr>
        <w:t>us peoples and local communities.</w:t>
      </w:r>
    </w:p>
    <w:p w:rsidR="006748D9" w:rsidRDefault="006748D9">
      <w:pPr>
        <w:autoSpaceDE w:val="0"/>
        <w:autoSpaceDN w:val="0"/>
        <w:adjustRightInd w:val="0"/>
        <w:jc w:val="both"/>
        <w:rPr>
          <w:rFonts w:ascii="Times New Roman" w:hAnsi="Times New Roman"/>
          <w:b/>
          <w:noProof/>
          <w:sz w:val="24"/>
          <w:szCs w:val="24"/>
          <w:lang w:eastAsia="en-GB"/>
        </w:rPr>
      </w:pPr>
    </w:p>
    <w:p w:rsidR="006D1218" w:rsidRDefault="006748D9">
      <w:pPr>
        <w:autoSpaceDE w:val="0"/>
        <w:autoSpaceDN w:val="0"/>
        <w:adjustRightInd w:val="0"/>
        <w:jc w:val="both"/>
        <w:rPr>
          <w:rFonts w:ascii="Times New Roman" w:hAnsi="Times New Roman"/>
          <w:b/>
          <w:noProof/>
          <w:sz w:val="24"/>
          <w:szCs w:val="24"/>
          <w:lang w:eastAsia="en-GB"/>
        </w:rPr>
      </w:pPr>
      <w:r>
        <w:rPr>
          <w:rFonts w:ascii="Times New Roman" w:hAnsi="Times New Roman"/>
          <w:b/>
          <w:noProof/>
          <w:sz w:val="24"/>
          <w:szCs w:val="24"/>
          <w:lang w:eastAsia="en-GB"/>
        </w:rPr>
        <w:t>3.2 Bilateral cooperation</w:t>
      </w:r>
    </w:p>
    <w:p w:rsidR="006D1218" w:rsidRDefault="006748D9">
      <w:pPr>
        <w:autoSpaceDE w:val="0"/>
        <w:autoSpaceDN w:val="0"/>
        <w:adjustRightInd w:val="0"/>
        <w:jc w:val="both"/>
        <w:rPr>
          <w:rFonts w:ascii="Times New Roman" w:hAnsi="Times New Roman"/>
          <w:noProof/>
          <w:sz w:val="24"/>
          <w:szCs w:val="24"/>
          <w:lang w:eastAsia="en-GB"/>
        </w:rPr>
      </w:pPr>
      <w:r>
        <w:rPr>
          <w:rFonts w:ascii="Times New Roman" w:hAnsi="Times New Roman"/>
          <w:noProof/>
          <w:sz w:val="24"/>
          <w:szCs w:val="24"/>
          <w:lang w:eastAsia="en-GB"/>
        </w:rPr>
        <w:t xml:space="preserve">The EU should cooperate with all </w:t>
      </w:r>
      <w:r>
        <w:rPr>
          <w:rFonts w:ascii="Times New Roman" w:hAnsi="Times New Roman"/>
          <w:b/>
          <w:noProof/>
          <w:sz w:val="24"/>
          <w:szCs w:val="24"/>
          <w:lang w:eastAsia="en-GB"/>
        </w:rPr>
        <w:t>Arctic partners</w:t>
      </w:r>
      <w:r>
        <w:rPr>
          <w:rFonts w:ascii="Times New Roman" w:hAnsi="Times New Roman"/>
          <w:noProof/>
          <w:sz w:val="24"/>
          <w:szCs w:val="24"/>
          <w:lang w:eastAsia="en-GB"/>
        </w:rPr>
        <w:t>, including Canada, Russia and the United States with a view to identifying further areas for cooperation, such as science and investment. The EU wi</w:t>
      </w:r>
      <w:r>
        <w:rPr>
          <w:rFonts w:ascii="Times New Roman" w:hAnsi="Times New Roman"/>
          <w:noProof/>
          <w:sz w:val="24"/>
          <w:szCs w:val="24"/>
          <w:lang w:eastAsia="en-GB"/>
        </w:rPr>
        <w:t>ll also engage with all states that take an increasing interest in the Arctic such as China, India, Japan, the Republic of Korea and Singapore on issues of common interest and concern.</w:t>
      </w:r>
    </w:p>
    <w:p w:rsidR="006D1218" w:rsidRDefault="006748D9">
      <w:pPr>
        <w:autoSpaceDE w:val="0"/>
        <w:autoSpaceDN w:val="0"/>
        <w:adjustRightInd w:val="0"/>
        <w:jc w:val="both"/>
        <w:rPr>
          <w:rFonts w:ascii="Times New Roman" w:hAnsi="Times New Roman"/>
          <w:noProof/>
          <w:sz w:val="24"/>
          <w:szCs w:val="24"/>
        </w:rPr>
      </w:pPr>
      <w:r>
        <w:rPr>
          <w:rFonts w:ascii="Times New Roman" w:hAnsi="Times New Roman"/>
          <w:noProof/>
          <w:sz w:val="24"/>
          <w:szCs w:val="24"/>
        </w:rPr>
        <w:t>The EU cooperates with Greenland under the EU-Greenland Partnership</w:t>
      </w:r>
      <w:r>
        <w:rPr>
          <w:rStyle w:val="FootnoteReference"/>
          <w:rFonts w:ascii="Times New Roman" w:hAnsi="Times New Roman"/>
          <w:noProof/>
          <w:sz w:val="24"/>
          <w:szCs w:val="24"/>
        </w:rPr>
        <w:footnoteReference w:id="35"/>
      </w:r>
      <w:r>
        <w:rPr>
          <w:rFonts w:ascii="Times New Roman" w:hAnsi="Times New Roman"/>
          <w:noProof/>
          <w:sz w:val="24"/>
          <w:szCs w:val="24"/>
        </w:rPr>
        <w:t>. T</w:t>
      </w:r>
      <w:r>
        <w:rPr>
          <w:rFonts w:ascii="Times New Roman" w:hAnsi="Times New Roman"/>
          <w:noProof/>
          <w:sz w:val="24"/>
          <w:szCs w:val="24"/>
        </w:rPr>
        <w:t>he partnership aims to support Greenland in addressing its major challenges, in particular the sustainable diversification of its economy and strengthening its administrative capacity. The EU provides budget support to Greenland with the aim of strengtheni</w:t>
      </w:r>
      <w:r>
        <w:rPr>
          <w:rFonts w:ascii="Times New Roman" w:hAnsi="Times New Roman"/>
          <w:noProof/>
          <w:sz w:val="24"/>
          <w:szCs w:val="24"/>
        </w:rPr>
        <w:t>ng the education sector as a driver for sustainable development. The EU will further engage in policy dialogue at the appropriate political and technical levels on issues of common concern, such as global issues (energy, climate change and the environment,</w:t>
      </w:r>
      <w:r>
        <w:rPr>
          <w:rFonts w:ascii="Times New Roman" w:hAnsi="Times New Roman"/>
          <w:noProof/>
          <w:sz w:val="24"/>
          <w:szCs w:val="24"/>
        </w:rPr>
        <w:t xml:space="preserve"> and natural resources) and Arctic issues.</w:t>
      </w:r>
    </w:p>
    <w:p w:rsidR="006D1218" w:rsidRDefault="006748D9">
      <w:pPr>
        <w:autoSpaceDE w:val="0"/>
        <w:autoSpaceDN w:val="0"/>
        <w:adjustRightInd w:val="0"/>
        <w:jc w:val="both"/>
        <w:rPr>
          <w:rFonts w:ascii="Times New Roman" w:hAnsi="Times New Roman"/>
          <w:noProof/>
          <w:sz w:val="24"/>
          <w:szCs w:val="24"/>
        </w:rPr>
      </w:pPr>
      <w:r>
        <w:rPr>
          <w:rFonts w:ascii="Times New Roman" w:hAnsi="Times New Roman"/>
          <w:noProof/>
          <w:sz w:val="24"/>
          <w:szCs w:val="24"/>
        </w:rPr>
        <w:t>Arctic policy and Arctic issues will continue to remain an important element of the EU’s close relations with Iceland and Norway.</w:t>
      </w:r>
    </w:p>
    <w:p w:rsidR="006D1218" w:rsidRDefault="006748D9">
      <w:pPr>
        <w:autoSpaceDE w:val="0"/>
        <w:autoSpaceDN w:val="0"/>
        <w:adjustRightInd w:val="0"/>
        <w:jc w:val="both"/>
        <w:rPr>
          <w:rFonts w:ascii="Times New Roman" w:hAnsi="Times New Roman"/>
          <w:b/>
          <w:noProof/>
          <w:sz w:val="24"/>
          <w:szCs w:val="24"/>
          <w:lang w:eastAsia="en-GB"/>
        </w:rPr>
      </w:pPr>
      <w:r>
        <w:rPr>
          <w:rFonts w:ascii="Times New Roman" w:hAnsi="Times New Roman"/>
          <w:b/>
          <w:noProof/>
          <w:sz w:val="24"/>
          <w:szCs w:val="24"/>
          <w:lang w:eastAsia="en-GB"/>
        </w:rPr>
        <w:t>3.3 Dialogue with Arctic indigenous peoples</w:t>
      </w:r>
    </w:p>
    <w:p w:rsidR="006D1218" w:rsidRDefault="006748D9">
      <w:pPr>
        <w:autoSpaceDE w:val="0"/>
        <w:autoSpaceDN w:val="0"/>
        <w:adjustRightInd w:val="0"/>
        <w:jc w:val="both"/>
        <w:rPr>
          <w:rFonts w:ascii="Times New Roman" w:hAnsi="Times New Roman"/>
          <w:noProof/>
          <w:sz w:val="24"/>
          <w:szCs w:val="24"/>
          <w:lang w:eastAsia="en-GB"/>
        </w:rPr>
      </w:pPr>
      <w:r>
        <w:rPr>
          <w:rFonts w:ascii="Times New Roman" w:hAnsi="Times New Roman"/>
          <w:noProof/>
          <w:sz w:val="24"/>
          <w:szCs w:val="24"/>
          <w:lang w:eastAsia="en-GB"/>
        </w:rPr>
        <w:t xml:space="preserve">The EU will continue to </w:t>
      </w:r>
      <w:r>
        <w:rPr>
          <w:rFonts w:ascii="Times New Roman" w:hAnsi="Times New Roman"/>
          <w:b/>
          <w:noProof/>
          <w:sz w:val="24"/>
          <w:szCs w:val="24"/>
          <w:lang w:eastAsia="en-GB"/>
        </w:rPr>
        <w:t>engage with Arc</w:t>
      </w:r>
      <w:r>
        <w:rPr>
          <w:rFonts w:ascii="Times New Roman" w:hAnsi="Times New Roman"/>
          <w:b/>
          <w:noProof/>
          <w:sz w:val="24"/>
          <w:szCs w:val="24"/>
          <w:lang w:eastAsia="en-GB"/>
        </w:rPr>
        <w:t>tic indigenous peoples</w:t>
      </w:r>
      <w:r>
        <w:rPr>
          <w:rFonts w:ascii="Times New Roman" w:hAnsi="Times New Roman"/>
          <w:noProof/>
          <w:sz w:val="24"/>
          <w:szCs w:val="24"/>
          <w:lang w:eastAsia="en-GB"/>
        </w:rPr>
        <w:t xml:space="preserve"> and </w:t>
      </w:r>
      <w:r>
        <w:rPr>
          <w:rFonts w:ascii="Times New Roman" w:hAnsi="Times New Roman"/>
          <w:b/>
          <w:noProof/>
          <w:sz w:val="24"/>
          <w:szCs w:val="24"/>
          <w:lang w:eastAsia="en-GB"/>
        </w:rPr>
        <w:t xml:space="preserve">local communities </w:t>
      </w:r>
      <w:r>
        <w:rPr>
          <w:rFonts w:ascii="Times New Roman" w:hAnsi="Times New Roman"/>
          <w:noProof/>
          <w:sz w:val="24"/>
          <w:szCs w:val="24"/>
          <w:lang w:eastAsia="en-GB"/>
        </w:rPr>
        <w:t>to ensure that their views and rights are respected and promoted in the ongoing development of EU policies affecting the Arctic. The European Commission hosts an annual dialogue meeting with representatives of A</w:t>
      </w:r>
      <w:r>
        <w:rPr>
          <w:rFonts w:ascii="Times New Roman" w:hAnsi="Times New Roman"/>
          <w:noProof/>
          <w:sz w:val="24"/>
          <w:szCs w:val="24"/>
          <w:lang w:eastAsia="en-GB"/>
        </w:rPr>
        <w:t>rctic indigenous peoples to exchange views and agree on areas for further cooperation, particularly in relation to business and human rights. The EU should continue to work on advancing consistency between the EU’s internal and external policy towards indi</w:t>
      </w:r>
      <w:r>
        <w:rPr>
          <w:rFonts w:ascii="Times New Roman" w:hAnsi="Times New Roman"/>
          <w:noProof/>
          <w:sz w:val="24"/>
          <w:szCs w:val="24"/>
          <w:lang w:eastAsia="en-GB"/>
        </w:rPr>
        <w:t xml:space="preserve">genous peoples.   </w:t>
      </w:r>
    </w:p>
    <w:p w:rsidR="006D1218" w:rsidRDefault="006748D9">
      <w:pPr>
        <w:autoSpaceDE w:val="0"/>
        <w:autoSpaceDN w:val="0"/>
        <w:adjustRightInd w:val="0"/>
        <w:jc w:val="both"/>
        <w:rPr>
          <w:rFonts w:ascii="Times New Roman" w:hAnsi="Times New Roman"/>
          <w:noProof/>
          <w:sz w:val="24"/>
          <w:szCs w:val="24"/>
          <w:lang w:eastAsia="en-GB"/>
        </w:rPr>
      </w:pPr>
      <w:r>
        <w:rPr>
          <w:rFonts w:ascii="Times New Roman" w:hAnsi="Times New Roman"/>
          <w:noProof/>
          <w:sz w:val="24"/>
          <w:szCs w:val="24"/>
          <w:lang w:eastAsia="en-GB"/>
        </w:rPr>
        <w:t>The EU provides support to local communities through several of its funding programmes, including the national ESIF programmes, the Territorial Cooperation programmes and the programmes under the European Neighbourhood Instrument.</w:t>
      </w:r>
      <w:r>
        <w:rPr>
          <w:rStyle w:val="FootnoteReference"/>
          <w:rFonts w:ascii="Times New Roman" w:hAnsi="Times New Roman"/>
          <w:noProof/>
          <w:sz w:val="24"/>
          <w:szCs w:val="24"/>
          <w:lang w:eastAsia="en-GB"/>
        </w:rPr>
        <w:footnoteReference w:id="36"/>
      </w:r>
      <w:r>
        <w:rPr>
          <w:rFonts w:ascii="Times New Roman" w:hAnsi="Times New Roman"/>
          <w:noProof/>
          <w:sz w:val="24"/>
          <w:szCs w:val="24"/>
          <w:lang w:eastAsia="en-GB"/>
        </w:rPr>
        <w:t xml:space="preserve">  The Northern Periphery and Arctic Programme focuses on using innovation to maintain and develop robust and competitive communities, promote entrepreneurship, foster energy-secure communities, and promote and develop cultural and natural heritage. The pro</w:t>
      </w:r>
      <w:r>
        <w:rPr>
          <w:rFonts w:ascii="Times New Roman" w:hAnsi="Times New Roman"/>
          <w:noProof/>
          <w:sz w:val="24"/>
          <w:szCs w:val="24"/>
          <w:lang w:eastAsia="en-GB"/>
        </w:rPr>
        <w:t>gramme is open to participation by partners in Canada and Russia, in addition to the nine programme partner countries in the European Arctic.</w:t>
      </w:r>
    </w:p>
    <w:p w:rsidR="006748D9" w:rsidRDefault="006748D9">
      <w:pPr>
        <w:autoSpaceDE w:val="0"/>
        <w:autoSpaceDN w:val="0"/>
        <w:adjustRightInd w:val="0"/>
        <w:jc w:val="both"/>
        <w:rPr>
          <w:rFonts w:ascii="Times New Roman" w:hAnsi="Times New Roman"/>
          <w:noProof/>
          <w:sz w:val="24"/>
          <w:szCs w:val="24"/>
          <w:lang w:eastAsia="en-GB"/>
        </w:rPr>
      </w:pPr>
    </w:p>
    <w:p w:rsidR="006748D9" w:rsidRDefault="006748D9">
      <w:pPr>
        <w:autoSpaceDE w:val="0"/>
        <w:autoSpaceDN w:val="0"/>
        <w:adjustRightInd w:val="0"/>
        <w:jc w:val="both"/>
        <w:rPr>
          <w:rFonts w:ascii="Times New Roman" w:hAnsi="Times New Roman"/>
          <w:noProof/>
          <w:sz w:val="24"/>
          <w:szCs w:val="24"/>
          <w:lang w:eastAsia="en-GB"/>
        </w:rPr>
      </w:pPr>
    </w:p>
    <w:p w:rsidR="006D1218" w:rsidRDefault="006748D9">
      <w:pPr>
        <w:autoSpaceDE w:val="0"/>
        <w:autoSpaceDN w:val="0"/>
        <w:adjustRightInd w:val="0"/>
        <w:jc w:val="both"/>
        <w:rPr>
          <w:rFonts w:ascii="Times New Roman" w:hAnsi="Times New Roman"/>
          <w:b/>
          <w:noProof/>
          <w:sz w:val="24"/>
          <w:szCs w:val="24"/>
        </w:rPr>
      </w:pPr>
      <w:r>
        <w:rPr>
          <w:rFonts w:ascii="Times New Roman" w:hAnsi="Times New Roman"/>
          <w:b/>
          <w:noProof/>
          <w:sz w:val="24"/>
          <w:szCs w:val="24"/>
        </w:rPr>
        <w:t>3.4 Fisheries management</w:t>
      </w:r>
    </w:p>
    <w:p w:rsidR="006D1218" w:rsidRDefault="006748D9">
      <w:pPr>
        <w:autoSpaceDE w:val="0"/>
        <w:autoSpaceDN w:val="0"/>
        <w:adjustRightInd w:val="0"/>
        <w:jc w:val="both"/>
        <w:rPr>
          <w:rFonts w:ascii="Times New Roman" w:hAnsi="Times New Roman"/>
          <w:noProof/>
          <w:color w:val="000000"/>
          <w:sz w:val="24"/>
          <w:szCs w:val="24"/>
        </w:rPr>
      </w:pPr>
      <w:r>
        <w:rPr>
          <w:rFonts w:ascii="Times New Roman" w:hAnsi="Times New Roman"/>
          <w:noProof/>
          <w:sz w:val="24"/>
          <w:szCs w:val="24"/>
        </w:rPr>
        <w:t xml:space="preserve">The EU should welcome the recent declaration signed by five Arctic coastal states on </w:t>
      </w:r>
      <w:r>
        <w:rPr>
          <w:rFonts w:ascii="Times New Roman" w:hAnsi="Times New Roman"/>
          <w:b/>
          <w:noProof/>
          <w:sz w:val="24"/>
          <w:szCs w:val="24"/>
        </w:rPr>
        <w:t>Arct</w:t>
      </w:r>
      <w:r>
        <w:rPr>
          <w:rFonts w:ascii="Times New Roman" w:hAnsi="Times New Roman"/>
          <w:b/>
          <w:noProof/>
          <w:sz w:val="24"/>
          <w:szCs w:val="24"/>
        </w:rPr>
        <w:t>ic fisheries</w:t>
      </w:r>
      <w:r>
        <w:rPr>
          <w:rStyle w:val="FootnoteReference"/>
          <w:rFonts w:ascii="Times New Roman" w:hAnsi="Times New Roman"/>
          <w:b/>
          <w:noProof/>
          <w:sz w:val="24"/>
          <w:szCs w:val="24"/>
        </w:rPr>
        <w:footnoteReference w:id="37"/>
      </w:r>
      <w:r>
        <w:rPr>
          <w:rFonts w:ascii="Times New Roman" w:hAnsi="Times New Roman"/>
          <w:noProof/>
          <w:sz w:val="24"/>
          <w:szCs w:val="24"/>
        </w:rPr>
        <w:t xml:space="preserve"> and the need to obtain more information on ecosystems in the Arctic Ocean before opening up this region to commercial fishing. However</w:t>
      </w:r>
      <w:r>
        <w:rPr>
          <w:rFonts w:ascii="Times New Roman" w:hAnsi="Times New Roman"/>
          <w:noProof/>
          <w:color w:val="000000"/>
          <w:sz w:val="24"/>
          <w:szCs w:val="24"/>
        </w:rPr>
        <w:t xml:space="preserve">, as the area concerned is beyond national jurisdiction, it will be necessary for all interested countries, </w:t>
      </w:r>
      <w:r>
        <w:rPr>
          <w:rFonts w:ascii="Times New Roman" w:hAnsi="Times New Roman"/>
          <w:noProof/>
          <w:color w:val="000000"/>
          <w:sz w:val="24"/>
          <w:szCs w:val="24"/>
        </w:rPr>
        <w:t xml:space="preserve">not only the coastal states, to work together to establish the appropriate international measures. This framework should in due course include a new Regional Fisheries Management Organisation or Arrangement, combined with a new Regional Sea Convention, to </w:t>
      </w:r>
      <w:r>
        <w:rPr>
          <w:rFonts w:ascii="Times New Roman" w:hAnsi="Times New Roman"/>
          <w:noProof/>
          <w:color w:val="000000"/>
          <w:sz w:val="24"/>
          <w:szCs w:val="24"/>
        </w:rPr>
        <w:t xml:space="preserve">ensure the long-term conservation and sustainable use of resources in the Arctic high seas. </w:t>
      </w:r>
      <w:r>
        <w:rPr>
          <w:rFonts w:ascii="Times New Roman" w:hAnsi="Times New Roman"/>
          <w:noProof/>
          <w:sz w:val="24"/>
          <w:szCs w:val="24"/>
        </w:rPr>
        <w:t>The European Commission believes that such a framework can only be established in an open and inclusive manner, and welcomes the broadening of the negotiations to i</w:t>
      </w:r>
      <w:r>
        <w:rPr>
          <w:rFonts w:ascii="Times New Roman" w:hAnsi="Times New Roman"/>
          <w:noProof/>
          <w:sz w:val="24"/>
          <w:szCs w:val="24"/>
        </w:rPr>
        <w:t>nvolve major fishing nations.</w:t>
      </w:r>
    </w:p>
    <w:p w:rsidR="006D1218" w:rsidRDefault="006748D9">
      <w:pPr>
        <w:autoSpaceDE w:val="0"/>
        <w:autoSpaceDN w:val="0"/>
        <w:adjustRightInd w:val="0"/>
        <w:jc w:val="both"/>
        <w:rPr>
          <w:rFonts w:ascii="Times New Roman" w:hAnsi="Times New Roman"/>
          <w:b/>
          <w:noProof/>
          <w:sz w:val="24"/>
          <w:szCs w:val="24"/>
          <w:lang w:eastAsia="en-GB"/>
        </w:rPr>
      </w:pPr>
      <w:r>
        <w:rPr>
          <w:rFonts w:ascii="Times New Roman" w:hAnsi="Times New Roman"/>
          <w:b/>
          <w:noProof/>
          <w:sz w:val="24"/>
          <w:szCs w:val="24"/>
          <w:lang w:eastAsia="en-GB"/>
        </w:rPr>
        <w:t>3.5 Scientific cooperation</w:t>
      </w:r>
    </w:p>
    <w:p w:rsidR="006D1218" w:rsidRDefault="006748D9">
      <w:pPr>
        <w:autoSpaceDE w:val="0"/>
        <w:autoSpaceDN w:val="0"/>
        <w:adjustRightInd w:val="0"/>
        <w:jc w:val="both"/>
        <w:rPr>
          <w:rFonts w:ascii="Times New Roman" w:hAnsi="Times New Roman"/>
          <w:noProof/>
          <w:sz w:val="24"/>
          <w:szCs w:val="24"/>
          <w:lang w:eastAsia="en-GB"/>
        </w:rPr>
      </w:pPr>
      <w:r>
        <w:rPr>
          <w:rFonts w:ascii="Times New Roman" w:hAnsi="Times New Roman"/>
          <w:noProof/>
          <w:sz w:val="24"/>
          <w:szCs w:val="24"/>
          <w:lang w:eastAsia="en-GB"/>
        </w:rPr>
        <w:t>The EU should promote and facilitate effective international scientific cooperation through supporting transnational access to research infrastructure and open data resources to improve political and</w:t>
      </w:r>
      <w:r>
        <w:rPr>
          <w:rFonts w:ascii="Times New Roman" w:hAnsi="Times New Roman"/>
          <w:noProof/>
          <w:sz w:val="24"/>
          <w:szCs w:val="24"/>
          <w:lang w:eastAsia="en-GB"/>
        </w:rPr>
        <w:t xml:space="preserve"> economic links and maintain good relations with key countries in the region. It already </w:t>
      </w:r>
      <w:r>
        <w:rPr>
          <w:rFonts w:ascii="Times New Roman" w:hAnsi="Times New Roman"/>
          <w:noProof/>
          <w:sz w:val="24"/>
          <w:szCs w:val="24"/>
          <w:lang w:val="en" w:eastAsia="en-GB"/>
        </w:rPr>
        <w:t xml:space="preserve">positions itself as a partner for global cooperation, complementary to its Member States in the Arctic Council. </w:t>
      </w:r>
      <w:r>
        <w:rPr>
          <w:rFonts w:ascii="Times New Roman" w:hAnsi="Times New Roman"/>
          <w:noProof/>
          <w:sz w:val="24"/>
          <w:szCs w:val="24"/>
          <w:lang w:eastAsia="en-GB"/>
        </w:rPr>
        <w:t>The EU should take forward</w:t>
      </w:r>
      <w:r>
        <w:rPr>
          <w:rFonts w:ascii="Times New Roman" w:hAnsi="Times New Roman"/>
          <w:b/>
          <w:noProof/>
          <w:sz w:val="24"/>
          <w:szCs w:val="24"/>
          <w:lang w:eastAsia="en-GB"/>
        </w:rPr>
        <w:t xml:space="preserve"> </w:t>
      </w:r>
      <w:r>
        <w:rPr>
          <w:rFonts w:ascii="Times New Roman" w:hAnsi="Times New Roman"/>
          <w:noProof/>
          <w:sz w:val="24"/>
          <w:szCs w:val="24"/>
          <w:lang w:eastAsia="en-GB"/>
        </w:rPr>
        <w:t>scientific cooperation at in</w:t>
      </w:r>
      <w:r>
        <w:rPr>
          <w:rFonts w:ascii="Times New Roman" w:hAnsi="Times New Roman"/>
          <w:noProof/>
          <w:sz w:val="24"/>
          <w:szCs w:val="24"/>
          <w:lang w:eastAsia="en-GB"/>
        </w:rPr>
        <w:t xml:space="preserve">ternational level under the </w:t>
      </w:r>
      <w:r>
        <w:rPr>
          <w:rFonts w:ascii="Times New Roman" w:hAnsi="Times New Roman"/>
          <w:b/>
          <w:noProof/>
          <w:sz w:val="24"/>
          <w:szCs w:val="24"/>
        </w:rPr>
        <w:t>Transatlantic Ocean (and Arctic) Research Alliance</w:t>
      </w:r>
      <w:r>
        <w:rPr>
          <w:rStyle w:val="FootnoteReference"/>
          <w:rFonts w:ascii="Times New Roman" w:hAnsi="Times New Roman"/>
          <w:b/>
          <w:noProof/>
          <w:sz w:val="24"/>
          <w:szCs w:val="24"/>
        </w:rPr>
        <w:footnoteReference w:id="38"/>
      </w:r>
      <w:r>
        <w:rPr>
          <w:rFonts w:ascii="Times New Roman" w:hAnsi="Times New Roman"/>
          <w:b/>
          <w:noProof/>
          <w:sz w:val="24"/>
          <w:szCs w:val="24"/>
        </w:rPr>
        <w:t>,</w:t>
      </w:r>
      <w:r>
        <w:rPr>
          <w:rFonts w:ascii="Times New Roman" w:hAnsi="Times New Roman"/>
          <w:noProof/>
          <w:sz w:val="24"/>
          <w:szCs w:val="24"/>
        </w:rPr>
        <w:t xml:space="preserve"> launched by the Galway declaration in May 2013, which involves Canada, the EU and the United States.</w:t>
      </w:r>
    </w:p>
    <w:p w:rsidR="006D1218" w:rsidRDefault="006748D9">
      <w:pPr>
        <w:autoSpaceDE w:val="0"/>
        <w:autoSpaceDN w:val="0"/>
        <w:adjustRightInd w:val="0"/>
        <w:jc w:val="both"/>
        <w:rPr>
          <w:rFonts w:ascii="Times New Roman" w:hAnsi="Times New Roman"/>
          <w:noProof/>
          <w:color w:val="000000"/>
          <w:sz w:val="24"/>
          <w:szCs w:val="24"/>
          <w:lang w:eastAsia="en-GB"/>
        </w:rPr>
      </w:pPr>
      <w:r>
        <w:rPr>
          <w:rFonts w:ascii="Times New Roman" w:hAnsi="Times New Roman"/>
          <w:noProof/>
          <w:color w:val="000000"/>
          <w:sz w:val="24"/>
          <w:szCs w:val="24"/>
          <w:lang w:eastAsia="en-GB"/>
        </w:rPr>
        <w:t xml:space="preserve">In order to fill gaps in the available marine data about the seabed in the seas and oceans around Europe and the life they support, the European Commission has set out a target to develop a </w:t>
      </w:r>
      <w:r>
        <w:rPr>
          <w:rFonts w:ascii="Times New Roman" w:hAnsi="Times New Roman"/>
          <w:b/>
          <w:noProof/>
          <w:color w:val="000000"/>
          <w:sz w:val="24"/>
          <w:szCs w:val="24"/>
          <w:lang w:eastAsia="en-GB"/>
        </w:rPr>
        <w:t>multi-resolution map of the entire seabed</w:t>
      </w:r>
      <w:r>
        <w:rPr>
          <w:rFonts w:ascii="Times New Roman" w:hAnsi="Times New Roman"/>
          <w:noProof/>
          <w:color w:val="000000"/>
          <w:sz w:val="24"/>
          <w:szCs w:val="24"/>
          <w:lang w:eastAsia="en-GB"/>
        </w:rPr>
        <w:t xml:space="preserve"> and overlying water colu</w:t>
      </w:r>
      <w:r>
        <w:rPr>
          <w:rFonts w:ascii="Times New Roman" w:hAnsi="Times New Roman"/>
          <w:noProof/>
          <w:color w:val="000000"/>
          <w:sz w:val="24"/>
          <w:szCs w:val="24"/>
          <w:lang w:eastAsia="en-GB"/>
        </w:rPr>
        <w:t>mn by 2020. This project will include the Barents Sea from 2018. Over 100 organisations, including from Iceland, Norway and Russia, are working together under the European Marine Observation and Data Network (EMODnet) to make their marine data more accessi</w:t>
      </w:r>
      <w:r>
        <w:rPr>
          <w:rFonts w:ascii="Times New Roman" w:hAnsi="Times New Roman"/>
          <w:noProof/>
          <w:color w:val="000000"/>
          <w:sz w:val="24"/>
          <w:szCs w:val="24"/>
          <w:lang w:eastAsia="en-GB"/>
        </w:rPr>
        <w:t>ble, interoperable and useful to end-users. Data will be available through a single web portal.</w:t>
      </w:r>
    </w:p>
    <w:p w:rsidR="006D1218" w:rsidRDefault="006748D9">
      <w:pPr>
        <w:autoSpaceDE w:val="0"/>
        <w:autoSpaceDN w:val="0"/>
        <w:adjustRightInd w:val="0"/>
        <w:jc w:val="both"/>
        <w:rPr>
          <w:rFonts w:ascii="Times New Roman" w:hAnsi="Times New Roman"/>
          <w:noProof/>
          <w:color w:val="000000"/>
          <w:sz w:val="24"/>
          <w:szCs w:val="24"/>
          <w:lang w:eastAsia="en-GB"/>
        </w:rPr>
      </w:pPr>
      <w:r>
        <w:rPr>
          <w:rFonts w:ascii="Times New Roman" w:hAnsi="Times New Roman"/>
          <w:noProof/>
          <w:color w:val="000000"/>
          <w:sz w:val="24"/>
          <w:szCs w:val="24"/>
          <w:lang w:eastAsia="en-GB"/>
        </w:rPr>
        <w:t xml:space="preserve">This initiative is important for driving sustainable growth in the Blue Economy. It is estimated that making the high-quality marine data held by public bodies </w:t>
      </w:r>
      <w:r>
        <w:rPr>
          <w:rFonts w:ascii="Times New Roman" w:hAnsi="Times New Roman"/>
          <w:noProof/>
          <w:color w:val="000000"/>
          <w:sz w:val="24"/>
          <w:szCs w:val="24"/>
          <w:lang w:eastAsia="en-GB"/>
        </w:rPr>
        <w:t>in the EU widely available will improve productivity by over EUR 1 billion a year</w:t>
      </w:r>
      <w:r>
        <w:rPr>
          <w:rStyle w:val="FootnoteReference"/>
          <w:rFonts w:ascii="Times New Roman" w:hAnsi="Times New Roman"/>
          <w:noProof/>
          <w:color w:val="000000"/>
          <w:sz w:val="24"/>
          <w:szCs w:val="24"/>
          <w:lang w:eastAsia="en-GB"/>
        </w:rPr>
        <w:footnoteReference w:id="39"/>
      </w:r>
      <w:r>
        <w:rPr>
          <w:rFonts w:ascii="Times New Roman" w:hAnsi="Times New Roman"/>
          <w:noProof/>
          <w:color w:val="000000"/>
          <w:sz w:val="24"/>
          <w:szCs w:val="24"/>
          <w:lang w:eastAsia="en-GB"/>
        </w:rPr>
        <w:t>: Private and public bodies, as well as hydrographic offices, research institutions and civil society organisations,</w:t>
      </w:r>
      <w:r>
        <w:rPr>
          <w:rFonts w:ascii="Times New Roman" w:eastAsia="Times New Roman" w:hAnsi="Times New Roman"/>
          <w:noProof/>
          <w:sz w:val="24"/>
          <w:szCs w:val="24"/>
          <w:lang w:eastAsia="en-GB"/>
        </w:rPr>
        <w:t xml:space="preserve"> would not need to re-survey areas that had already been s</w:t>
      </w:r>
      <w:r>
        <w:rPr>
          <w:rFonts w:ascii="Times New Roman" w:eastAsia="Times New Roman" w:hAnsi="Times New Roman"/>
          <w:noProof/>
          <w:sz w:val="24"/>
          <w:szCs w:val="24"/>
          <w:lang w:eastAsia="en-GB"/>
        </w:rPr>
        <w:t xml:space="preserve">urveyed, but for which the data have up to now been inaccessible. It would cost them less to process existing data. Research in security matters covering Arctic dual-use resources and exchanges of best practices in this field should be strengthened. </w:t>
      </w:r>
      <w:r>
        <w:rPr>
          <w:rFonts w:ascii="Times New Roman" w:hAnsi="Times New Roman"/>
          <w:noProof/>
          <w:sz w:val="24"/>
          <w:szCs w:val="24"/>
          <w:lang w:eastAsia="en-GB"/>
        </w:rPr>
        <w:t xml:space="preserve"> </w:t>
      </w:r>
    </w:p>
    <w:p w:rsidR="006748D9" w:rsidRDefault="006748D9">
      <w:pPr>
        <w:autoSpaceDE w:val="0"/>
        <w:autoSpaceDN w:val="0"/>
        <w:adjustRightInd w:val="0"/>
        <w:jc w:val="both"/>
        <w:rPr>
          <w:rFonts w:ascii="Times New Roman" w:hAnsi="Times New Roman"/>
          <w:b/>
          <w:caps/>
          <w:noProof/>
          <w:sz w:val="24"/>
          <w:szCs w:val="24"/>
        </w:rPr>
      </w:pPr>
    </w:p>
    <w:p w:rsidR="006D1218" w:rsidRDefault="006748D9">
      <w:pPr>
        <w:autoSpaceDE w:val="0"/>
        <w:autoSpaceDN w:val="0"/>
        <w:adjustRightInd w:val="0"/>
        <w:jc w:val="both"/>
        <w:rPr>
          <w:rFonts w:ascii="Times New Roman" w:hAnsi="Times New Roman"/>
          <w:caps/>
          <w:noProof/>
          <w:sz w:val="24"/>
          <w:szCs w:val="24"/>
        </w:rPr>
      </w:pPr>
      <w:bookmarkStart w:id="1" w:name="_GoBack"/>
      <w:bookmarkEnd w:id="1"/>
      <w:r>
        <w:rPr>
          <w:rFonts w:ascii="Times New Roman" w:hAnsi="Times New Roman"/>
          <w:b/>
          <w:caps/>
          <w:noProof/>
          <w:sz w:val="24"/>
          <w:szCs w:val="24"/>
        </w:rPr>
        <w:t xml:space="preserve">4. </w:t>
      </w:r>
      <w:r>
        <w:rPr>
          <w:rFonts w:ascii="Times New Roman" w:hAnsi="Times New Roman"/>
          <w:b/>
          <w:caps/>
          <w:noProof/>
          <w:sz w:val="24"/>
          <w:szCs w:val="24"/>
        </w:rPr>
        <w:t>CONCLUSIONS AND NEXT STEPS</w:t>
      </w:r>
    </w:p>
    <w:p w:rsidR="006D1218" w:rsidRDefault="006748D9">
      <w:pPr>
        <w:autoSpaceDE w:val="0"/>
        <w:autoSpaceDN w:val="0"/>
        <w:adjustRightInd w:val="0"/>
        <w:jc w:val="both"/>
        <w:rPr>
          <w:rFonts w:ascii="Times New Roman" w:hAnsi="Times New Roman"/>
          <w:noProof/>
          <w:color w:val="000000"/>
          <w:sz w:val="24"/>
          <w:szCs w:val="24"/>
        </w:rPr>
      </w:pPr>
      <w:r>
        <w:rPr>
          <w:rFonts w:ascii="Times New Roman" w:hAnsi="Times New Roman"/>
          <w:noProof/>
          <w:sz w:val="24"/>
          <w:szCs w:val="24"/>
        </w:rPr>
        <w:t>1. This policy document should guide the EU’s actions for the coming years, and the European Commission and the High Representative for Foreign Affairs and Security Policy invite the views of the European Parliament and Council</w:t>
      </w:r>
      <w:r>
        <w:rPr>
          <w:rFonts w:ascii="Times New Roman" w:hAnsi="Times New Roman"/>
          <w:noProof/>
          <w:color w:val="000000"/>
          <w:sz w:val="24"/>
          <w:szCs w:val="24"/>
        </w:rPr>
        <w:t xml:space="preserve"> o</w:t>
      </w:r>
      <w:r>
        <w:rPr>
          <w:rFonts w:ascii="Times New Roman" w:hAnsi="Times New Roman"/>
          <w:noProof/>
          <w:color w:val="000000"/>
          <w:sz w:val="24"/>
          <w:szCs w:val="24"/>
        </w:rPr>
        <w:t>f the EU</w:t>
      </w:r>
      <w:r>
        <w:rPr>
          <w:rFonts w:ascii="Times New Roman" w:hAnsi="Times New Roman"/>
          <w:noProof/>
          <w:sz w:val="24"/>
          <w:szCs w:val="24"/>
        </w:rPr>
        <w:t xml:space="preserve">. </w:t>
      </w:r>
      <w:r>
        <w:rPr>
          <w:rFonts w:ascii="Times New Roman" w:hAnsi="Times New Roman"/>
          <w:noProof/>
          <w:color w:val="000000"/>
          <w:sz w:val="24"/>
          <w:szCs w:val="24"/>
        </w:rPr>
        <w:t>The EU will keep this policy under review in light of developments.</w:t>
      </w:r>
    </w:p>
    <w:p w:rsidR="006D1218" w:rsidRDefault="006748D9">
      <w:pPr>
        <w:jc w:val="both"/>
        <w:rPr>
          <w:rFonts w:ascii="Times New Roman" w:hAnsi="Times New Roman"/>
          <w:noProof/>
          <w:sz w:val="24"/>
          <w:szCs w:val="24"/>
        </w:rPr>
      </w:pPr>
      <w:r>
        <w:rPr>
          <w:rFonts w:ascii="Times New Roman" w:hAnsi="Times New Roman"/>
          <w:noProof/>
          <w:color w:val="000000"/>
          <w:sz w:val="24"/>
          <w:szCs w:val="24"/>
        </w:rPr>
        <w:t>2. As part of its strategic commitment to the Arctic, the EU should engage with the region on these three priority areas</w:t>
      </w:r>
      <w:r>
        <w:rPr>
          <w:rFonts w:ascii="Times New Roman" w:hAnsi="Times New Roman"/>
          <w:noProof/>
          <w:sz w:val="24"/>
          <w:szCs w:val="24"/>
        </w:rPr>
        <w:t>:</w:t>
      </w:r>
    </w:p>
    <w:p w:rsidR="006D1218" w:rsidRDefault="006748D9">
      <w:pPr>
        <w:pStyle w:val="ListParagraph"/>
        <w:numPr>
          <w:ilvl w:val="0"/>
          <w:numId w:val="3"/>
        </w:numPr>
        <w:spacing w:after="200"/>
        <w:jc w:val="both"/>
        <w:rPr>
          <w:rFonts w:ascii="Times New Roman" w:hAnsi="Times New Roman"/>
          <w:noProof/>
          <w:sz w:val="24"/>
          <w:szCs w:val="24"/>
        </w:rPr>
      </w:pPr>
      <w:r>
        <w:rPr>
          <w:rFonts w:ascii="Times New Roman" w:hAnsi="Times New Roman"/>
          <w:noProof/>
          <w:sz w:val="24"/>
          <w:szCs w:val="24"/>
        </w:rPr>
        <w:t>climate change and safeguarding the Arctic environment;</w:t>
      </w:r>
    </w:p>
    <w:p w:rsidR="006D1218" w:rsidRDefault="006748D9">
      <w:pPr>
        <w:pStyle w:val="ListParagraph"/>
        <w:numPr>
          <w:ilvl w:val="0"/>
          <w:numId w:val="3"/>
        </w:numPr>
        <w:spacing w:after="200"/>
        <w:jc w:val="both"/>
        <w:rPr>
          <w:rFonts w:ascii="Times New Roman" w:hAnsi="Times New Roman"/>
          <w:noProof/>
          <w:sz w:val="24"/>
          <w:szCs w:val="24"/>
        </w:rPr>
      </w:pPr>
      <w:r>
        <w:rPr>
          <w:rFonts w:ascii="Times New Roman" w:hAnsi="Times New Roman"/>
          <w:noProof/>
          <w:sz w:val="24"/>
          <w:szCs w:val="24"/>
        </w:rPr>
        <w:t>promoting sustainable development in the region;</w:t>
      </w:r>
    </w:p>
    <w:p w:rsidR="006D1218" w:rsidRDefault="006748D9">
      <w:pPr>
        <w:pStyle w:val="ListParagraph"/>
        <w:numPr>
          <w:ilvl w:val="0"/>
          <w:numId w:val="3"/>
        </w:numPr>
        <w:spacing w:after="200"/>
        <w:jc w:val="both"/>
        <w:rPr>
          <w:rFonts w:ascii="Times New Roman" w:hAnsi="Times New Roman"/>
          <w:noProof/>
          <w:sz w:val="24"/>
          <w:szCs w:val="24"/>
        </w:rPr>
      </w:pPr>
      <w:r>
        <w:rPr>
          <w:rFonts w:ascii="Times New Roman" w:hAnsi="Times New Roman"/>
          <w:noProof/>
          <w:sz w:val="24"/>
          <w:szCs w:val="24"/>
        </w:rPr>
        <w:t>supporting international cooperation on Arctic issues.</w:t>
      </w:r>
    </w:p>
    <w:p w:rsidR="006D1218" w:rsidRDefault="006748D9">
      <w:pPr>
        <w:jc w:val="both"/>
        <w:rPr>
          <w:rFonts w:ascii="Times New Roman" w:hAnsi="Times New Roman"/>
          <w:noProof/>
          <w:color w:val="000000"/>
          <w:sz w:val="24"/>
          <w:szCs w:val="24"/>
        </w:rPr>
      </w:pPr>
      <w:r>
        <w:rPr>
          <w:rFonts w:ascii="Times New Roman" w:hAnsi="Times New Roman"/>
          <w:noProof/>
          <w:sz w:val="24"/>
          <w:szCs w:val="24"/>
        </w:rPr>
        <w:t xml:space="preserve">3. </w:t>
      </w:r>
      <w:r>
        <w:rPr>
          <w:rFonts w:ascii="Times New Roman" w:hAnsi="Times New Roman"/>
          <w:noProof/>
          <w:color w:val="000000"/>
          <w:sz w:val="24"/>
          <w:szCs w:val="24"/>
        </w:rPr>
        <w:t>The EU needs to ensure that the necessary coordination structures are in place at EU level to meet the challenges ahead. The Council could consider e</w:t>
      </w:r>
      <w:r>
        <w:rPr>
          <w:rFonts w:ascii="Times New Roman" w:hAnsi="Times New Roman"/>
          <w:noProof/>
          <w:color w:val="000000"/>
          <w:sz w:val="24"/>
          <w:szCs w:val="24"/>
        </w:rPr>
        <w:t>stablishing a Working Party on Arctic Matters and Northern Cooperation and the European Parliament could similarly consider establishing a delegation on Arctic Matters and Northern Cooperation.</w:t>
      </w:r>
    </w:p>
    <w:p w:rsidR="006D1218" w:rsidRDefault="006D1218">
      <w:pPr>
        <w:jc w:val="both"/>
        <w:rPr>
          <w:noProof/>
        </w:rPr>
      </w:pPr>
    </w:p>
    <w:p w:rsidR="006D1218" w:rsidRDefault="006D1218">
      <w:pPr>
        <w:rPr>
          <w:noProof/>
        </w:rPr>
      </w:pPr>
    </w:p>
    <w:p w:rsidR="006D1218" w:rsidRDefault="006D1218">
      <w:pPr>
        <w:jc w:val="both"/>
        <w:rPr>
          <w:noProof/>
        </w:rPr>
      </w:pPr>
    </w:p>
    <w:sectPr w:rsidR="006D1218">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218" w:rsidRDefault="006748D9">
      <w:pPr>
        <w:spacing w:after="0" w:line="240" w:lineRule="auto"/>
      </w:pPr>
      <w:r>
        <w:separator/>
      </w:r>
    </w:p>
  </w:endnote>
  <w:endnote w:type="continuationSeparator" w:id="0">
    <w:p w:rsidR="006D1218" w:rsidRDefault="00674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Frutiger LT Pro 57 Condensed">
    <w:altName w:val="Frutiger LT Pro 57 Condense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218" w:rsidRDefault="006D12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218" w:rsidRDefault="006748D9">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218" w:rsidRDefault="006D1218">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218" w:rsidRDefault="006D121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7644882"/>
      <w:docPartObj>
        <w:docPartGallery w:val="Page Numbers (Bottom of Page)"/>
        <w:docPartUnique/>
      </w:docPartObj>
    </w:sdtPr>
    <w:sdtEndPr/>
    <w:sdtContent>
      <w:p w:rsidR="006D1218" w:rsidRDefault="006748D9">
        <w:pPr>
          <w:pStyle w:val="Footer"/>
          <w:jc w:val="center"/>
        </w:pPr>
        <w:r>
          <w:fldChar w:fldCharType="begin"/>
        </w:r>
        <w:r>
          <w:instrText xml:space="preserve"> PAGE   \* MERGEFORMAT </w:instrText>
        </w:r>
        <w:r>
          <w:fldChar w:fldCharType="separate"/>
        </w:r>
        <w:r>
          <w:rPr>
            <w:noProof/>
          </w:rPr>
          <w:t>17</w:t>
        </w:r>
        <w:r>
          <w:fldChar w:fldCharType="end"/>
        </w:r>
      </w:p>
    </w:sdtContent>
  </w:sdt>
  <w:p w:rsidR="006D1218" w:rsidRDefault="006D121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218" w:rsidRDefault="006D12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218" w:rsidRDefault="006748D9">
      <w:pPr>
        <w:spacing w:after="0" w:line="240" w:lineRule="auto"/>
      </w:pPr>
      <w:r>
        <w:separator/>
      </w:r>
    </w:p>
  </w:footnote>
  <w:footnote w:type="continuationSeparator" w:id="0">
    <w:p w:rsidR="006D1218" w:rsidRDefault="006748D9">
      <w:pPr>
        <w:spacing w:after="0" w:line="240" w:lineRule="auto"/>
      </w:pPr>
      <w:r>
        <w:continuationSeparator/>
      </w:r>
    </w:p>
  </w:footnote>
  <w:footnote w:id="1">
    <w:p w:rsidR="006D1218" w:rsidRDefault="006748D9">
      <w:pPr>
        <w:pStyle w:val="FootnoteText"/>
        <w:spacing w:after="0" w:line="240" w:lineRule="auto"/>
        <w:rPr>
          <w:rFonts w:ascii="Times New Roman" w:hAnsi="Times New Roman"/>
          <w:lang w:val="en-GB"/>
        </w:rPr>
      </w:pPr>
      <w:r>
        <w:rPr>
          <w:rStyle w:val="FootnoteReference"/>
          <w:rFonts w:ascii="Times New Roman" w:hAnsi="Times New Roman"/>
          <w:lang w:val="en-GB"/>
        </w:rPr>
        <w:footnoteRef/>
      </w:r>
      <w:r>
        <w:rPr>
          <w:rFonts w:ascii="Times New Roman" w:hAnsi="Times New Roman"/>
          <w:lang w:val="en-GB"/>
        </w:rPr>
        <w:t xml:space="preserve"> The Kingdom of Denmark consists of Denmark, Greenland and the Faroe Islands.</w:t>
      </w:r>
    </w:p>
  </w:footnote>
  <w:footnote w:id="2">
    <w:p w:rsidR="006D1218" w:rsidRDefault="006748D9">
      <w:pPr>
        <w:pStyle w:val="FootnoteText"/>
        <w:spacing w:after="0"/>
      </w:pPr>
      <w:r>
        <w:rPr>
          <w:rStyle w:val="FootnoteReference"/>
        </w:rPr>
        <w:footnoteRef/>
      </w:r>
      <w:r>
        <w:t xml:space="preserve"> </w:t>
      </w:r>
      <w:r>
        <w:rPr>
          <w:rFonts w:ascii="Times New Roman" w:hAnsi="Times New Roman"/>
        </w:rPr>
        <w:t xml:space="preserve">Iceland and Norway are </w:t>
      </w:r>
      <w:r>
        <w:rPr>
          <w:rFonts w:ascii="Times New Roman" w:hAnsi="Times New Roman"/>
          <w:lang w:val="en-GB"/>
        </w:rPr>
        <w:t xml:space="preserve">also </w:t>
      </w:r>
      <w:r>
        <w:rPr>
          <w:rFonts w:ascii="Times New Roman" w:hAnsi="Times New Roman"/>
        </w:rPr>
        <w:t>associated</w:t>
      </w:r>
      <w:r>
        <w:rPr>
          <w:rFonts w:ascii="Times New Roman" w:hAnsi="Times New Roman"/>
          <w:lang w:val="en-GB"/>
        </w:rPr>
        <w:t xml:space="preserve"> countries in the</w:t>
      </w:r>
      <w:r>
        <w:rPr>
          <w:rFonts w:ascii="Times New Roman" w:hAnsi="Times New Roman"/>
        </w:rPr>
        <w:t xml:space="preserve"> EU</w:t>
      </w:r>
      <w:r>
        <w:rPr>
          <w:rFonts w:ascii="Times New Roman" w:hAnsi="Times New Roman"/>
          <w:lang w:val="en-GB"/>
        </w:rPr>
        <w:t>'s</w:t>
      </w:r>
      <w:r>
        <w:rPr>
          <w:rFonts w:ascii="Times New Roman" w:hAnsi="Times New Roman"/>
        </w:rPr>
        <w:t xml:space="preserve"> Horizon 2020 Framework Programme for </w:t>
      </w:r>
      <w:r>
        <w:rPr>
          <w:rFonts w:ascii="Times New Roman" w:hAnsi="Times New Roman"/>
          <w:lang w:val="en-GB"/>
        </w:rPr>
        <w:t>R</w:t>
      </w:r>
      <w:proofErr w:type="spellStart"/>
      <w:r>
        <w:rPr>
          <w:rFonts w:ascii="Times New Roman" w:hAnsi="Times New Roman"/>
        </w:rPr>
        <w:t>esearch</w:t>
      </w:r>
      <w:proofErr w:type="spellEnd"/>
      <w:r>
        <w:rPr>
          <w:rFonts w:ascii="Times New Roman" w:hAnsi="Times New Roman"/>
        </w:rPr>
        <w:t xml:space="preserve"> and </w:t>
      </w:r>
      <w:r>
        <w:rPr>
          <w:rFonts w:ascii="Times New Roman" w:hAnsi="Times New Roman"/>
          <w:lang w:val="en-GB"/>
        </w:rPr>
        <w:t>I</w:t>
      </w:r>
      <w:proofErr w:type="spellStart"/>
      <w:r>
        <w:rPr>
          <w:rFonts w:ascii="Times New Roman" w:hAnsi="Times New Roman"/>
        </w:rPr>
        <w:t>nnovation</w:t>
      </w:r>
      <w:proofErr w:type="spellEnd"/>
      <w:r>
        <w:rPr>
          <w:rFonts w:ascii="Times New Roman" w:hAnsi="Times New Roman"/>
        </w:rPr>
        <w:t>.</w:t>
      </w:r>
    </w:p>
  </w:footnote>
  <w:footnote w:id="3">
    <w:p w:rsidR="006D1218" w:rsidRDefault="006748D9">
      <w:pPr>
        <w:pStyle w:val="FootnoteText"/>
        <w:spacing w:after="0" w:line="240" w:lineRule="auto"/>
        <w:rPr>
          <w:rFonts w:ascii="Times New Roman" w:hAnsi="Times New Roman"/>
          <w:lang w:val="en-GB"/>
        </w:rPr>
      </w:pPr>
      <w:r>
        <w:rPr>
          <w:rStyle w:val="FootnoteReference"/>
          <w:rFonts w:ascii="Times New Roman" w:hAnsi="Times New Roman"/>
          <w:lang w:val="en-GB"/>
        </w:rPr>
        <w:footnoteRef/>
      </w:r>
      <w:r>
        <w:rPr>
          <w:rFonts w:ascii="Times New Roman" w:hAnsi="Times New Roman"/>
          <w:lang w:val="en-GB"/>
        </w:rPr>
        <w:t xml:space="preserve"> The Saami and the Inuit are the only nationally rec</w:t>
      </w:r>
      <w:r>
        <w:rPr>
          <w:rFonts w:ascii="Times New Roman" w:hAnsi="Times New Roman"/>
          <w:lang w:val="en-GB"/>
        </w:rPr>
        <w:t>ognised indigenous peoples living partly on the territory of EU Member States. Greenland has a close relationship with the EU based on its status as one of the Overseas Countries and Territories associated with the EU.</w:t>
      </w:r>
    </w:p>
  </w:footnote>
  <w:footnote w:id="4">
    <w:p w:rsidR="006D1218" w:rsidRDefault="006748D9">
      <w:pPr>
        <w:autoSpaceDE w:val="0"/>
        <w:autoSpaceDN w:val="0"/>
        <w:adjustRightInd w:val="0"/>
        <w:spacing w:after="0" w:line="240" w:lineRule="auto"/>
        <w:rPr>
          <w:rFonts w:ascii="Times New Roman" w:eastAsiaTheme="minorHAnsi" w:hAnsi="Times New Roman"/>
        </w:rPr>
      </w:pPr>
      <w:r>
        <w:rPr>
          <w:rStyle w:val="FootnoteReference"/>
          <w:rFonts w:ascii="Times New Roman" w:hAnsi="Times New Roman"/>
          <w:sz w:val="20"/>
          <w:szCs w:val="20"/>
        </w:rPr>
        <w:footnoteRef/>
      </w:r>
      <w:r>
        <w:rPr>
          <w:rFonts w:ascii="Times New Roman" w:hAnsi="Times New Roman"/>
          <w:sz w:val="20"/>
          <w:szCs w:val="20"/>
        </w:rPr>
        <w:t xml:space="preserve"> In particular, (COM/2008/0763 final), </w:t>
      </w:r>
      <w:r>
        <w:rPr>
          <w:rStyle w:val="Strong"/>
          <w:rFonts w:ascii="Times New Roman" w:hAnsi="Times New Roman"/>
          <w:b w:val="0"/>
          <w:sz w:val="20"/>
          <w:szCs w:val="20"/>
        </w:rPr>
        <w:t>(</w:t>
      </w:r>
      <w:proofErr w:type="gramStart"/>
      <w:r>
        <w:rPr>
          <w:rFonts w:ascii="Times New Roman" w:eastAsiaTheme="minorHAnsi" w:hAnsi="Times New Roman"/>
          <w:sz w:val="20"/>
          <w:szCs w:val="20"/>
        </w:rPr>
        <w:t>JOIN(</w:t>
      </w:r>
      <w:proofErr w:type="gramEnd"/>
      <w:r>
        <w:rPr>
          <w:rFonts w:ascii="Times New Roman" w:eastAsiaTheme="minorHAnsi" w:hAnsi="Times New Roman"/>
          <w:sz w:val="20"/>
          <w:szCs w:val="20"/>
        </w:rPr>
        <w:t>2012) 19 final)</w:t>
      </w:r>
      <w:r>
        <w:rPr>
          <w:rStyle w:val="Strong"/>
          <w:rFonts w:ascii="Times New Roman" w:hAnsi="Times New Roman"/>
          <w:b w:val="0"/>
          <w:sz w:val="20"/>
          <w:szCs w:val="20"/>
        </w:rPr>
        <w:t xml:space="preserve"> and (</w:t>
      </w:r>
      <w:r>
        <w:rPr>
          <w:rFonts w:ascii="Times New Roman" w:eastAsiaTheme="minorHAnsi" w:hAnsi="Times New Roman"/>
          <w:sz w:val="20"/>
          <w:szCs w:val="20"/>
        </w:rPr>
        <w:t>SWD(2012) 182 final) and (SWD(2012) 183 final).</w:t>
      </w:r>
    </w:p>
  </w:footnote>
  <w:footnote w:id="5">
    <w:p w:rsidR="006D1218" w:rsidRDefault="006748D9">
      <w:pPr>
        <w:pStyle w:val="FootnoteText"/>
        <w:spacing w:after="0"/>
        <w:rPr>
          <w:rFonts w:ascii="Times New Roman" w:hAnsi="Times New Roman"/>
          <w:lang w:val="en-GB"/>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en-GB"/>
        </w:rPr>
        <w:t xml:space="preserve">The </w:t>
      </w:r>
      <w:r>
        <w:rPr>
          <w:rFonts w:ascii="Times New Roman" w:hAnsi="Times New Roman"/>
        </w:rPr>
        <w:t>Communication</w:t>
      </w:r>
      <w:r>
        <w:rPr>
          <w:rFonts w:ascii="Times New Roman" w:hAnsi="Times New Roman"/>
          <w:lang w:val="en-GB"/>
        </w:rPr>
        <w:t xml:space="preserve"> from the Commission</w:t>
      </w:r>
      <w:r>
        <w:rPr>
          <w:rFonts w:ascii="Times New Roman" w:hAnsi="Times New Roman"/>
        </w:rPr>
        <w:t xml:space="preserve"> "An EU Strategy on adaptation to climate change", </w:t>
      </w:r>
      <w:r>
        <w:rPr>
          <w:rFonts w:ascii="Times New Roman" w:hAnsi="Times New Roman"/>
          <w:lang w:val="en-GB"/>
        </w:rPr>
        <w:t>(</w:t>
      </w:r>
      <w:proofErr w:type="gramStart"/>
      <w:r>
        <w:rPr>
          <w:rFonts w:ascii="Times New Roman" w:hAnsi="Times New Roman"/>
        </w:rPr>
        <w:t>COM(</w:t>
      </w:r>
      <w:proofErr w:type="gramEnd"/>
      <w:r>
        <w:rPr>
          <w:rFonts w:ascii="Times New Roman" w:hAnsi="Times New Roman"/>
        </w:rPr>
        <w:t>2013) 216 final</w:t>
      </w:r>
      <w:r>
        <w:rPr>
          <w:rFonts w:ascii="Times New Roman" w:hAnsi="Times New Roman"/>
          <w:lang w:val="en-GB"/>
        </w:rPr>
        <w:t>)</w:t>
      </w:r>
      <w:r>
        <w:rPr>
          <w:rFonts w:ascii="Times New Roman" w:hAnsi="Times New Roman"/>
        </w:rPr>
        <w:t>, specifically refers to the Ar</w:t>
      </w:r>
      <w:r>
        <w:rPr>
          <w:rFonts w:ascii="Times New Roman" w:hAnsi="Times New Roman"/>
        </w:rPr>
        <w:t>ctic</w:t>
      </w:r>
      <w:r>
        <w:rPr>
          <w:rFonts w:ascii="Times New Roman" w:hAnsi="Times New Roman"/>
          <w:lang w:val="en-GB"/>
        </w:rPr>
        <w:t xml:space="preserve">'s </w:t>
      </w:r>
      <w:r>
        <w:rPr>
          <w:rFonts w:ascii="Times New Roman" w:hAnsi="Times New Roman"/>
        </w:rPr>
        <w:t>particular vulnerab</w:t>
      </w:r>
      <w:r>
        <w:rPr>
          <w:rFonts w:ascii="Times New Roman" w:hAnsi="Times New Roman"/>
          <w:lang w:val="en-GB"/>
        </w:rPr>
        <w:t>ility</w:t>
      </w:r>
      <w:r>
        <w:rPr>
          <w:rFonts w:ascii="Times New Roman" w:hAnsi="Times New Roman"/>
        </w:rPr>
        <w:t xml:space="preserve"> to the impacts of climate change.</w:t>
      </w:r>
    </w:p>
  </w:footnote>
  <w:footnote w:id="6">
    <w:p w:rsidR="006D1218" w:rsidRDefault="006748D9">
      <w:pPr>
        <w:pStyle w:val="FootnoteText"/>
        <w:spacing w:after="0"/>
        <w:rPr>
          <w:rFonts w:ascii="Times New Roman" w:hAnsi="Times New Roman"/>
          <w:lang w:val="en-GB"/>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en-GB"/>
        </w:rPr>
        <w:t xml:space="preserve">In line with the EU's climate and energy framework for 2030 adopted by heads of state and government in the European Council of 23 and 24 October 2014 (EUCO 169/14).   </w:t>
      </w:r>
    </w:p>
  </w:footnote>
  <w:footnote w:id="7">
    <w:p w:rsidR="006D1218" w:rsidRDefault="006748D9">
      <w:pPr>
        <w:pStyle w:val="FootnoteText"/>
        <w:spacing w:after="0" w:line="240" w:lineRule="auto"/>
        <w:rPr>
          <w:rFonts w:ascii="Times New Roman" w:hAnsi="Times New Roman"/>
          <w:lang w:val="en-GB"/>
        </w:rPr>
      </w:pPr>
      <w:r>
        <w:rPr>
          <w:rStyle w:val="FootnoteReference"/>
          <w:rFonts w:ascii="Times New Roman" w:hAnsi="Times New Roman"/>
          <w:lang w:val="en-GB"/>
        </w:rPr>
        <w:footnoteRef/>
      </w:r>
      <w:r>
        <w:rPr>
          <w:rFonts w:ascii="Times New Roman" w:hAnsi="Times New Roman"/>
          <w:lang w:val="en-GB"/>
        </w:rPr>
        <w:t xml:space="preserve"> Report on ‘EU Arc</w:t>
      </w:r>
      <w:r>
        <w:rPr>
          <w:rFonts w:ascii="Times New Roman" w:hAnsi="Times New Roman"/>
          <w:lang w:val="en-GB"/>
        </w:rPr>
        <w:t xml:space="preserve">tic Footprint and Policy Assessment’, </w:t>
      </w:r>
      <w:proofErr w:type="spellStart"/>
      <w:r>
        <w:rPr>
          <w:rFonts w:ascii="Times New Roman" w:hAnsi="Times New Roman"/>
          <w:lang w:val="en-GB"/>
        </w:rPr>
        <w:t>EcoLogic</w:t>
      </w:r>
      <w:proofErr w:type="spellEnd"/>
      <w:r>
        <w:rPr>
          <w:rFonts w:ascii="Times New Roman" w:hAnsi="Times New Roman"/>
          <w:lang w:val="en-GB"/>
        </w:rPr>
        <w:t>, Berlin, 2010 (</w:t>
      </w:r>
      <w:hyperlink r:id="rId1" w:history="1">
        <w:r>
          <w:rPr>
            <w:rStyle w:val="Hyperlink"/>
            <w:rFonts w:ascii="Times New Roman" w:hAnsi="Times New Roman"/>
            <w:lang w:val="en-GB"/>
          </w:rPr>
          <w:t>http://arctic-footprint.eu/sites/default/files/AFPA_Final_Report.pdf</w:t>
        </w:r>
      </w:hyperlink>
      <w:r>
        <w:rPr>
          <w:rFonts w:ascii="Times New Roman" w:hAnsi="Times New Roman"/>
          <w:lang w:val="en-GB"/>
        </w:rPr>
        <w:t>).</w:t>
      </w:r>
    </w:p>
  </w:footnote>
  <w:footnote w:id="8">
    <w:p w:rsidR="006D1218" w:rsidRDefault="006748D9">
      <w:pPr>
        <w:pStyle w:val="FootnoteText"/>
        <w:spacing w:after="0" w:line="240" w:lineRule="auto"/>
        <w:rPr>
          <w:rFonts w:ascii="Times New Roman" w:hAnsi="Times New Roman"/>
          <w:lang w:val="en-GB"/>
        </w:rPr>
      </w:pPr>
      <w:r>
        <w:rPr>
          <w:rStyle w:val="FootnoteReference"/>
          <w:rFonts w:ascii="Times New Roman" w:hAnsi="Times New Roman"/>
          <w:lang w:val="en-GB"/>
        </w:rPr>
        <w:footnoteRef/>
      </w:r>
      <w:r>
        <w:rPr>
          <w:rFonts w:ascii="Times New Roman" w:hAnsi="Times New Roman"/>
          <w:lang w:val="en-GB"/>
        </w:rPr>
        <w:t xml:space="preserve"> 24 % of the fish products imported b</w:t>
      </w:r>
      <w:r>
        <w:rPr>
          <w:rFonts w:ascii="Times New Roman" w:hAnsi="Times New Roman"/>
          <w:lang w:val="en-GB"/>
        </w:rPr>
        <w:t>y the EU in 2014 originated from Norway, i.e. 1.5 million tonnes to a value of EUR 4.8 billion EUR. (Source: Eurostat/EUMOFA). A third of the EU’s oil imports and two thirds of gas stem from Norway and Russia (Source: Eurostat).</w:t>
      </w:r>
    </w:p>
  </w:footnote>
  <w:footnote w:id="9">
    <w:p w:rsidR="006D1218" w:rsidRDefault="006748D9">
      <w:pPr>
        <w:pStyle w:val="FootnoteText"/>
        <w:spacing w:after="0" w:line="240" w:lineRule="auto"/>
        <w:rPr>
          <w:rFonts w:ascii="Times New Roman" w:hAnsi="Times New Roman"/>
          <w:lang w:val="en-GB"/>
        </w:rPr>
      </w:pPr>
      <w:r>
        <w:rPr>
          <w:rStyle w:val="FootnoteReference"/>
          <w:rFonts w:ascii="Times New Roman" w:hAnsi="Times New Roman"/>
          <w:lang w:val="en-GB"/>
        </w:rPr>
        <w:footnoteRef/>
      </w:r>
      <w:r>
        <w:rPr>
          <w:rFonts w:ascii="Times New Roman" w:hAnsi="Times New Roman"/>
          <w:lang w:val="en-GB"/>
        </w:rPr>
        <w:t xml:space="preserve"> A Strategic Vision for th</w:t>
      </w:r>
      <w:r>
        <w:rPr>
          <w:rFonts w:ascii="Times New Roman" w:hAnsi="Times New Roman"/>
          <w:lang w:val="en-GB"/>
        </w:rPr>
        <w:t xml:space="preserve">e North, </w:t>
      </w:r>
      <w:proofErr w:type="spellStart"/>
      <w:r>
        <w:rPr>
          <w:rFonts w:ascii="Times New Roman" w:hAnsi="Times New Roman"/>
          <w:lang w:val="en-GB"/>
        </w:rPr>
        <w:t>Paavo</w:t>
      </w:r>
      <w:proofErr w:type="spellEnd"/>
      <w:r>
        <w:rPr>
          <w:rFonts w:ascii="Times New Roman" w:hAnsi="Times New Roman"/>
          <w:lang w:val="en-GB"/>
        </w:rPr>
        <w:t xml:space="preserve"> </w:t>
      </w:r>
      <w:proofErr w:type="spellStart"/>
      <w:r>
        <w:rPr>
          <w:rFonts w:ascii="Times New Roman" w:hAnsi="Times New Roman"/>
          <w:lang w:val="en-GB"/>
        </w:rPr>
        <w:t>Lipponen</w:t>
      </w:r>
      <w:proofErr w:type="spellEnd"/>
      <w:r>
        <w:rPr>
          <w:rFonts w:ascii="Times New Roman" w:hAnsi="Times New Roman"/>
          <w:lang w:val="en-GB"/>
        </w:rPr>
        <w:t>, May 2015.</w:t>
      </w:r>
    </w:p>
  </w:footnote>
  <w:footnote w:id="10">
    <w:p w:rsidR="006D1218" w:rsidRDefault="006748D9">
      <w:pPr>
        <w:pStyle w:val="FootnoteText"/>
        <w:spacing w:after="0" w:line="240" w:lineRule="auto"/>
        <w:rPr>
          <w:rFonts w:ascii="Times New Roman" w:hAnsi="Times New Roman"/>
          <w:lang w:val="en-GB"/>
        </w:rPr>
      </w:pPr>
      <w:r>
        <w:rPr>
          <w:rStyle w:val="FootnoteReference"/>
          <w:rFonts w:ascii="Times New Roman" w:hAnsi="Times New Roman"/>
          <w:lang w:val="en-GB"/>
        </w:rPr>
        <w:footnoteRef/>
      </w:r>
      <w:r>
        <w:rPr>
          <w:rFonts w:ascii="Times New Roman" w:hAnsi="Times New Roman"/>
          <w:lang w:val="en-GB"/>
        </w:rPr>
        <w:t xml:space="preserve"> Three EU Member States (Finland, the Kingdom of Denmark and Sweden) are full members of the Arctic </w:t>
      </w:r>
      <w:proofErr w:type="gramStart"/>
      <w:r>
        <w:rPr>
          <w:rFonts w:ascii="Times New Roman" w:hAnsi="Times New Roman"/>
          <w:lang w:val="en-GB"/>
        </w:rPr>
        <w:t>Council,</w:t>
      </w:r>
      <w:proofErr w:type="gramEnd"/>
      <w:r>
        <w:rPr>
          <w:rFonts w:ascii="Times New Roman" w:hAnsi="Times New Roman"/>
          <w:lang w:val="en-GB"/>
        </w:rPr>
        <w:t xml:space="preserve"> seven EU Member States (France, Germany, Italy, the Netherlands, Poland, Spain, the United Kingdom) are observe</w:t>
      </w:r>
      <w:r>
        <w:rPr>
          <w:rFonts w:ascii="Times New Roman" w:hAnsi="Times New Roman"/>
          <w:lang w:val="en-GB"/>
        </w:rPr>
        <w:t>rs to the Arctic Council.</w:t>
      </w:r>
    </w:p>
  </w:footnote>
  <w:footnote w:id="11">
    <w:p w:rsidR="006D1218" w:rsidRDefault="006748D9">
      <w:pPr>
        <w:pStyle w:val="FootnoteText"/>
        <w:spacing w:after="0" w:line="240" w:lineRule="auto"/>
        <w:rPr>
          <w:rFonts w:ascii="Times New Roman" w:hAnsi="Times New Roman"/>
          <w:lang w:val="en-GB"/>
        </w:rPr>
      </w:pPr>
      <w:r>
        <w:rPr>
          <w:rStyle w:val="FootnoteReference"/>
          <w:rFonts w:ascii="Times New Roman" w:hAnsi="Times New Roman"/>
          <w:lang w:val="en-GB"/>
        </w:rPr>
        <w:footnoteRef/>
      </w:r>
      <w:r>
        <w:rPr>
          <w:rFonts w:ascii="Times New Roman" w:hAnsi="Times New Roman"/>
          <w:lang w:val="en-GB"/>
        </w:rPr>
        <w:t xml:space="preserve"> </w:t>
      </w:r>
      <w:proofErr w:type="gramStart"/>
      <w:r>
        <w:rPr>
          <w:rFonts w:ascii="Times New Roman" w:hAnsi="Times New Roman"/>
          <w:lang w:val="en-GB"/>
        </w:rPr>
        <w:t>The Kingdom of Denmark, Finland, Germany, Italy, Poland, Sweden and the United Kingdom.</w:t>
      </w:r>
      <w:proofErr w:type="gramEnd"/>
      <w:r>
        <w:rPr>
          <w:rFonts w:ascii="Times New Roman" w:hAnsi="Times New Roman"/>
          <w:lang w:val="en-GB"/>
        </w:rPr>
        <w:t xml:space="preserve"> The Netherlands, France and Spain are </w:t>
      </w:r>
      <w:proofErr w:type="gramStart"/>
      <w:r>
        <w:rPr>
          <w:rFonts w:ascii="Times New Roman" w:hAnsi="Times New Roman"/>
          <w:lang w:val="en-GB"/>
        </w:rPr>
        <w:t>issuing  Arctic</w:t>
      </w:r>
      <w:proofErr w:type="gramEnd"/>
      <w:r>
        <w:rPr>
          <w:rFonts w:ascii="Times New Roman" w:hAnsi="Times New Roman"/>
          <w:lang w:val="en-GB"/>
        </w:rPr>
        <w:t xml:space="preserve"> or Polar policy papers in 2016. Non-EU countries that have issued an Arctic strategy o</w:t>
      </w:r>
      <w:r>
        <w:rPr>
          <w:rFonts w:ascii="Times New Roman" w:hAnsi="Times New Roman"/>
          <w:lang w:val="en-GB"/>
        </w:rPr>
        <w:t>r policy paper include Canada, Iceland, India, Japan, Norway, the Russian Federation and the United States of America.</w:t>
      </w:r>
    </w:p>
  </w:footnote>
  <w:footnote w:id="12">
    <w:p w:rsidR="006D1218" w:rsidRDefault="006748D9">
      <w:pPr>
        <w:pStyle w:val="Comment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For example: http://climate.nasa.gov/vital-signs/arctic-sea-ice/</w:t>
      </w:r>
    </w:p>
  </w:footnote>
  <w:footnote w:id="13">
    <w:p w:rsidR="006D1218" w:rsidRDefault="006748D9">
      <w:pPr>
        <w:pStyle w:val="FootnoteText"/>
        <w:spacing w:after="0"/>
      </w:pPr>
      <w:r>
        <w:rPr>
          <w:rStyle w:val="FootnoteReference"/>
        </w:rPr>
        <w:footnoteRef/>
      </w:r>
      <w:r>
        <w:t xml:space="preserve"> </w:t>
      </w:r>
      <w:r>
        <w:rPr>
          <w:rFonts w:ascii="Times New Roman" w:hAnsi="Times New Roman"/>
          <w:lang w:val="en-GB"/>
        </w:rPr>
        <w:t xml:space="preserve">For example </w:t>
      </w:r>
      <w:r>
        <w:rPr>
          <w:rFonts w:ascii="Times New Roman" w:hAnsi="Times New Roman"/>
          <w:color w:val="000000"/>
        </w:rPr>
        <w:t>through decreased sea ice thickness and extent, less pre</w:t>
      </w:r>
      <w:r>
        <w:rPr>
          <w:rFonts w:ascii="Times New Roman" w:hAnsi="Times New Roman"/>
          <w:color w:val="000000"/>
        </w:rPr>
        <w:t>dictable weather, severe storms, sea level rise, changing seasonal melt/freeze-up of rivers and lakes, changes in snow type and timing, increasing shrub growth, permafrost thaw, and storm-related erosion which, in turn, are causing severe loss of land in s</w:t>
      </w:r>
      <w:r>
        <w:rPr>
          <w:rFonts w:ascii="Times New Roman" w:hAnsi="Times New Roman"/>
          <w:color w:val="000000"/>
        </w:rPr>
        <w:t>ome regions</w:t>
      </w:r>
      <w:r>
        <w:rPr>
          <w:rFonts w:ascii="Times New Roman" w:hAnsi="Times New Roman"/>
          <w:color w:val="000000"/>
          <w:lang w:val="en-GB"/>
        </w:rPr>
        <w:t xml:space="preserve"> so</w:t>
      </w:r>
      <w:r>
        <w:rPr>
          <w:rFonts w:ascii="Times New Roman" w:hAnsi="Times New Roman"/>
          <w:color w:val="000000"/>
        </w:rPr>
        <w:t xml:space="preserve"> that</w:t>
      </w:r>
      <w:r>
        <w:rPr>
          <w:rFonts w:ascii="Times New Roman" w:hAnsi="Times New Roman"/>
          <w:color w:val="000000"/>
          <w:lang w:val="en-GB"/>
        </w:rPr>
        <w:t>, in some coastal areas,</w:t>
      </w:r>
      <w:r>
        <w:rPr>
          <w:rFonts w:ascii="Times New Roman" w:hAnsi="Times New Roman"/>
          <w:color w:val="000000"/>
        </w:rPr>
        <w:t xml:space="preserve"> entire communities</w:t>
      </w:r>
      <w:r>
        <w:rPr>
          <w:rFonts w:ascii="Times New Roman" w:hAnsi="Times New Roman"/>
          <w:color w:val="000000"/>
          <w:lang w:val="en-GB"/>
        </w:rPr>
        <w:t xml:space="preserve"> have to be </w:t>
      </w:r>
      <w:proofErr w:type="gramStart"/>
      <w:r>
        <w:rPr>
          <w:rFonts w:ascii="Times New Roman" w:hAnsi="Times New Roman"/>
          <w:color w:val="000000"/>
          <w:lang w:val="en-GB"/>
        </w:rPr>
        <w:t>relocated .</w:t>
      </w:r>
      <w:proofErr w:type="gramEnd"/>
    </w:p>
  </w:footnote>
  <w:footnote w:id="14">
    <w:p w:rsidR="006D1218" w:rsidRDefault="006748D9">
      <w:pPr>
        <w:tabs>
          <w:tab w:val="right" w:pos="9072"/>
        </w:tabs>
        <w:spacing w:after="0" w:line="240" w:lineRule="auto"/>
        <w:jc w:val="both"/>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color w:val="000000"/>
          <w:sz w:val="20"/>
          <w:szCs w:val="20"/>
        </w:rPr>
        <w:t xml:space="preserve"> By the end of the 21st century, the area of permafrost near the surface could decrease by 37-81%.</w:t>
      </w:r>
      <w:r>
        <w:rPr>
          <w:rFonts w:ascii="Times New Roman" w:hAnsi="Times New Roman"/>
          <w:color w:val="000000"/>
          <w:sz w:val="20"/>
          <w:szCs w:val="20"/>
        </w:rPr>
        <w:tab/>
        <w:t>.</w:t>
      </w:r>
    </w:p>
  </w:footnote>
  <w:footnote w:id="15">
    <w:p w:rsidR="006D1218" w:rsidRDefault="006748D9">
      <w:pPr>
        <w:pStyle w:val="NormalWeb"/>
        <w:spacing w:before="0" w:beforeAutospacing="0" w:after="0" w:afterAutospacing="0"/>
        <w:rPr>
          <w:sz w:val="20"/>
          <w:szCs w:val="20"/>
        </w:rPr>
      </w:pPr>
      <w:r>
        <w:rPr>
          <w:rStyle w:val="FootnoteReference"/>
          <w:sz w:val="20"/>
          <w:szCs w:val="20"/>
        </w:rPr>
        <w:footnoteRef/>
      </w:r>
      <w:r>
        <w:rPr>
          <w:sz w:val="20"/>
          <w:szCs w:val="20"/>
        </w:rPr>
        <w:t xml:space="preserve"> The Carnegie Group of G8 +5 Science Advisers established a Group of Senior Officials (GSO) on global research infrastructure to reach a common understanding on matters such as governance, funding and management of large-scale research infrastructure. The </w:t>
      </w:r>
      <w:r>
        <w:rPr>
          <w:sz w:val="20"/>
          <w:szCs w:val="20"/>
        </w:rPr>
        <w:t>European Commission is member of the GSO group.</w:t>
      </w:r>
    </w:p>
  </w:footnote>
  <w:footnote w:id="16">
    <w:p w:rsidR="006D1218" w:rsidRDefault="006748D9">
      <w:pPr>
        <w:pStyle w:val="FootnoteText"/>
        <w:spacing w:after="0"/>
        <w:rPr>
          <w:rFonts w:ascii="Times New Roman" w:hAnsi="Times New Roman"/>
          <w:lang w:val="en-GB"/>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en-GB"/>
        </w:rPr>
        <w:t xml:space="preserve">Sustaining Arctic Observing Networks: </w:t>
      </w:r>
      <w:hyperlink r:id="rId2" w:history="1">
        <w:r>
          <w:rPr>
            <w:rStyle w:val="Hyperlink"/>
            <w:rFonts w:ascii="Times New Roman" w:hAnsi="Times New Roman"/>
          </w:rPr>
          <w:t>http://www.arcticobserving.org/</w:t>
        </w:r>
      </w:hyperlink>
    </w:p>
  </w:footnote>
  <w:footnote w:id="17">
    <w:p w:rsidR="006D1218" w:rsidRDefault="006748D9">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https://www.earthobservations.org/index.php</w:t>
      </w:r>
    </w:p>
  </w:footnote>
  <w:footnote w:id="18">
    <w:p w:rsidR="006D1218" w:rsidRDefault="006748D9">
      <w:pPr>
        <w:pStyle w:val="FootnoteText"/>
        <w:spacing w:after="0" w:line="240" w:lineRule="auto"/>
        <w:rPr>
          <w:rFonts w:ascii="Times New Roman" w:hAnsi="Times New Roman"/>
          <w:lang w:val="en-GB"/>
        </w:rPr>
      </w:pPr>
      <w:r>
        <w:rPr>
          <w:rStyle w:val="FootnoteReference"/>
          <w:rFonts w:ascii="Times New Roman" w:hAnsi="Times New Roman"/>
          <w:lang w:val="en-GB"/>
        </w:rPr>
        <w:footnoteRef/>
      </w:r>
      <w:r>
        <w:rPr>
          <w:rFonts w:ascii="Times New Roman" w:hAnsi="Times New Roman"/>
          <w:lang w:val="en-GB"/>
        </w:rPr>
        <w:t xml:space="preserve"> ESIF (2014-20) allocates 25% of its fund</w:t>
      </w:r>
      <w:r>
        <w:rPr>
          <w:rFonts w:ascii="Times New Roman" w:hAnsi="Times New Roman"/>
          <w:lang w:val="en-GB"/>
        </w:rPr>
        <w:t>s to support climate change objectives.</w:t>
      </w:r>
    </w:p>
  </w:footnote>
  <w:footnote w:id="19">
    <w:p w:rsidR="006D1218" w:rsidRDefault="006748D9">
      <w:pPr>
        <w:pStyle w:val="FootnoteText"/>
      </w:pPr>
      <w:r>
        <w:rPr>
          <w:rStyle w:val="FootnoteReference"/>
        </w:rPr>
        <w:footnoteRef/>
      </w:r>
      <w:r>
        <w:t xml:space="preserve"> </w:t>
      </w:r>
      <w:r>
        <w:rPr>
          <w:rFonts w:ascii="Times New Roman" w:hAnsi="Times New Roman"/>
          <w:color w:val="000000"/>
          <w:lang w:eastAsia="en-GB"/>
        </w:rPr>
        <w:t xml:space="preserve">These include the Convention for Biological Diversity, </w:t>
      </w:r>
      <w:r>
        <w:rPr>
          <w:rFonts w:ascii="Times New Roman" w:hAnsi="Times New Roman"/>
          <w:lang w:eastAsia="en-GB"/>
        </w:rPr>
        <w:t xml:space="preserve">the </w:t>
      </w:r>
      <w:r>
        <w:rPr>
          <w:rFonts w:ascii="Times New Roman" w:hAnsi="Times New Roman"/>
        </w:rPr>
        <w:t>Convention on International Trade in Endangered Species of Wild Fauna and Flora</w:t>
      </w:r>
      <w:r>
        <w:rPr>
          <w:rFonts w:ascii="Times New Roman" w:hAnsi="Times New Roman"/>
          <w:color w:val="000000"/>
          <w:lang w:eastAsia="en-GB"/>
        </w:rPr>
        <w:t>, the Convention on Migratory Species and Wild Animals, the African Eurasian</w:t>
      </w:r>
      <w:r>
        <w:rPr>
          <w:rFonts w:ascii="Times New Roman" w:hAnsi="Times New Roman"/>
          <w:color w:val="000000"/>
          <w:lang w:eastAsia="en-GB"/>
        </w:rPr>
        <w:t xml:space="preserve"> </w:t>
      </w:r>
      <w:proofErr w:type="spellStart"/>
      <w:r>
        <w:rPr>
          <w:rFonts w:ascii="Times New Roman" w:hAnsi="Times New Roman"/>
          <w:color w:val="000000"/>
          <w:lang w:eastAsia="en-GB"/>
        </w:rPr>
        <w:t>Waterbirds</w:t>
      </w:r>
      <w:proofErr w:type="spellEnd"/>
      <w:r>
        <w:rPr>
          <w:rFonts w:ascii="Times New Roman" w:hAnsi="Times New Roman"/>
          <w:color w:val="000000"/>
          <w:lang w:eastAsia="en-GB"/>
        </w:rPr>
        <w:t xml:space="preserve"> Agreement, the Bern Convention, the International Convention for the Regulation of Whaling, the Stockholm Convention on Persistent Organic Pollutants and the Convention for the Protection of the Marine Environment of the North-East Atlantic (OS</w:t>
      </w:r>
      <w:r>
        <w:rPr>
          <w:rFonts w:ascii="Times New Roman" w:hAnsi="Times New Roman"/>
          <w:color w:val="000000"/>
          <w:lang w:eastAsia="en-GB"/>
        </w:rPr>
        <w:t>PAR).</w:t>
      </w:r>
    </w:p>
  </w:footnote>
  <w:footnote w:id="20">
    <w:p w:rsidR="006D1218" w:rsidRDefault="006748D9">
      <w:pPr>
        <w:pStyle w:val="FootnoteText"/>
        <w:spacing w:after="0"/>
        <w:rPr>
          <w:rFonts w:ascii="Times New Roman" w:hAnsi="Times New Roman"/>
          <w:lang w:val="en-GB"/>
        </w:rPr>
      </w:pPr>
      <w:r>
        <w:rPr>
          <w:rStyle w:val="FootnoteReference"/>
        </w:rPr>
        <w:footnoteRef/>
      </w:r>
      <w:r>
        <w:t xml:space="preserve"> </w:t>
      </w:r>
      <w:r>
        <w:rPr>
          <w:rFonts w:ascii="Times New Roman" w:hAnsi="Times New Roman"/>
          <w:lang w:val="en-GB"/>
        </w:rPr>
        <w:t>See for example the AMAP 2009 Assessment: Human health in the Arctic, http://www.amap.no/documents/doc/amap-assessment-2009-human-health-in-the-arctic/98</w:t>
      </w:r>
    </w:p>
  </w:footnote>
  <w:footnote w:id="21">
    <w:p w:rsidR="006D1218" w:rsidRDefault="006748D9">
      <w:pPr>
        <w:pStyle w:val="FootnoteText"/>
        <w:spacing w:after="0" w:line="240" w:lineRule="auto"/>
        <w:rPr>
          <w:rFonts w:ascii="Times New Roman" w:hAnsi="Times New Roman"/>
          <w:lang w:val="en-GB"/>
        </w:rPr>
      </w:pPr>
      <w:r>
        <w:rPr>
          <w:rStyle w:val="FootnoteReference"/>
          <w:rFonts w:ascii="Times New Roman" w:hAnsi="Times New Roman"/>
          <w:lang w:val="en-GB"/>
        </w:rPr>
        <w:footnoteRef/>
      </w:r>
      <w:r>
        <w:rPr>
          <w:rFonts w:ascii="Times New Roman" w:hAnsi="Times New Roman"/>
          <w:lang w:val="en-GB"/>
        </w:rPr>
        <w:t xml:space="preserve"> </w:t>
      </w:r>
      <w:proofErr w:type="gramStart"/>
      <w:r>
        <w:rPr>
          <w:rFonts w:ascii="Times New Roman" w:hAnsi="Times New Roman"/>
          <w:color w:val="000000"/>
          <w:lang w:val="en-GB" w:eastAsia="en-GB"/>
        </w:rPr>
        <w:t xml:space="preserve">Particularly persistent organic pollutants, very persistent and very </w:t>
      </w:r>
      <w:proofErr w:type="spellStart"/>
      <w:r>
        <w:rPr>
          <w:rFonts w:ascii="Times New Roman" w:hAnsi="Times New Roman"/>
          <w:color w:val="000000"/>
          <w:lang w:val="en-GB" w:eastAsia="en-GB"/>
        </w:rPr>
        <w:t>bioaccumulative</w:t>
      </w:r>
      <w:proofErr w:type="spellEnd"/>
      <w:r>
        <w:rPr>
          <w:rFonts w:ascii="Times New Roman" w:hAnsi="Times New Roman"/>
          <w:color w:val="000000"/>
          <w:lang w:val="en-GB" w:eastAsia="en-GB"/>
        </w:rPr>
        <w:t xml:space="preserve"> </w:t>
      </w:r>
      <w:r>
        <w:rPr>
          <w:rFonts w:ascii="Times New Roman" w:hAnsi="Times New Roman"/>
          <w:color w:val="000000"/>
          <w:lang w:val="en-GB" w:eastAsia="en-GB"/>
        </w:rPr>
        <w:t xml:space="preserve">substances as well as persistent, </w:t>
      </w:r>
      <w:proofErr w:type="spellStart"/>
      <w:r>
        <w:rPr>
          <w:rFonts w:ascii="Times New Roman" w:hAnsi="Times New Roman"/>
          <w:color w:val="000000"/>
          <w:lang w:val="en-GB" w:eastAsia="en-GB"/>
        </w:rPr>
        <w:t>bioaccumulative</w:t>
      </w:r>
      <w:proofErr w:type="spellEnd"/>
      <w:r>
        <w:rPr>
          <w:rFonts w:ascii="Times New Roman" w:hAnsi="Times New Roman"/>
          <w:color w:val="000000"/>
          <w:lang w:val="en-GB" w:eastAsia="en-GB"/>
        </w:rPr>
        <w:t xml:space="preserve"> and toxic substances.</w:t>
      </w:r>
      <w:proofErr w:type="gramEnd"/>
    </w:p>
  </w:footnote>
  <w:footnote w:id="22">
    <w:p w:rsidR="006D1218" w:rsidRDefault="006748D9">
      <w:pPr>
        <w:pStyle w:val="FootnoteText"/>
        <w:spacing w:after="0" w:line="240" w:lineRule="auto"/>
        <w:rPr>
          <w:rFonts w:ascii="Times New Roman" w:hAnsi="Times New Roman"/>
          <w:b/>
          <w:lang w:val="en-GB"/>
        </w:rPr>
      </w:pPr>
      <w:r>
        <w:rPr>
          <w:rStyle w:val="FootnoteReference"/>
          <w:rFonts w:ascii="Times New Roman" w:hAnsi="Times New Roman"/>
          <w:b/>
          <w:lang w:val="en-GB"/>
        </w:rPr>
        <w:footnoteRef/>
      </w:r>
      <w:r>
        <w:rPr>
          <w:rFonts w:ascii="Times New Roman" w:hAnsi="Times New Roman"/>
          <w:b/>
          <w:lang w:val="en-GB"/>
        </w:rPr>
        <w:t xml:space="preserve"> </w:t>
      </w:r>
      <w:proofErr w:type="gramStart"/>
      <w:r>
        <w:rPr>
          <w:rFonts w:ascii="Times New Roman" w:hAnsi="Times New Roman"/>
          <w:lang w:val="en-GB"/>
        </w:rPr>
        <w:t>Such as the Offshore Safety Directive</w:t>
      </w:r>
      <w:r>
        <w:rPr>
          <w:rFonts w:ascii="Times New Roman" w:hAnsi="Times New Roman"/>
          <w:b/>
          <w:lang w:val="en-GB"/>
        </w:rPr>
        <w:t xml:space="preserve"> </w:t>
      </w:r>
      <w:r>
        <w:rPr>
          <w:rFonts w:ascii="Times New Roman" w:hAnsi="Times New Roman"/>
          <w:lang w:val="en-GB"/>
        </w:rPr>
        <w:t>(</w:t>
      </w:r>
      <w:r>
        <w:rPr>
          <w:rStyle w:val="Strong"/>
          <w:rFonts w:ascii="Times New Roman" w:hAnsi="Times New Roman"/>
          <w:lang w:val="en-GB"/>
        </w:rPr>
        <w:t>2013/30/EU).</w:t>
      </w:r>
      <w:proofErr w:type="gramEnd"/>
    </w:p>
  </w:footnote>
  <w:footnote w:id="23">
    <w:p w:rsidR="006D1218" w:rsidRDefault="006748D9">
      <w:pPr>
        <w:pStyle w:val="FootnoteText"/>
        <w:spacing w:after="0" w:line="240" w:lineRule="auto"/>
        <w:rPr>
          <w:rFonts w:ascii="Times New Roman" w:hAnsi="Times New Roman"/>
          <w:lang w:val="en-GB"/>
        </w:rPr>
      </w:pPr>
      <w:r>
        <w:rPr>
          <w:rStyle w:val="FootnoteReference"/>
          <w:rFonts w:ascii="Times New Roman" w:hAnsi="Times New Roman"/>
          <w:lang w:val="en-GB"/>
        </w:rPr>
        <w:footnoteRef/>
      </w:r>
      <w:r>
        <w:rPr>
          <w:rFonts w:ascii="Times New Roman" w:hAnsi="Times New Roman"/>
          <w:lang w:val="en-GB"/>
        </w:rPr>
        <w:t xml:space="preserve"> A 2008 assessment of the US Geological Survey estimated that the area north of the Arctic </w:t>
      </w:r>
      <w:proofErr w:type="gramStart"/>
      <w:r>
        <w:rPr>
          <w:rFonts w:ascii="Times New Roman" w:hAnsi="Times New Roman"/>
          <w:lang w:val="en-GB"/>
        </w:rPr>
        <w:t>circle</w:t>
      </w:r>
      <w:proofErr w:type="gramEnd"/>
      <w:r>
        <w:rPr>
          <w:rFonts w:ascii="Times New Roman" w:hAnsi="Times New Roman"/>
          <w:lang w:val="en-GB"/>
        </w:rPr>
        <w:t xml:space="preserve"> contains about 13% of the world</w:t>
      </w:r>
      <w:r>
        <w:rPr>
          <w:rFonts w:ascii="Times New Roman" w:hAnsi="Times New Roman"/>
          <w:lang w:val="en-GB"/>
        </w:rPr>
        <w:t>’s undiscovered technically recoverable oil resources and 30% of the world’s undiscovered natural gas resources.</w:t>
      </w:r>
    </w:p>
  </w:footnote>
  <w:footnote w:id="24">
    <w:p w:rsidR="006D1218" w:rsidRDefault="006748D9">
      <w:pPr>
        <w:pStyle w:val="FootnoteText"/>
        <w:spacing w:after="0" w:line="240" w:lineRule="auto"/>
        <w:rPr>
          <w:rFonts w:ascii="Times New Roman" w:hAnsi="Times New Roman"/>
          <w:lang w:val="en-GB"/>
        </w:rPr>
      </w:pPr>
      <w:r>
        <w:rPr>
          <w:rStyle w:val="FootnoteReference"/>
          <w:rFonts w:ascii="Times New Roman" w:hAnsi="Times New Roman"/>
          <w:lang w:val="en-GB"/>
        </w:rPr>
        <w:footnoteRef/>
      </w:r>
      <w:r>
        <w:rPr>
          <w:rFonts w:ascii="Times New Roman" w:hAnsi="Times New Roman"/>
          <w:lang w:val="en-GB"/>
        </w:rPr>
        <w:t xml:space="preserve"> </w:t>
      </w:r>
      <w:r>
        <w:rPr>
          <w:rFonts w:ascii="Times New Roman" w:hAnsi="Times New Roman"/>
          <w:color w:val="000000"/>
        </w:rPr>
        <w:t xml:space="preserve">Greenland is not a member of </w:t>
      </w:r>
      <w:r>
        <w:rPr>
          <w:rFonts w:ascii="Times New Roman" w:hAnsi="Times New Roman"/>
          <w:color w:val="000000"/>
          <w:lang w:val="en-GB"/>
        </w:rPr>
        <w:t>the</w:t>
      </w:r>
      <w:r>
        <w:rPr>
          <w:rFonts w:ascii="Times New Roman" w:hAnsi="Times New Roman"/>
          <w:color w:val="000000"/>
        </w:rPr>
        <w:t xml:space="preserve"> European Union. The long-standing relations with Greenland were confirmed by the signing of the Joint Declar</w:t>
      </w:r>
      <w:r>
        <w:rPr>
          <w:rFonts w:ascii="Times New Roman" w:hAnsi="Times New Roman"/>
          <w:color w:val="000000"/>
        </w:rPr>
        <w:t>ation by the European Union, on the one hand, and the Government of Greenland and the Government of Denmark, on the other, on relations between the European Union and Greenland in 2015</w:t>
      </w:r>
      <w:r>
        <w:rPr>
          <w:rFonts w:ascii="Times New Roman" w:hAnsi="Times New Roman"/>
          <w:lang w:val="en-GB"/>
        </w:rPr>
        <w:t>.</w:t>
      </w:r>
    </w:p>
  </w:footnote>
  <w:footnote w:id="25">
    <w:p w:rsidR="006D1218" w:rsidRDefault="006748D9">
      <w:pPr>
        <w:pStyle w:val="FootnoteText"/>
        <w:spacing w:after="0"/>
        <w:rPr>
          <w:rFonts w:ascii="Times New Roman" w:hAnsi="Times New Roman"/>
          <w:lang w:val="en-GB"/>
        </w:rPr>
      </w:pPr>
      <w:r>
        <w:rPr>
          <w:rStyle w:val="FootnoteReference"/>
          <w:rFonts w:ascii="Times New Roman" w:hAnsi="Times New Roman"/>
        </w:rPr>
        <w:footnoteRef/>
      </w:r>
      <w:r>
        <w:rPr>
          <w:rFonts w:ascii="Times New Roman" w:hAnsi="Times New Roman"/>
        </w:rPr>
        <w:t xml:space="preserve"> </w:t>
      </w:r>
      <w:proofErr w:type="gramStart"/>
      <w:r>
        <w:rPr>
          <w:rFonts w:ascii="Times New Roman" w:hAnsi="Times New Roman"/>
          <w:lang w:val="en-GB"/>
        </w:rPr>
        <w:t xml:space="preserve">In line with </w:t>
      </w:r>
      <w:r>
        <w:rPr>
          <w:rFonts w:ascii="Times New Roman" w:hAnsi="Times New Roman"/>
        </w:rPr>
        <w:t xml:space="preserve">Article 102(1) </w:t>
      </w:r>
      <w:r>
        <w:rPr>
          <w:rFonts w:ascii="Times New Roman" w:hAnsi="Times New Roman"/>
          <w:lang w:val="en-GB"/>
        </w:rPr>
        <w:t>of the EEA Agreement.</w:t>
      </w:r>
      <w:proofErr w:type="gramEnd"/>
    </w:p>
  </w:footnote>
  <w:footnote w:id="26">
    <w:p w:rsidR="006D1218" w:rsidRDefault="006748D9">
      <w:pPr>
        <w:pStyle w:val="FootnoteText"/>
        <w:spacing w:after="0" w:line="240" w:lineRule="auto"/>
        <w:rPr>
          <w:rFonts w:ascii="Times New Roman" w:hAnsi="Times New Roman"/>
          <w:lang w:val="en-GB"/>
        </w:rPr>
      </w:pPr>
      <w:r>
        <w:rPr>
          <w:rStyle w:val="FootnoteReference"/>
          <w:rFonts w:ascii="Times New Roman" w:hAnsi="Times New Roman"/>
          <w:lang w:val="en-GB"/>
        </w:rPr>
        <w:footnoteRef/>
      </w:r>
      <w:r>
        <w:rPr>
          <w:rFonts w:ascii="Times New Roman" w:hAnsi="Times New Roman"/>
          <w:lang w:val="en-GB"/>
        </w:rPr>
        <w:t xml:space="preserve"> For the 2014-202</w:t>
      </w:r>
      <w:r>
        <w:rPr>
          <w:rFonts w:ascii="Times New Roman" w:hAnsi="Times New Roman"/>
          <w:lang w:val="en-GB"/>
        </w:rPr>
        <w:t>0 period, over EUR 1 billion has been allocated to investments in northern Finland and Sweden under the Investment for Jobs and Growth objective, which will be complemented by national public and private co-financing.</w:t>
      </w:r>
    </w:p>
  </w:footnote>
  <w:footnote w:id="27">
    <w:p w:rsidR="006D1218" w:rsidRDefault="006748D9">
      <w:pPr>
        <w:pStyle w:val="FootnoteText"/>
        <w:spacing w:after="0" w:line="240" w:lineRule="auto"/>
        <w:rPr>
          <w:rFonts w:ascii="Times New Roman" w:hAnsi="Times New Roman"/>
          <w:lang w:val="en-GB"/>
        </w:rPr>
      </w:pPr>
      <w:r>
        <w:rPr>
          <w:rStyle w:val="FootnoteReference"/>
          <w:rFonts w:ascii="Times New Roman" w:hAnsi="Times New Roman"/>
          <w:lang w:val="en-GB"/>
        </w:rPr>
        <w:footnoteRef/>
      </w:r>
      <w:r>
        <w:rPr>
          <w:rFonts w:ascii="Times New Roman" w:hAnsi="Times New Roman"/>
          <w:lang w:val="en-GB"/>
        </w:rPr>
        <w:t xml:space="preserve"> </w:t>
      </w:r>
      <w:hyperlink r:id="rId3" w:history="1">
        <w:r>
          <w:rPr>
            <w:rStyle w:val="Hyperlink"/>
            <w:rFonts w:ascii="Times New Roman" w:hAnsi="Times New Roman"/>
            <w:lang w:val="en-GB"/>
          </w:rPr>
          <w:t>http://ec.europa.eu/dgs/maritimeaffairs_fisheries/consultations/arctic-eu-funding/doc/results_en.pdf</w:t>
        </w:r>
      </w:hyperlink>
      <w:r>
        <w:rPr>
          <w:rFonts w:ascii="Times New Roman" w:hAnsi="Times New Roman"/>
          <w:lang w:val="en-GB"/>
        </w:rPr>
        <w:t xml:space="preserve"> .</w:t>
      </w:r>
    </w:p>
  </w:footnote>
  <w:footnote w:id="28">
    <w:p w:rsidR="006D1218" w:rsidRDefault="006748D9">
      <w:pPr>
        <w:pStyle w:val="FootnoteText"/>
        <w:spacing w:after="0" w:line="240" w:lineRule="auto"/>
        <w:rPr>
          <w:rFonts w:ascii="Times New Roman" w:hAnsi="Times New Roman"/>
          <w:lang w:val="en-GB"/>
        </w:rPr>
      </w:pPr>
      <w:r>
        <w:rPr>
          <w:rStyle w:val="FootnoteReference"/>
          <w:rFonts w:ascii="Times New Roman" w:hAnsi="Times New Roman"/>
          <w:lang w:val="en-GB"/>
        </w:rPr>
        <w:footnoteRef/>
      </w:r>
      <w:r>
        <w:rPr>
          <w:rFonts w:ascii="Times New Roman" w:hAnsi="Times New Roman"/>
          <w:lang w:val="en-GB"/>
        </w:rPr>
        <w:t xml:space="preserve"> </w:t>
      </w:r>
      <w:proofErr w:type="spellStart"/>
      <w:r>
        <w:rPr>
          <w:rFonts w:ascii="Times New Roman" w:hAnsi="Times New Roman"/>
          <w:lang w:val="en-GB"/>
        </w:rPr>
        <w:t>InnovFin</w:t>
      </w:r>
      <w:proofErr w:type="spellEnd"/>
      <w:r>
        <w:rPr>
          <w:rFonts w:ascii="Times New Roman" w:hAnsi="Times New Roman"/>
          <w:lang w:val="en-GB"/>
        </w:rPr>
        <w:t xml:space="preserve"> consists of a series of financing tools and advisory services</w:t>
      </w:r>
      <w:r>
        <w:rPr>
          <w:rFonts w:ascii="Times New Roman" w:hAnsi="Times New Roman"/>
          <w:lang w:val="en-GB"/>
        </w:rPr>
        <w:t>. It covers the entire value chain of research and innovation in order to support investments from the smallest to the largest enterprise. More information: http://www.eib.org/products/blending/innovfin/.</w:t>
      </w:r>
    </w:p>
  </w:footnote>
  <w:footnote w:id="29">
    <w:p w:rsidR="006D1218" w:rsidRDefault="006748D9">
      <w:pPr>
        <w:pStyle w:val="FootnoteText"/>
        <w:spacing w:after="0" w:line="240" w:lineRule="auto"/>
        <w:rPr>
          <w:lang w:val="en-GB"/>
        </w:rPr>
      </w:pPr>
      <w:r>
        <w:rPr>
          <w:rStyle w:val="FootnoteReference"/>
        </w:rPr>
        <w:footnoteRef/>
      </w:r>
      <w:r>
        <w:t xml:space="preserve"> </w:t>
      </w:r>
      <w:r>
        <w:rPr>
          <w:rFonts w:ascii="Times New Roman" w:hAnsi="Times New Roman"/>
          <w:lang w:val="en-GB"/>
        </w:rPr>
        <w:t xml:space="preserve">For instance the automotive winter testing </w:t>
      </w:r>
      <w:r>
        <w:rPr>
          <w:rFonts w:ascii="Times New Roman" w:hAnsi="Times New Roman"/>
          <w:lang w:val="en-GB"/>
        </w:rPr>
        <w:t xml:space="preserve">facility of the Arctic Arc project is already funded under </w:t>
      </w:r>
      <w:proofErr w:type="spellStart"/>
      <w:r>
        <w:rPr>
          <w:rFonts w:ascii="Times New Roman" w:hAnsi="Times New Roman"/>
          <w:lang w:val="en-GB"/>
        </w:rPr>
        <w:t>Innovfin</w:t>
      </w:r>
      <w:proofErr w:type="spellEnd"/>
      <w:r>
        <w:rPr>
          <w:rFonts w:ascii="Times New Roman" w:hAnsi="Times New Roman"/>
          <w:lang w:val="en-GB"/>
        </w:rPr>
        <w:t xml:space="preserve"> (</w:t>
      </w:r>
      <w:hyperlink r:id="rId4" w:history="1">
        <w:r>
          <w:rPr>
            <w:rStyle w:val="Hyperlink"/>
            <w:rFonts w:ascii="Times New Roman" w:hAnsi="Times New Roman"/>
            <w:lang w:val="en-GB"/>
          </w:rPr>
          <w:t>http://spga.eu/</w:t>
        </w:r>
      </w:hyperlink>
      <w:r>
        <w:rPr>
          <w:rFonts w:ascii="Times New Roman" w:hAnsi="Times New Roman"/>
          <w:lang w:val="en-GB"/>
        </w:rPr>
        <w:t>).</w:t>
      </w:r>
    </w:p>
  </w:footnote>
  <w:footnote w:id="30">
    <w:p w:rsidR="006D1218" w:rsidRDefault="006748D9">
      <w:pPr>
        <w:pStyle w:val="FootnoteText"/>
        <w:spacing w:after="0" w:line="240" w:lineRule="auto"/>
        <w:rPr>
          <w:rFonts w:ascii="Times New Roman" w:hAnsi="Times New Roman"/>
          <w:lang w:val="en-GB"/>
        </w:rPr>
      </w:pPr>
      <w:r>
        <w:rPr>
          <w:rStyle w:val="FootnoteReference"/>
          <w:rFonts w:ascii="Times New Roman" w:hAnsi="Times New Roman"/>
          <w:lang w:val="en-GB"/>
        </w:rPr>
        <w:footnoteRef/>
      </w:r>
      <w:r>
        <w:rPr>
          <w:rFonts w:ascii="Times New Roman" w:hAnsi="Times New Roman"/>
          <w:lang w:val="en-GB"/>
        </w:rPr>
        <w:t xml:space="preserve"> </w:t>
      </w:r>
      <w:proofErr w:type="gramStart"/>
      <w:r>
        <w:rPr>
          <w:rFonts w:ascii="Times New Roman" w:hAnsi="Times New Roman"/>
          <w:lang w:val="en-GB"/>
        </w:rPr>
        <w:t>COM (2015)192 final.</w:t>
      </w:r>
      <w:proofErr w:type="gramEnd"/>
    </w:p>
  </w:footnote>
  <w:footnote w:id="31">
    <w:p w:rsidR="006D1218" w:rsidRDefault="006748D9">
      <w:pPr>
        <w:pStyle w:val="FootnoteText"/>
        <w:rPr>
          <w:rFonts w:ascii="Times New Roman" w:hAnsi="Times New Roman"/>
          <w:lang w:val="en-GB"/>
        </w:rPr>
      </w:pPr>
      <w:r>
        <w:rPr>
          <w:rStyle w:val="FootnoteReference"/>
          <w:rFonts w:ascii="Times New Roman" w:hAnsi="Times New Roman"/>
        </w:rPr>
        <w:footnoteRef/>
      </w:r>
      <w:r>
        <w:rPr>
          <w:rFonts w:ascii="Times New Roman" w:hAnsi="Times New Roman"/>
        </w:rPr>
        <w:t xml:space="preserve"> </w:t>
      </w:r>
      <w:proofErr w:type="gramStart"/>
      <w:r>
        <w:rPr>
          <w:rFonts w:ascii="Times New Roman" w:hAnsi="Times New Roman"/>
          <w:lang w:val="en-GB"/>
        </w:rPr>
        <w:t>COM (2015)550 final.</w:t>
      </w:r>
      <w:proofErr w:type="gramEnd"/>
      <w:r>
        <w:rPr>
          <w:rFonts w:ascii="Times New Roman" w:hAnsi="Times New Roman"/>
          <w:lang w:val="en-GB"/>
        </w:rPr>
        <w:t xml:space="preserve"> </w:t>
      </w:r>
    </w:p>
  </w:footnote>
  <w:footnote w:id="32">
    <w:p w:rsidR="006D1218" w:rsidRDefault="006748D9">
      <w:pPr>
        <w:pStyle w:val="FootnoteText"/>
        <w:rPr>
          <w:rFonts w:ascii="Times New Roman" w:hAnsi="Times New Roman"/>
          <w:lang w:val="en-GB"/>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en-GB"/>
        </w:rPr>
        <w:t xml:space="preserve">Under </w:t>
      </w:r>
      <w:r>
        <w:rPr>
          <w:rFonts w:ascii="Times New Roman" w:hAnsi="Times New Roman"/>
        </w:rPr>
        <w:t>SEC-21-GM-2016-2017</w:t>
      </w:r>
      <w:r>
        <w:rPr>
          <w:rFonts w:ascii="Times New Roman" w:hAnsi="Times New Roman"/>
          <w:lang w:val="en-GB"/>
        </w:rPr>
        <w:t xml:space="preserve"> of Horizon 2020: Pan European Networks of practitioners and ot</w:t>
      </w:r>
      <w:r>
        <w:rPr>
          <w:rFonts w:ascii="Times New Roman" w:hAnsi="Times New Roman"/>
          <w:lang w:val="en-GB"/>
        </w:rPr>
        <w:t>her actors in the field of security.</w:t>
      </w:r>
    </w:p>
  </w:footnote>
  <w:footnote w:id="33">
    <w:p w:rsidR="006D1218" w:rsidRDefault="006748D9">
      <w:pPr>
        <w:pStyle w:val="FootnoteText"/>
        <w:rPr>
          <w:rFonts w:ascii="Times New Roman" w:hAnsi="Times New Roman"/>
          <w:lang w:val="en-GB"/>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en-GB"/>
        </w:rPr>
        <w:t>Council of the European Union (11205/14)</w:t>
      </w:r>
    </w:p>
  </w:footnote>
  <w:footnote w:id="34">
    <w:p w:rsidR="006D1218" w:rsidRDefault="006748D9">
      <w:pPr>
        <w:pStyle w:val="FootnoteText"/>
        <w:spacing w:after="0" w:line="240" w:lineRule="auto"/>
        <w:rPr>
          <w:rFonts w:ascii="Times New Roman" w:hAnsi="Times New Roman"/>
          <w:lang w:val="en-GB"/>
        </w:rPr>
      </w:pPr>
      <w:r>
        <w:rPr>
          <w:rStyle w:val="FootnoteReference"/>
          <w:rFonts w:ascii="Times New Roman" w:hAnsi="Times New Roman"/>
          <w:lang w:val="en-GB"/>
        </w:rPr>
        <w:footnoteRef/>
      </w:r>
      <w:r>
        <w:rPr>
          <w:rFonts w:ascii="Times New Roman" w:hAnsi="Times New Roman"/>
          <w:lang w:val="en-GB"/>
        </w:rPr>
        <w:t xml:space="preserve"> ‘The Arctic Council receives the application of the EU for observer status affirmatively, but defers a final decision on implementation until the concerns of Council members,</w:t>
      </w:r>
      <w:r>
        <w:rPr>
          <w:rFonts w:ascii="Times New Roman" w:hAnsi="Times New Roman"/>
          <w:lang w:val="en-GB"/>
        </w:rPr>
        <w:t xml:space="preserve"> addressed by the President of the European Commission in his letter of 8 May are resolved, with the understanding that the EU may observe Council proceedings until such time as the Council acts on the letter’s proposal.’.</w:t>
      </w:r>
    </w:p>
  </w:footnote>
  <w:footnote w:id="35">
    <w:p w:rsidR="006D1218" w:rsidRDefault="006748D9">
      <w:pPr>
        <w:pStyle w:val="FootnoteText"/>
        <w:spacing w:after="0" w:line="240" w:lineRule="auto"/>
        <w:rPr>
          <w:rFonts w:ascii="Times New Roman" w:hAnsi="Times New Roman"/>
          <w:lang w:val="en-GB"/>
        </w:rPr>
      </w:pPr>
      <w:r>
        <w:rPr>
          <w:rStyle w:val="FootnoteReference"/>
          <w:rFonts w:ascii="Times New Roman" w:hAnsi="Times New Roman"/>
          <w:lang w:val="en-GB"/>
        </w:rPr>
        <w:footnoteRef/>
      </w:r>
      <w:r>
        <w:rPr>
          <w:rFonts w:ascii="Times New Roman" w:hAnsi="Times New Roman"/>
          <w:lang w:val="en-GB"/>
        </w:rPr>
        <w:t xml:space="preserve"> </w:t>
      </w:r>
      <w:hyperlink r:id="rId5" w:history="1">
        <w:proofErr w:type="gramStart"/>
        <w:r>
          <w:rPr>
            <w:rFonts w:ascii="Times New Roman" w:hAnsi="Times New Roman"/>
            <w:color w:val="000000"/>
            <w:lang w:val="en-GB"/>
          </w:rPr>
          <w:t>Council Decision 2014/137/EU of 14 March 2014 on relations between the EU on the one hand, and Greenland and the Kingdom of Denmark on the other</w:t>
        </w:r>
      </w:hyperlink>
      <w:r>
        <w:rPr>
          <w:rFonts w:ascii="Times New Roman" w:hAnsi="Times New Roman"/>
          <w:color w:val="444444"/>
          <w:lang w:val="en-GB"/>
        </w:rPr>
        <w:t>.</w:t>
      </w:r>
      <w:proofErr w:type="gramEnd"/>
    </w:p>
  </w:footnote>
  <w:footnote w:id="36">
    <w:p w:rsidR="006D1218" w:rsidRDefault="006748D9">
      <w:pPr>
        <w:pStyle w:val="FootnoteText"/>
        <w:spacing w:after="0" w:line="240" w:lineRule="auto"/>
        <w:rPr>
          <w:rFonts w:ascii="Times New Roman" w:hAnsi="Times New Roman"/>
          <w:lang w:val="en-GB"/>
        </w:rPr>
      </w:pPr>
      <w:r>
        <w:rPr>
          <w:rStyle w:val="FootnoteReference"/>
          <w:rFonts w:ascii="Times New Roman" w:hAnsi="Times New Roman"/>
          <w:lang w:val="en-GB"/>
        </w:rPr>
        <w:footnoteRef/>
      </w:r>
      <w:r>
        <w:rPr>
          <w:rFonts w:ascii="Times New Roman" w:hAnsi="Times New Roman"/>
          <w:lang w:val="en-GB"/>
        </w:rPr>
        <w:t xml:space="preserve"> </w:t>
      </w:r>
      <w:proofErr w:type="spellStart"/>
      <w:r>
        <w:rPr>
          <w:rFonts w:ascii="Times New Roman" w:hAnsi="Times New Roman"/>
          <w:lang w:val="en-GB"/>
        </w:rPr>
        <w:t>Interreg</w:t>
      </w:r>
      <w:proofErr w:type="spellEnd"/>
      <w:r>
        <w:rPr>
          <w:rFonts w:ascii="Times New Roman" w:hAnsi="Times New Roman"/>
          <w:lang w:val="en-GB"/>
        </w:rPr>
        <w:t xml:space="preserve"> IV </w:t>
      </w:r>
      <w:proofErr w:type="gramStart"/>
      <w:r>
        <w:rPr>
          <w:rFonts w:ascii="Times New Roman" w:hAnsi="Times New Roman"/>
          <w:lang w:val="en-GB"/>
        </w:rPr>
        <w:t>A</w:t>
      </w:r>
      <w:proofErr w:type="gramEnd"/>
      <w:r>
        <w:rPr>
          <w:rFonts w:ascii="Times New Roman" w:hAnsi="Times New Roman"/>
          <w:lang w:val="en-GB"/>
        </w:rPr>
        <w:t xml:space="preserve"> North, the Northern</w:t>
      </w:r>
      <w:r>
        <w:rPr>
          <w:rFonts w:ascii="Times New Roman" w:hAnsi="Times New Roman"/>
          <w:lang w:val="en-GB"/>
        </w:rPr>
        <w:t xml:space="preserve"> Periphery and Arctic programme and the </w:t>
      </w:r>
      <w:proofErr w:type="spellStart"/>
      <w:r>
        <w:rPr>
          <w:rFonts w:ascii="Times New Roman" w:hAnsi="Times New Roman"/>
          <w:lang w:val="en-GB"/>
        </w:rPr>
        <w:t>Kolarctic</w:t>
      </w:r>
      <w:proofErr w:type="spellEnd"/>
      <w:r>
        <w:rPr>
          <w:rFonts w:ascii="Times New Roman" w:hAnsi="Times New Roman"/>
          <w:lang w:val="en-GB"/>
        </w:rPr>
        <w:t xml:space="preserve"> Cross Border Cooperation programme for example.</w:t>
      </w:r>
    </w:p>
  </w:footnote>
  <w:footnote w:id="37">
    <w:p w:rsidR="006D1218" w:rsidRDefault="006748D9">
      <w:pPr>
        <w:pStyle w:val="FootnoteText"/>
        <w:spacing w:after="0" w:line="240" w:lineRule="auto"/>
        <w:rPr>
          <w:rFonts w:ascii="Times New Roman" w:hAnsi="Times New Roman"/>
          <w:lang w:val="en-GB"/>
        </w:rPr>
      </w:pPr>
      <w:r>
        <w:rPr>
          <w:rStyle w:val="FootnoteReference"/>
          <w:rFonts w:ascii="Times New Roman" w:hAnsi="Times New Roman"/>
          <w:lang w:val="en-GB"/>
        </w:rPr>
        <w:footnoteRef/>
      </w:r>
      <w:r>
        <w:rPr>
          <w:rFonts w:ascii="Times New Roman" w:hAnsi="Times New Roman"/>
          <w:lang w:val="en-GB"/>
        </w:rPr>
        <w:t xml:space="preserve"> </w:t>
      </w:r>
      <w:hyperlink r:id="rId6" w:history="1">
        <w:r>
          <w:rPr>
            <w:rStyle w:val="Hyperlink"/>
            <w:rFonts w:ascii="Times New Roman" w:hAnsi="Times New Roman"/>
            <w:lang w:val="en-GB"/>
          </w:rPr>
          <w:t>https://www.reg</w:t>
        </w:r>
        <w:r>
          <w:rPr>
            <w:rStyle w:val="Hyperlink"/>
            <w:rFonts w:ascii="Times New Roman" w:hAnsi="Times New Roman"/>
            <w:lang w:val="en-GB"/>
          </w:rPr>
          <w:t>jeringen.no/globalassets/departementene/ud/vedlegg/folkerett/declaration-on-arctic-fisheries-16-july-2015.pdf</w:t>
        </w:r>
      </w:hyperlink>
      <w:r>
        <w:rPr>
          <w:rFonts w:ascii="Times New Roman" w:hAnsi="Times New Roman"/>
          <w:lang w:val="en-GB"/>
        </w:rPr>
        <w:t xml:space="preserve"> .</w:t>
      </w:r>
    </w:p>
  </w:footnote>
  <w:footnote w:id="38">
    <w:p w:rsidR="006D1218" w:rsidRDefault="006748D9">
      <w:pPr>
        <w:autoSpaceDE w:val="0"/>
        <w:autoSpaceDN w:val="0"/>
        <w:adjustRightInd w:val="0"/>
        <w:spacing w:after="0"/>
        <w:jc w:val="both"/>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w:t>
      </w:r>
      <w:r>
        <w:rPr>
          <w:rFonts w:ascii="Times New Roman" w:hAnsi="Times New Roman"/>
          <w:sz w:val="20"/>
          <w:szCs w:val="20"/>
          <w:lang w:val="en" w:eastAsia="en-GB"/>
        </w:rPr>
        <w:t>The EU, Canada and the US try to foster their cooperation concerning marine and Arctic research infrastructures. However, beyond these two partners, Horizon 2020 promotes the broadest transnational access to research infrastructures and supports an open da</w:t>
      </w:r>
      <w:r>
        <w:rPr>
          <w:rFonts w:ascii="Times New Roman" w:hAnsi="Times New Roman"/>
          <w:sz w:val="20"/>
          <w:szCs w:val="20"/>
          <w:lang w:val="en" w:eastAsia="en-GB"/>
        </w:rPr>
        <w:t xml:space="preserve">ta policy in order to improve political and economic links and maintain good relations with all countries in the region and those interested in Arctic research. More information on the Transatlantic </w:t>
      </w:r>
      <w:r>
        <w:rPr>
          <w:rFonts w:ascii="Times New Roman" w:hAnsi="Times New Roman"/>
          <w:b/>
          <w:sz w:val="20"/>
          <w:szCs w:val="20"/>
        </w:rPr>
        <w:t xml:space="preserve">Ocean (and Arctic) Research Alliance </w:t>
      </w:r>
    </w:p>
    <w:p w:rsidR="006D1218" w:rsidRDefault="006748D9">
      <w:pPr>
        <w:autoSpaceDE w:val="0"/>
        <w:autoSpaceDN w:val="0"/>
        <w:adjustRightInd w:val="0"/>
        <w:spacing w:after="0"/>
        <w:jc w:val="both"/>
        <w:rPr>
          <w:rFonts w:ascii="Times New Roman" w:hAnsi="Times New Roman"/>
          <w:lang w:val="en" w:eastAsia="en-GB"/>
        </w:rPr>
      </w:pPr>
      <w:hyperlink r:id="rId7" w:history="1">
        <w:r>
          <w:rPr>
            <w:rStyle w:val="Hyperlink"/>
            <w:rFonts w:ascii="Times New Roman" w:hAnsi="Times New Roman"/>
            <w:sz w:val="20"/>
            <w:szCs w:val="20"/>
          </w:rPr>
          <w:t>http://ec.europa.eu/research/iscp/index.cfm?lg=en&amp;pg=transatlantic-alliance</w:t>
        </w:r>
      </w:hyperlink>
      <w:r>
        <w:rPr>
          <w:rFonts w:ascii="Times New Roman" w:hAnsi="Times New Roman"/>
          <w:sz w:val="20"/>
          <w:szCs w:val="20"/>
        </w:rPr>
        <w:t xml:space="preserve"> .</w:t>
      </w:r>
    </w:p>
  </w:footnote>
  <w:footnote w:id="39">
    <w:p w:rsidR="006D1218" w:rsidRDefault="006748D9">
      <w:pPr>
        <w:pStyle w:val="FootnoteText"/>
        <w:spacing w:after="0" w:line="240" w:lineRule="auto"/>
        <w:rPr>
          <w:rFonts w:ascii="Times New Roman" w:hAnsi="Times New Roman"/>
          <w:lang w:val="en-GB"/>
        </w:rPr>
      </w:pPr>
      <w:r>
        <w:rPr>
          <w:rStyle w:val="FootnoteReference"/>
          <w:rFonts w:ascii="Times New Roman" w:hAnsi="Times New Roman"/>
          <w:lang w:val="en-GB"/>
        </w:rPr>
        <w:footnoteRef/>
      </w:r>
      <w:r>
        <w:rPr>
          <w:rFonts w:ascii="Times New Roman" w:hAnsi="Times New Roman"/>
          <w:lang w:val="en-GB"/>
        </w:rPr>
        <w:t xml:space="preserve"> Commission Staff Working Document Marine Knowledge 2020: Roadmap accompanying the Docu</w:t>
      </w:r>
      <w:r>
        <w:rPr>
          <w:rFonts w:ascii="Times New Roman" w:hAnsi="Times New Roman"/>
          <w:lang w:val="en-GB"/>
        </w:rPr>
        <w:t>ment Communication from the Commission to the European Parliament, the Council, the European Economic and Social Committee and the Committee of the Regions, Innovation in the Blue Economy realising the potential of our seas and oceans for jobs and growth (</w:t>
      </w:r>
      <w:r>
        <w:rPr>
          <w:rFonts w:ascii="Times New Roman" w:hAnsi="Times New Roman"/>
          <w:lang w:val="en-GB"/>
        </w:rPr>
        <w:t>SWD/2014/0149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218" w:rsidRDefault="006D12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218" w:rsidRDefault="006D1218">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218" w:rsidRDefault="006D1218">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218" w:rsidRDefault="006D121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218" w:rsidRDefault="006D121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218" w:rsidRDefault="006D12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3705C"/>
    <w:multiLevelType w:val="hybridMultilevel"/>
    <w:tmpl w:val="717AF324"/>
    <w:name w:val="CPSNumberingScheme"/>
    <w:lvl w:ilvl="0" w:tplc="4CC46344">
      <w:start w:val="1"/>
      <w:numFmt w:val="decimal"/>
      <w:lvlText w:val="%1."/>
      <w:lvlJc w:val="right"/>
      <w:pPr>
        <w:ind w:left="500" w:hanging="180"/>
      </w:pPr>
    </w:lvl>
    <w:lvl w:ilvl="1" w:tplc="B2F0471C">
      <w:start w:val="1"/>
      <w:numFmt w:val="decimal"/>
      <w:lvlText w:val="%2."/>
      <w:lvlJc w:val="right"/>
      <w:pPr>
        <w:ind w:left="1000" w:hanging="180"/>
      </w:pPr>
    </w:lvl>
    <w:lvl w:ilvl="2" w:tplc="83EEBAE0">
      <w:start w:val="1"/>
      <w:numFmt w:val="decimal"/>
      <w:lvlText w:val="%3."/>
      <w:lvlJc w:val="right"/>
      <w:pPr>
        <w:ind w:left="1500" w:hanging="180"/>
      </w:pPr>
    </w:lvl>
    <w:lvl w:ilvl="3" w:tplc="96B0655E">
      <w:start w:val="1"/>
      <w:numFmt w:val="decimal"/>
      <w:lvlText w:val="%4."/>
      <w:lvlJc w:val="right"/>
      <w:pPr>
        <w:ind w:left="2000" w:hanging="180"/>
      </w:pPr>
    </w:lvl>
    <w:lvl w:ilvl="4" w:tplc="5BFE84F6">
      <w:start w:val="1"/>
      <w:numFmt w:val="decimal"/>
      <w:lvlText w:val="%5."/>
      <w:lvlJc w:val="right"/>
      <w:pPr>
        <w:ind w:left="2500" w:hanging="180"/>
      </w:pPr>
    </w:lvl>
    <w:lvl w:ilvl="5" w:tplc="42B4627A">
      <w:start w:val="1"/>
      <w:numFmt w:val="decimal"/>
      <w:lvlText w:val="%6."/>
      <w:lvlJc w:val="right"/>
      <w:pPr>
        <w:ind w:left="3000" w:hanging="180"/>
      </w:pPr>
    </w:lvl>
    <w:lvl w:ilvl="6" w:tplc="6206F370">
      <w:start w:val="1"/>
      <w:numFmt w:val="decimal"/>
      <w:lvlText w:val="%7."/>
      <w:lvlJc w:val="right"/>
      <w:pPr>
        <w:ind w:left="3500" w:hanging="180"/>
      </w:pPr>
    </w:lvl>
    <w:lvl w:ilvl="7" w:tplc="B9A444E6">
      <w:start w:val="1"/>
      <w:numFmt w:val="decimal"/>
      <w:lvlText w:val="%8."/>
      <w:lvlJc w:val="right"/>
      <w:pPr>
        <w:ind w:left="4000" w:hanging="180"/>
      </w:pPr>
    </w:lvl>
    <w:lvl w:ilvl="8" w:tplc="A4AC0C0C">
      <w:start w:val="1"/>
      <w:numFmt w:val="decimal"/>
      <w:lvlText w:val="%9."/>
      <w:lvlJc w:val="right"/>
      <w:pPr>
        <w:ind w:left="4500" w:hanging="180"/>
      </w:pPr>
    </w:lvl>
  </w:abstractNum>
  <w:abstractNum w:abstractNumId="1">
    <w:nsid w:val="16683F3C"/>
    <w:multiLevelType w:val="hybridMultilevel"/>
    <w:tmpl w:val="E9D88012"/>
    <w:lvl w:ilvl="0" w:tplc="B096FF88">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5012B8C"/>
    <w:multiLevelType w:val="hybridMultilevel"/>
    <w:tmpl w:val="B6D6D6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690C4DEC"/>
    <w:multiLevelType w:val="hybridMultilevel"/>
    <w:tmpl w:val="447E19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lvlOverride w:ilvl="0">
      <w:startOverride w:val="1"/>
      <w:lvl w:ilvl="0" w:tplc="4CC46344">
        <w:start w:val="1"/>
        <w:numFmt w:val="bullet"/>
        <w:lvlText w:val=""/>
        <w:lvlJc w:val="right"/>
        <w:pPr>
          <w:ind w:left="500" w:hanging="180"/>
        </w:pPr>
        <w:rPr>
          <w:rFonts w:ascii="Symbol" w:hAnsi="Symbol" w:hint="default"/>
        </w:rPr>
      </w:lvl>
    </w:lvlOverride>
    <w:lvlOverride w:ilvl="1">
      <w:startOverride w:val="1"/>
      <w:lvl w:ilvl="1" w:tplc="B2F0471C">
        <w:start w:val="1"/>
        <w:numFmt w:val="decimal"/>
        <w:lvlText w:val="%2."/>
        <w:lvlJc w:val="right"/>
        <w:pPr>
          <w:ind w:left="1000" w:hanging="180"/>
        </w:pPr>
      </w:lvl>
    </w:lvlOverride>
    <w:lvlOverride w:ilvl="2">
      <w:startOverride w:val="1"/>
      <w:lvl w:ilvl="2" w:tplc="83EEBAE0">
        <w:start w:val="1"/>
        <w:numFmt w:val="decimal"/>
        <w:lvlText w:val="%3."/>
        <w:lvlJc w:val="right"/>
        <w:pPr>
          <w:ind w:left="1500" w:hanging="180"/>
        </w:pPr>
      </w:lvl>
    </w:lvlOverride>
    <w:lvlOverride w:ilvl="3">
      <w:startOverride w:val="1"/>
      <w:lvl w:ilvl="3" w:tplc="96B0655E">
        <w:start w:val="1"/>
        <w:numFmt w:val="decimal"/>
        <w:lvlText w:val="%4."/>
        <w:lvlJc w:val="right"/>
        <w:pPr>
          <w:ind w:left="2000" w:hanging="180"/>
        </w:pPr>
      </w:lvl>
    </w:lvlOverride>
    <w:lvlOverride w:ilvl="4">
      <w:startOverride w:val="1"/>
      <w:lvl w:ilvl="4" w:tplc="5BFE84F6">
        <w:start w:val="1"/>
        <w:numFmt w:val="decimal"/>
        <w:lvlText w:val="%5."/>
        <w:lvlJc w:val="right"/>
        <w:pPr>
          <w:ind w:left="2500" w:hanging="180"/>
        </w:pPr>
      </w:lvl>
    </w:lvlOverride>
    <w:lvlOverride w:ilvl="5">
      <w:startOverride w:val="1"/>
      <w:lvl w:ilvl="5" w:tplc="42B4627A">
        <w:start w:val="1"/>
        <w:numFmt w:val="decimal"/>
        <w:lvlText w:val="%6."/>
        <w:lvlJc w:val="right"/>
        <w:pPr>
          <w:ind w:left="3000" w:hanging="180"/>
        </w:pPr>
      </w:lvl>
    </w:lvlOverride>
    <w:lvlOverride w:ilvl="6">
      <w:startOverride w:val="1"/>
      <w:lvl w:ilvl="6" w:tplc="6206F370">
        <w:start w:val="1"/>
        <w:numFmt w:val="decimal"/>
        <w:lvlText w:val="%7."/>
        <w:lvlJc w:val="right"/>
        <w:pPr>
          <w:ind w:left="3500" w:hanging="180"/>
        </w:pPr>
      </w:lvl>
    </w:lvlOverride>
    <w:lvlOverride w:ilvl="7">
      <w:startOverride w:val="1"/>
      <w:lvl w:ilvl="7" w:tplc="B9A444E6">
        <w:start w:val="1"/>
        <w:numFmt w:val="decimal"/>
        <w:lvlText w:val="%8."/>
        <w:lvlJc w:val="right"/>
        <w:pPr>
          <w:ind w:left="4000" w:hanging="180"/>
        </w:pPr>
      </w:lvl>
    </w:lvlOverride>
    <w:lvlOverride w:ilvl="8">
      <w:startOverride w:val="1"/>
      <w:lvl w:ilvl="8" w:tplc="A4AC0C0C">
        <w:start w:val="1"/>
        <w:numFmt w:val="decimal"/>
        <w:lvlText w:val="%9."/>
        <w:lvlJc w:val="right"/>
        <w:pPr>
          <w:ind w:left="450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342161E05AA3466C8606632BB58C9A47"/>
    <w:docVar w:name="LW_CROSSREFERENCE" w:val="&lt;UNUSED&gt;"/>
    <w:docVar w:name="LW_DocType" w:val="NORMAL"/>
    <w:docVar w:name="LW_EMISSION" w:val="27.4.2016"/>
    <w:docVar w:name="LW_EMISSION_ISODATE" w:val="2016-04-27"/>
    <w:docVar w:name="LW_EMISSION_LOCATION" w:val="BRX"/>
    <w:docVar w:name="LW_EMISSION_PREFIX" w:val="Brussels, "/>
    <w:docVar w:name="LW_EMISSION_SUFFIX" w:val=" "/>
    <w:docVar w:name="LW_ID_DOCTYPE_NONLW" w:val="CP-015"/>
    <w:docVar w:name="LW_LANGUE" w:val="EN"/>
    <w:docVar w:name="LW_MARKING" w:val="&lt;UNUSED&gt;"/>
    <w:docVar w:name="LW_NOM.INST" w:val="EUROPEAN COMMISSION"/>
    <w:docVar w:name="LW_NOM.INST_JOINTDOC" w:val="HIGH REPRESENTATIVE_x000b_ OF THE UNION FOR_x000b_ FOREIGN AFFAIRS AND_x000b_SECURITY POLICY"/>
    <w:docVar w:name="LW_PART_NBR" w:val="1"/>
    <w:docVar w:name="LW_PART_NBR_TOTAL" w:val="1"/>
    <w:docVar w:name="LW_REF.INST.NEW" w:val="JOIN"/>
    <w:docVar w:name="LW_REF.INST.NEW_ADOPTED" w:val="final"/>
    <w:docVar w:name="LW_REF.INST.NEW_TEXT" w:val="(2016) 21"/>
    <w:docVar w:name="LW_REF.INTERNE" w:val="&lt;UNUSED&gt;"/>
    <w:docVar w:name="LW_SOUS.TITRE.OBJ.CP" w:val="&lt;UNUSED&gt;"/>
    <w:docVar w:name="LW_SUPERTITRE" w:val="&lt;UNUSED&gt;"/>
    <w:docVar w:name="LW_TITRE.OBJ.CP" w:val="An integrated European Union policy for the Arctic"/>
    <w:docVar w:name="LW_TYPE.DOC.CP" w:val="JOINT COMMUNICATION TO THE EUROPEAN PARLIAMENT AND THE COUNCIL"/>
    <w:docVar w:name="LW_TYPE.DOC.CP.USERTEXT" w:val="&lt;EMPTY&gt;"/>
    <w:docVar w:name="Stamp" w:val="\\dossiers.dgt.cec.eu.int\dossiers\EEAS\EEAS-2016-00031\EEAS-2016-00031-00-00-EN-REV-00.DOCX"/>
  </w:docVars>
  <w:rsids>
    <w:rsidRoot w:val="006D1218"/>
    <w:rsid w:val="006748D9"/>
    <w:rsid w:val="006D1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FootnoteText">
    <w:name w:val="footnote text"/>
    <w:basedOn w:val="Normal"/>
    <w:uiPriority w:val="99"/>
    <w:unhideWhenUsed/>
    <w:rPr>
      <w:sz w:val="20"/>
      <w:szCs w:val="20"/>
      <w:lang w:val="x-none"/>
    </w:rPr>
  </w:style>
  <w:style w:type="character" w:customStyle="1" w:styleId="FootnoteTextChar">
    <w:name w:val="Footnote Text Char"/>
    <w:basedOn w:val="DefaultParagraphFont"/>
    <w:uiPriority w:val="99"/>
    <w:rPr>
      <w:rFonts w:ascii="Calibri" w:eastAsia="Calibri" w:hAnsi="Calibri" w:cs="Times New Roman"/>
      <w:sz w:val="20"/>
      <w:szCs w:val="20"/>
      <w:lang w:val="x-none"/>
    </w:rPr>
  </w:style>
  <w:style w:type="character" w:styleId="FootnoteReference">
    <w:name w:val="footnote reference"/>
    <w:uiPriority w:val="99"/>
    <w:unhideWhenUsed/>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link w:val="ListParagraphChar"/>
    <w:uiPriority w:val="34"/>
    <w:qFormat/>
    <w:pPr>
      <w:spacing w:after="0" w:line="240" w:lineRule="auto"/>
      <w:ind w:left="720"/>
    </w:pPr>
  </w:style>
  <w:style w:type="paragraph" w:customStyle="1" w:styleId="Standard">
    <w:name w:val="Standard"/>
    <w:pPr>
      <w:suppressAutoHyphens/>
      <w:autoSpaceDN w:val="0"/>
      <w:textAlignment w:val="baseline"/>
    </w:pPr>
    <w:rPr>
      <w:rFonts w:ascii="Calibri" w:eastAsia="Calibri" w:hAnsi="Calibri" w:cs="Times New Roman"/>
      <w:kern w:val="3"/>
    </w:rPr>
  </w:style>
  <w:style w:type="character" w:styleId="Strong">
    <w:name w:val="Strong"/>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szCs w:val="24"/>
    </w:rPr>
  </w:style>
  <w:style w:type="character" w:customStyle="1" w:styleId="st">
    <w:name w:val="st"/>
    <w:basedOn w:val="DefaultParagraphFont"/>
  </w:style>
  <w:style w:type="character" w:customStyle="1" w:styleId="ListParagraphChar">
    <w:name w:val="List Paragraph Char"/>
    <w:basedOn w:val="DefaultParagraphFont"/>
    <w:link w:val="ListParagraph"/>
    <w:uiPriority w:val="34"/>
    <w:rPr>
      <w:rFonts w:ascii="Calibri" w:eastAsia="Calibri" w:hAnsi="Calibri" w:cs="Times New Roman"/>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rFonts w:ascii="Calibri" w:eastAsia="Calibri" w:hAnsi="Calibri" w:cs="Times New Roman"/>
      <w:sz w:val="20"/>
      <w:szCs w:val="20"/>
    </w:rPr>
  </w:style>
  <w:style w:type="character" w:styleId="EndnoteReference">
    <w:name w:val="end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FootnoteText">
    <w:name w:val="footnote text"/>
    <w:basedOn w:val="Normal"/>
    <w:uiPriority w:val="99"/>
    <w:unhideWhenUsed/>
    <w:rPr>
      <w:sz w:val="20"/>
      <w:szCs w:val="20"/>
      <w:lang w:val="x-none"/>
    </w:rPr>
  </w:style>
  <w:style w:type="character" w:customStyle="1" w:styleId="FootnoteTextChar">
    <w:name w:val="Footnote Text Char"/>
    <w:basedOn w:val="DefaultParagraphFont"/>
    <w:uiPriority w:val="99"/>
    <w:rPr>
      <w:rFonts w:ascii="Calibri" w:eastAsia="Calibri" w:hAnsi="Calibri" w:cs="Times New Roman"/>
      <w:sz w:val="20"/>
      <w:szCs w:val="20"/>
      <w:lang w:val="x-none"/>
    </w:rPr>
  </w:style>
  <w:style w:type="character" w:styleId="FootnoteReference">
    <w:name w:val="footnote reference"/>
    <w:uiPriority w:val="99"/>
    <w:unhideWhenUsed/>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link w:val="ListParagraphChar"/>
    <w:uiPriority w:val="34"/>
    <w:qFormat/>
    <w:pPr>
      <w:spacing w:after="0" w:line="240" w:lineRule="auto"/>
      <w:ind w:left="720"/>
    </w:pPr>
  </w:style>
  <w:style w:type="paragraph" w:customStyle="1" w:styleId="Standard">
    <w:name w:val="Standard"/>
    <w:pPr>
      <w:suppressAutoHyphens/>
      <w:autoSpaceDN w:val="0"/>
      <w:textAlignment w:val="baseline"/>
    </w:pPr>
    <w:rPr>
      <w:rFonts w:ascii="Calibri" w:eastAsia="Calibri" w:hAnsi="Calibri" w:cs="Times New Roman"/>
      <w:kern w:val="3"/>
    </w:rPr>
  </w:style>
  <w:style w:type="character" w:styleId="Strong">
    <w:name w:val="Strong"/>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szCs w:val="24"/>
    </w:rPr>
  </w:style>
  <w:style w:type="character" w:customStyle="1" w:styleId="st">
    <w:name w:val="st"/>
    <w:basedOn w:val="DefaultParagraphFont"/>
  </w:style>
  <w:style w:type="character" w:customStyle="1" w:styleId="ListParagraphChar">
    <w:name w:val="List Paragraph Char"/>
    <w:basedOn w:val="DefaultParagraphFont"/>
    <w:link w:val="ListParagraph"/>
    <w:uiPriority w:val="34"/>
    <w:rPr>
      <w:rFonts w:ascii="Calibri" w:eastAsia="Calibri" w:hAnsi="Calibri" w:cs="Times New Roman"/>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rFonts w:ascii="Calibri" w:eastAsia="Calibri" w:hAnsi="Calibri" w:cs="Times New Roman"/>
      <w:sz w:val="20"/>
      <w:szCs w:val="20"/>
    </w:rPr>
  </w:style>
  <w:style w:type="character" w:styleId="EndnoteReference">
    <w:name w:val="end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36884">
      <w:bodyDiv w:val="1"/>
      <w:marLeft w:val="0"/>
      <w:marRight w:val="0"/>
      <w:marTop w:val="0"/>
      <w:marBottom w:val="0"/>
      <w:divBdr>
        <w:top w:val="none" w:sz="0" w:space="0" w:color="auto"/>
        <w:left w:val="none" w:sz="0" w:space="0" w:color="auto"/>
        <w:bottom w:val="none" w:sz="0" w:space="0" w:color="auto"/>
        <w:right w:val="none" w:sz="0" w:space="0" w:color="auto"/>
      </w:divBdr>
      <w:divsChild>
        <w:div w:id="1654947522">
          <w:marLeft w:val="0"/>
          <w:marRight w:val="0"/>
          <w:marTop w:val="0"/>
          <w:marBottom w:val="0"/>
          <w:divBdr>
            <w:top w:val="none" w:sz="0" w:space="0" w:color="auto"/>
            <w:left w:val="none" w:sz="0" w:space="0" w:color="auto"/>
            <w:bottom w:val="none" w:sz="0" w:space="0" w:color="auto"/>
            <w:right w:val="none" w:sz="0" w:space="0" w:color="auto"/>
          </w:divBdr>
        </w:div>
      </w:divsChild>
    </w:div>
    <w:div w:id="462580259">
      <w:bodyDiv w:val="1"/>
      <w:marLeft w:val="0"/>
      <w:marRight w:val="0"/>
      <w:marTop w:val="0"/>
      <w:marBottom w:val="0"/>
      <w:divBdr>
        <w:top w:val="none" w:sz="0" w:space="0" w:color="auto"/>
        <w:left w:val="none" w:sz="0" w:space="0" w:color="auto"/>
        <w:bottom w:val="none" w:sz="0" w:space="0" w:color="auto"/>
        <w:right w:val="none" w:sz="0" w:space="0" w:color="auto"/>
      </w:divBdr>
    </w:div>
    <w:div w:id="507596724">
      <w:bodyDiv w:val="1"/>
      <w:marLeft w:val="0"/>
      <w:marRight w:val="0"/>
      <w:marTop w:val="0"/>
      <w:marBottom w:val="0"/>
      <w:divBdr>
        <w:top w:val="none" w:sz="0" w:space="0" w:color="auto"/>
        <w:left w:val="none" w:sz="0" w:space="0" w:color="auto"/>
        <w:bottom w:val="none" w:sz="0" w:space="0" w:color="auto"/>
        <w:right w:val="none" w:sz="0" w:space="0" w:color="auto"/>
      </w:divBdr>
      <w:divsChild>
        <w:div w:id="303585887">
          <w:marLeft w:val="0"/>
          <w:marRight w:val="0"/>
          <w:marTop w:val="0"/>
          <w:marBottom w:val="0"/>
          <w:divBdr>
            <w:top w:val="none" w:sz="0" w:space="0" w:color="auto"/>
            <w:left w:val="none" w:sz="0" w:space="0" w:color="auto"/>
            <w:bottom w:val="none" w:sz="0" w:space="0" w:color="auto"/>
            <w:right w:val="none" w:sz="0" w:space="0" w:color="auto"/>
          </w:divBdr>
        </w:div>
      </w:divsChild>
    </w:div>
    <w:div w:id="695621813">
      <w:bodyDiv w:val="1"/>
      <w:marLeft w:val="0"/>
      <w:marRight w:val="0"/>
      <w:marTop w:val="0"/>
      <w:marBottom w:val="0"/>
      <w:divBdr>
        <w:top w:val="none" w:sz="0" w:space="0" w:color="auto"/>
        <w:left w:val="none" w:sz="0" w:space="0" w:color="auto"/>
        <w:bottom w:val="none" w:sz="0" w:space="0" w:color="auto"/>
        <w:right w:val="none" w:sz="0" w:space="0" w:color="auto"/>
      </w:divBdr>
    </w:div>
    <w:div w:id="980815542">
      <w:bodyDiv w:val="1"/>
      <w:marLeft w:val="0"/>
      <w:marRight w:val="0"/>
      <w:marTop w:val="0"/>
      <w:marBottom w:val="0"/>
      <w:divBdr>
        <w:top w:val="none" w:sz="0" w:space="0" w:color="auto"/>
        <w:left w:val="none" w:sz="0" w:space="0" w:color="auto"/>
        <w:bottom w:val="none" w:sz="0" w:space="0" w:color="auto"/>
        <w:right w:val="none" w:sz="0" w:space="0" w:color="auto"/>
      </w:divBdr>
      <w:divsChild>
        <w:div w:id="871302693">
          <w:marLeft w:val="0"/>
          <w:marRight w:val="0"/>
          <w:marTop w:val="0"/>
          <w:marBottom w:val="0"/>
          <w:divBdr>
            <w:top w:val="none" w:sz="0" w:space="0" w:color="auto"/>
            <w:left w:val="none" w:sz="0" w:space="0" w:color="auto"/>
            <w:bottom w:val="none" w:sz="0" w:space="0" w:color="auto"/>
            <w:right w:val="none" w:sz="0" w:space="0" w:color="auto"/>
          </w:divBdr>
        </w:div>
      </w:divsChild>
    </w:div>
    <w:div w:id="1588921830">
      <w:bodyDiv w:val="1"/>
      <w:marLeft w:val="0"/>
      <w:marRight w:val="0"/>
      <w:marTop w:val="0"/>
      <w:marBottom w:val="0"/>
      <w:divBdr>
        <w:top w:val="none" w:sz="0" w:space="0" w:color="auto"/>
        <w:left w:val="none" w:sz="0" w:space="0" w:color="auto"/>
        <w:bottom w:val="none" w:sz="0" w:space="0" w:color="auto"/>
        <w:right w:val="none" w:sz="0" w:space="0" w:color="auto"/>
      </w:divBdr>
      <w:divsChild>
        <w:div w:id="697120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dgs/maritimeaffairs_fisheries/consultations/arctic-eu-funding/doc/results_en.pdf" TargetMode="External"/><Relationship Id="rId7" Type="http://schemas.openxmlformats.org/officeDocument/2006/relationships/hyperlink" Target="http://ec.europa.eu/research/iscp/index.cfm?lg=en&amp;pg=transatlantic-alliance" TargetMode="External"/><Relationship Id="rId2" Type="http://schemas.openxmlformats.org/officeDocument/2006/relationships/hyperlink" Target="http://www.arcticobserving.org/" TargetMode="External"/><Relationship Id="rId1" Type="http://schemas.openxmlformats.org/officeDocument/2006/relationships/hyperlink" Target="http://arctic-footprint.eu/sites/default/files/AFPA_Final_Report.pdf" TargetMode="External"/><Relationship Id="rId6" Type="http://schemas.openxmlformats.org/officeDocument/2006/relationships/hyperlink" Target="https://www.regjeringen.no/globalassets/departementene/ud/vedlegg/folkerett/declaration-on-arctic-fisheries-16-july-2015.pdf" TargetMode="External"/><Relationship Id="rId5" Type="http://schemas.openxmlformats.org/officeDocument/2006/relationships/hyperlink" Target="http://eur-lex.europa.eu/legal-content/EN/AUTO/?uri=uriserv:OJ.L_.2014.076.01.0001.01.ENG" TargetMode="External"/><Relationship Id="rId4" Type="http://schemas.openxmlformats.org/officeDocument/2006/relationships/hyperlink" Target="http://spg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CAA5F-102A-4AD6-9761-14E3F6A87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6119</Words>
  <Characters>34882</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18</cp:revision>
  <cp:lastPrinted>2016-04-22T13:29:00Z</cp:lastPrinted>
  <dcterms:created xsi:type="dcterms:W3CDTF">2016-04-22T13:25:00Z</dcterms:created>
  <dcterms:modified xsi:type="dcterms:W3CDTF">2016-04-27T10:32:00Z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