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91" w:rsidRDefault="00751351">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C334D650E804ADB979E72301A29657C" style="width:450.7pt;height:293.6pt">
            <v:imagedata r:id="rId9" o:title=""/>
          </v:shape>
        </w:pict>
      </w:r>
    </w:p>
    <w:bookmarkEnd w:id="0"/>
    <w:p w:rsidR="00452391" w:rsidRDefault="00452391">
      <w:pPr>
        <w:rPr>
          <w:noProof/>
        </w:rPr>
        <w:sectPr w:rsidR="0045239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452391" w:rsidRDefault="00452391">
      <w:pPr>
        <w:rPr>
          <w:rFonts w:ascii="Times New Roman" w:hAnsi="Times New Roman"/>
          <w:b/>
          <w:noProof/>
          <w:sz w:val="24"/>
          <w:szCs w:val="24"/>
        </w:rPr>
      </w:pPr>
    </w:p>
    <w:p w:rsidR="00452391" w:rsidRDefault="00452391">
      <w:pPr>
        <w:tabs>
          <w:tab w:val="left" w:pos="1670"/>
        </w:tabs>
        <w:rPr>
          <w:rFonts w:ascii="Times New Roman" w:hAnsi="Times New Roman"/>
          <w:b/>
          <w:noProof/>
          <w:sz w:val="24"/>
          <w:szCs w:val="24"/>
        </w:rPr>
      </w:pPr>
    </w:p>
    <w:p w:rsidR="00452391" w:rsidRDefault="00751351">
      <w:pPr>
        <w:jc w:val="center"/>
        <w:rPr>
          <w:rFonts w:ascii="Times New Roman" w:hAnsi="Times New Roman"/>
          <w:b/>
          <w:noProof/>
          <w:sz w:val="24"/>
          <w:szCs w:val="24"/>
        </w:rPr>
      </w:pPr>
      <w:r>
        <w:rPr>
          <w:rFonts w:ascii="Times New Roman" w:hAnsi="Times New Roman"/>
          <w:b/>
          <w:noProof/>
          <w:sz w:val="24"/>
        </w:rPr>
        <w:t>СЪВМЕСТНО СЪОБЩЕНИЕ ДО</w:t>
      </w:r>
    </w:p>
    <w:p w:rsidR="00452391" w:rsidRDefault="00751351">
      <w:pPr>
        <w:jc w:val="center"/>
        <w:rPr>
          <w:rFonts w:ascii="Times New Roman" w:hAnsi="Times New Roman"/>
          <w:b/>
          <w:noProof/>
          <w:sz w:val="24"/>
          <w:szCs w:val="24"/>
        </w:rPr>
      </w:pPr>
      <w:r>
        <w:rPr>
          <w:rFonts w:ascii="Times New Roman" w:hAnsi="Times New Roman"/>
          <w:b/>
          <w:noProof/>
          <w:sz w:val="24"/>
        </w:rPr>
        <w:t>ЕВРОПЕЙСКИЯ ПАРЛАМЕНТ И СЪВЕТА</w:t>
      </w:r>
    </w:p>
    <w:p w:rsidR="00452391" w:rsidRDefault="00452391">
      <w:pPr>
        <w:jc w:val="both"/>
        <w:rPr>
          <w:rFonts w:ascii="Times New Roman" w:hAnsi="Times New Roman"/>
          <w:b/>
          <w:noProof/>
          <w:sz w:val="24"/>
          <w:szCs w:val="24"/>
        </w:rPr>
      </w:pPr>
    </w:p>
    <w:p w:rsidR="00452391" w:rsidRDefault="00751351">
      <w:pPr>
        <w:jc w:val="center"/>
        <w:rPr>
          <w:rFonts w:ascii="Times New Roman" w:hAnsi="Times New Roman"/>
          <w:b/>
          <w:noProof/>
          <w:sz w:val="24"/>
          <w:szCs w:val="24"/>
        </w:rPr>
      </w:pPr>
      <w:r>
        <w:rPr>
          <w:rFonts w:ascii="Times New Roman" w:hAnsi="Times New Roman"/>
          <w:b/>
          <w:noProof/>
          <w:sz w:val="24"/>
        </w:rPr>
        <w:t xml:space="preserve">Интегрирана политика на Европейския съюз </w:t>
      </w:r>
      <w:r>
        <w:rPr>
          <w:rFonts w:ascii="Times New Roman" w:hAnsi="Times New Roman"/>
          <w:b/>
          <w:noProof/>
          <w:sz w:val="24"/>
        </w:rPr>
        <w:t>за Арктика</w:t>
      </w:r>
    </w:p>
    <w:p w:rsidR="00452391" w:rsidRDefault="00452391">
      <w:pPr>
        <w:spacing w:after="0" w:line="240" w:lineRule="auto"/>
        <w:rPr>
          <w:rFonts w:ascii="Times New Roman" w:hAnsi="Times New Roman"/>
          <w:b/>
          <w:noProof/>
          <w:sz w:val="24"/>
          <w:szCs w:val="24"/>
        </w:rPr>
      </w:pPr>
    </w:p>
    <w:p w:rsidR="00452391" w:rsidRDefault="00751351">
      <w:pPr>
        <w:spacing w:line="360" w:lineRule="auto"/>
        <w:rPr>
          <w:rFonts w:ascii="Times New Roman" w:hAnsi="Times New Roman"/>
          <w:b/>
          <w:caps/>
          <w:noProof/>
          <w:sz w:val="24"/>
          <w:szCs w:val="24"/>
        </w:rPr>
      </w:pPr>
      <w:r>
        <w:rPr>
          <w:rFonts w:ascii="Times New Roman" w:hAnsi="Times New Roman"/>
          <w:b/>
          <w:noProof/>
          <w:sz w:val="24"/>
        </w:rPr>
        <w:t>ВЪВЕДЕНИЕ</w:t>
      </w:r>
    </w:p>
    <w:p w:rsidR="00452391" w:rsidRDefault="00751351">
      <w:pPr>
        <w:jc w:val="both"/>
        <w:rPr>
          <w:rFonts w:ascii="Times New Roman" w:hAnsi="Times New Roman"/>
          <w:noProof/>
          <w:sz w:val="24"/>
          <w:szCs w:val="24"/>
        </w:rPr>
      </w:pPr>
      <w:r>
        <w:rPr>
          <w:rFonts w:ascii="Times New Roman" w:hAnsi="Times New Roman"/>
          <w:noProof/>
          <w:sz w:val="24"/>
        </w:rPr>
        <w:t>Една безопасна, стабилна, устойчива и благоденстваща Арктика е от значение не само за самия регион, но и за Европейския съюз (ЕС) и света. ЕС има стратегически интерес да играе ключова роля в Арктическия регион.</w:t>
      </w:r>
    </w:p>
    <w:p w:rsidR="00452391" w:rsidRDefault="00751351">
      <w:pPr>
        <w:jc w:val="both"/>
        <w:rPr>
          <w:rFonts w:ascii="Times New Roman" w:hAnsi="Times New Roman"/>
          <w:noProof/>
          <w:sz w:val="24"/>
          <w:szCs w:val="24"/>
        </w:rPr>
      </w:pPr>
      <w:r>
        <w:rPr>
          <w:rFonts w:ascii="Times New Roman" w:hAnsi="Times New Roman"/>
          <w:noProof/>
          <w:sz w:val="24"/>
        </w:rPr>
        <w:t xml:space="preserve">В Арктика територии </w:t>
      </w:r>
      <w:r>
        <w:rPr>
          <w:rFonts w:ascii="Times New Roman" w:hAnsi="Times New Roman"/>
          <w:noProof/>
          <w:sz w:val="24"/>
        </w:rPr>
        <w:t>имат осем държави: Канада, Кралство Дания</w:t>
      </w:r>
      <w:r>
        <w:rPr>
          <w:rStyle w:val="FootnoteReference"/>
          <w:rFonts w:ascii="Times New Roman" w:hAnsi="Times New Roman"/>
          <w:noProof/>
          <w:sz w:val="24"/>
        </w:rPr>
        <w:footnoteReference w:id="1"/>
      </w:r>
      <w:r>
        <w:rPr>
          <w:rFonts w:ascii="Times New Roman" w:hAnsi="Times New Roman"/>
          <w:noProof/>
          <w:sz w:val="24"/>
        </w:rPr>
        <w:t>, Финландия, Исландия, Норвегия, Русия, Швеция и Съединените щати. Следователно три държави — членки на ЕС, са също така арктически държави, а Исландия и Норвегия са членове на Европейското икономическо пространств</w:t>
      </w:r>
      <w:r>
        <w:rPr>
          <w:rFonts w:ascii="Times New Roman" w:hAnsi="Times New Roman"/>
          <w:noProof/>
          <w:sz w:val="24"/>
        </w:rPr>
        <w:t>о</w:t>
      </w:r>
      <w:r>
        <w:rPr>
          <w:rStyle w:val="FootnoteReference"/>
          <w:rFonts w:ascii="Times New Roman" w:hAnsi="Times New Roman"/>
          <w:noProof/>
          <w:sz w:val="24"/>
        </w:rPr>
        <w:footnoteReference w:id="2"/>
      </w:r>
      <w:r>
        <w:rPr>
          <w:rFonts w:ascii="Times New Roman" w:hAnsi="Times New Roman"/>
          <w:noProof/>
          <w:sz w:val="24"/>
        </w:rPr>
        <w:t>. В Арктика живеят няколко коренни народа</w:t>
      </w:r>
      <w:r>
        <w:rPr>
          <w:rStyle w:val="FootnoteReference"/>
          <w:rFonts w:ascii="Times New Roman" w:hAnsi="Times New Roman"/>
          <w:noProof/>
          <w:sz w:val="24"/>
        </w:rPr>
        <w:footnoteReference w:id="3"/>
      </w:r>
      <w:r>
        <w:rPr>
          <w:rFonts w:ascii="Times New Roman" w:hAnsi="Times New Roman"/>
          <w:noProof/>
          <w:sz w:val="24"/>
        </w:rPr>
        <w:t>. Арктическият регион обхваща също Северния ледовит океан и прилежащите му морета. Арктическите държави носят основната отговорност за разрешаването на проблемите в рамките на своите територии, но много от пробле</w:t>
      </w:r>
      <w:r>
        <w:rPr>
          <w:rFonts w:ascii="Times New Roman" w:hAnsi="Times New Roman"/>
          <w:noProof/>
          <w:sz w:val="24"/>
        </w:rPr>
        <w:t>мите, пред които е изправен Арктическият регион и които се обсъждат в настоящото съвместно съобщение, могат да бъдат преодолени по-ефективно чрез регионално или многостранно сътрудничество. Ето защо участието на ЕС е от значение.</w:t>
      </w:r>
    </w:p>
    <w:p w:rsidR="00452391" w:rsidRDefault="00751351">
      <w:pPr>
        <w:jc w:val="both"/>
        <w:rPr>
          <w:rFonts w:ascii="Times New Roman" w:hAnsi="Times New Roman"/>
          <w:noProof/>
          <w:sz w:val="24"/>
          <w:szCs w:val="24"/>
        </w:rPr>
      </w:pPr>
      <w:r>
        <w:rPr>
          <w:rFonts w:ascii="Times New Roman" w:hAnsi="Times New Roman"/>
          <w:noProof/>
          <w:sz w:val="24"/>
        </w:rPr>
        <w:t>Като се вземат под внимани</w:t>
      </w:r>
      <w:r>
        <w:rPr>
          <w:rFonts w:ascii="Times New Roman" w:hAnsi="Times New Roman"/>
          <w:noProof/>
          <w:sz w:val="24"/>
        </w:rPr>
        <w:t>е предходните инициативи</w:t>
      </w:r>
      <w:r>
        <w:rPr>
          <w:rStyle w:val="FootnoteReference"/>
          <w:rFonts w:ascii="Times New Roman" w:hAnsi="Times New Roman"/>
          <w:noProof/>
          <w:sz w:val="24"/>
        </w:rPr>
        <w:footnoteReference w:id="4"/>
      </w:r>
      <w:r>
        <w:rPr>
          <w:rFonts w:ascii="Times New Roman" w:hAnsi="Times New Roman"/>
          <w:noProof/>
          <w:sz w:val="24"/>
        </w:rPr>
        <w:t xml:space="preserve">, в настоящото съвместно съобщение се излагат мотивите за политика на ЕС, насочена към постигане на напредък в </w:t>
      </w:r>
      <w:r>
        <w:rPr>
          <w:rFonts w:ascii="Times New Roman" w:hAnsi="Times New Roman"/>
          <w:b/>
          <w:noProof/>
          <w:sz w:val="24"/>
        </w:rPr>
        <w:t>международното сътрудничество</w:t>
      </w:r>
      <w:r>
        <w:rPr>
          <w:rFonts w:ascii="Times New Roman" w:hAnsi="Times New Roman"/>
          <w:noProof/>
          <w:sz w:val="24"/>
        </w:rPr>
        <w:t xml:space="preserve"> за справяне с последиците от </w:t>
      </w:r>
      <w:r>
        <w:rPr>
          <w:rFonts w:ascii="Times New Roman" w:hAnsi="Times New Roman"/>
          <w:b/>
          <w:noProof/>
          <w:sz w:val="24"/>
        </w:rPr>
        <w:t>изменението на климата</w:t>
      </w:r>
      <w:r>
        <w:rPr>
          <w:rFonts w:ascii="Times New Roman" w:hAnsi="Times New Roman"/>
          <w:noProof/>
          <w:sz w:val="24"/>
        </w:rPr>
        <w:t xml:space="preserve"> върху крехката околна среда на Арктика</w:t>
      </w:r>
      <w:r>
        <w:rPr>
          <w:rFonts w:ascii="Times New Roman" w:hAnsi="Times New Roman"/>
          <w:noProof/>
          <w:sz w:val="24"/>
        </w:rPr>
        <w:t xml:space="preserve"> и към насърчаване и подпомагане на </w:t>
      </w:r>
      <w:r>
        <w:rPr>
          <w:rFonts w:ascii="Times New Roman" w:hAnsi="Times New Roman"/>
          <w:b/>
          <w:noProof/>
          <w:sz w:val="24"/>
        </w:rPr>
        <w:t>устойчивото развитие</w:t>
      </w:r>
      <w:r>
        <w:rPr>
          <w:rFonts w:ascii="Times New Roman" w:hAnsi="Times New Roman"/>
          <w:noProof/>
          <w:sz w:val="24"/>
        </w:rPr>
        <w:t>, особено в европейската част на Арктика.</w:t>
      </w:r>
    </w:p>
    <w:p w:rsidR="00452391" w:rsidRDefault="00751351">
      <w:pPr>
        <w:jc w:val="both"/>
        <w:rPr>
          <w:rFonts w:ascii="Times New Roman" w:hAnsi="Times New Roman"/>
          <w:noProof/>
          <w:color w:val="000000"/>
          <w:sz w:val="24"/>
          <w:szCs w:val="24"/>
        </w:rPr>
      </w:pPr>
      <w:r>
        <w:rPr>
          <w:rFonts w:ascii="Times New Roman" w:hAnsi="Times New Roman"/>
          <w:noProof/>
          <w:sz w:val="24"/>
        </w:rPr>
        <w:t xml:space="preserve">През последните години ролята на Арктика в </w:t>
      </w:r>
      <w:r>
        <w:rPr>
          <w:rFonts w:ascii="Times New Roman" w:hAnsi="Times New Roman"/>
          <w:b/>
          <w:noProof/>
          <w:sz w:val="24"/>
        </w:rPr>
        <w:t>изменението на климата</w:t>
      </w:r>
      <w:r>
        <w:rPr>
          <w:rFonts w:ascii="Times New Roman" w:hAnsi="Times New Roman"/>
          <w:noProof/>
          <w:sz w:val="24"/>
        </w:rPr>
        <w:t xml:space="preserve"> стана много по-активна</w:t>
      </w:r>
      <w:r>
        <w:rPr>
          <w:rStyle w:val="FootnoteReference"/>
          <w:rFonts w:ascii="Times New Roman" w:hAnsi="Times New Roman"/>
          <w:noProof/>
          <w:sz w:val="24"/>
        </w:rPr>
        <w:footnoteReference w:id="5"/>
      </w:r>
      <w:r>
        <w:rPr>
          <w:rFonts w:ascii="Times New Roman" w:hAnsi="Times New Roman"/>
          <w:noProof/>
          <w:sz w:val="24"/>
        </w:rPr>
        <w:t xml:space="preserve">. Арктика се затопля почти два пъти по-бързо в сравнение със средния темп на </w:t>
      </w:r>
      <w:r>
        <w:rPr>
          <w:rFonts w:ascii="Times New Roman" w:hAnsi="Times New Roman"/>
          <w:noProof/>
          <w:sz w:val="24"/>
        </w:rPr>
        <w:lastRenderedPageBreak/>
        <w:t>затопляне на световно равнище. Докато в миналото вниманието беше насочено почти изцяло върху последиците от изменението на климата в Арктика, напоследък се осъзнава все повече, че</w:t>
      </w:r>
      <w:r>
        <w:rPr>
          <w:rFonts w:ascii="Times New Roman" w:hAnsi="Times New Roman"/>
          <w:noProof/>
          <w:sz w:val="24"/>
        </w:rPr>
        <w:t xml:space="preserve"> повтарящите се обратни въздействия (feedback loops) превръщат Арктика в елемент, който допринася за изменението на климата. </w:t>
      </w:r>
      <w:r>
        <w:rPr>
          <w:rFonts w:ascii="Times New Roman" w:hAnsi="Times New Roman"/>
          <w:noProof/>
          <w:color w:val="000000"/>
          <w:sz w:val="24"/>
        </w:rPr>
        <w:t>Опознаването на тази динамика и оказването на помощ за разработването на специфични стратегии, насочени към смекчаване на климатичн</w:t>
      </w:r>
      <w:r>
        <w:rPr>
          <w:rFonts w:ascii="Times New Roman" w:hAnsi="Times New Roman"/>
          <w:noProof/>
          <w:color w:val="000000"/>
          <w:sz w:val="24"/>
        </w:rPr>
        <w:t>ите изменения в Арктика и адаптиране към тях, ще представляват част от по-широкообхватните усилия на ЕС за борба с изменението на климата</w:t>
      </w:r>
      <w:r>
        <w:rPr>
          <w:rStyle w:val="FootnoteReference"/>
          <w:rFonts w:ascii="Times New Roman" w:hAnsi="Times New Roman"/>
          <w:noProof/>
          <w:color w:val="000000"/>
          <w:sz w:val="24"/>
        </w:rPr>
        <w:footnoteReference w:id="6"/>
      </w:r>
      <w:r>
        <w:rPr>
          <w:rFonts w:ascii="Times New Roman" w:hAnsi="Times New Roman"/>
          <w:noProof/>
          <w:color w:val="000000"/>
          <w:sz w:val="24"/>
        </w:rPr>
        <w:t xml:space="preserve">. </w:t>
      </w:r>
    </w:p>
    <w:p w:rsidR="00452391" w:rsidRDefault="00751351">
      <w:pPr>
        <w:jc w:val="both"/>
        <w:rPr>
          <w:rFonts w:ascii="Times New Roman" w:hAnsi="Times New Roman"/>
          <w:noProof/>
          <w:sz w:val="24"/>
          <w:szCs w:val="24"/>
        </w:rPr>
      </w:pPr>
      <w:r>
        <w:rPr>
          <w:rFonts w:ascii="Times New Roman" w:hAnsi="Times New Roman"/>
          <w:noProof/>
          <w:color w:val="000000"/>
          <w:sz w:val="24"/>
        </w:rPr>
        <w:t>Необходими са стратегии за адаптиране, с които да се помогне на жителите на Арктика да предприемат мерки срещу сери</w:t>
      </w:r>
      <w:r>
        <w:rPr>
          <w:rFonts w:ascii="Times New Roman" w:hAnsi="Times New Roman"/>
          <w:noProof/>
          <w:color w:val="000000"/>
          <w:sz w:val="24"/>
        </w:rPr>
        <w:t>озните предизвикателства, пред които са изправени вследствие на изменението на климата. Политиката на ЕС за Арктика ще бъде важен елемент в изпълнението на глобалното споразумение, постигнато на 21-та конференция на страните по Рамковата конвенция на ООН п</w:t>
      </w:r>
      <w:r>
        <w:rPr>
          <w:rFonts w:ascii="Times New Roman" w:hAnsi="Times New Roman"/>
          <w:noProof/>
          <w:color w:val="000000"/>
          <w:sz w:val="24"/>
        </w:rPr>
        <w:t>о изменение на климата, проведена през декември 2015 г., в което споразумение се излага глобален план за действие за ограничаване на глобалното затопляне до доста под 2 °C.</w:t>
      </w:r>
      <w:r>
        <w:rPr>
          <w:noProof/>
        </w:rPr>
        <w:t xml:space="preserve"> </w:t>
      </w:r>
      <w:r>
        <w:rPr>
          <w:rFonts w:ascii="Times New Roman" w:hAnsi="Times New Roman"/>
          <w:noProof/>
          <w:color w:val="000000"/>
          <w:sz w:val="24"/>
        </w:rPr>
        <w:t xml:space="preserve">За Европейския съюз </w:t>
      </w:r>
      <w:r>
        <w:rPr>
          <w:rFonts w:ascii="Times New Roman" w:hAnsi="Times New Roman"/>
          <w:noProof/>
          <w:sz w:val="24"/>
        </w:rPr>
        <w:t>Споразумението от Париж представлява амбициозно, балансирано, с</w:t>
      </w:r>
      <w:r>
        <w:rPr>
          <w:rFonts w:ascii="Times New Roman" w:hAnsi="Times New Roman"/>
          <w:noProof/>
          <w:sz w:val="24"/>
        </w:rPr>
        <w:t>праведливо и правнообвързващо споразумение, което бележи решителен повратен момент към предприемането на всеобхватни и съвместни действия на световно равнище срещу изменението на климата. Когато бъде изпълнено, Споразумението от Париж ще ускори прехода към</w:t>
      </w:r>
      <w:r>
        <w:rPr>
          <w:rFonts w:ascii="Times New Roman" w:hAnsi="Times New Roman"/>
          <w:noProof/>
          <w:sz w:val="24"/>
        </w:rPr>
        <w:t xml:space="preserve"> световна икономика, която е устойчива на изменението на климата, но също така и неутрална по отношение на климата.</w:t>
      </w:r>
    </w:p>
    <w:p w:rsidR="00452391" w:rsidRDefault="00751351">
      <w:pPr>
        <w:jc w:val="both"/>
        <w:rPr>
          <w:rFonts w:ascii="Times New Roman" w:hAnsi="Times New Roman"/>
          <w:noProof/>
          <w:sz w:val="24"/>
          <w:szCs w:val="24"/>
        </w:rPr>
      </w:pPr>
      <w:r>
        <w:rPr>
          <w:rFonts w:ascii="Times New Roman" w:hAnsi="Times New Roman"/>
          <w:noProof/>
          <w:sz w:val="24"/>
        </w:rPr>
        <w:t>Поради важната роля на Арктика като регулатор на климата на планетата, който освен това поема замърсяването на далечни разстояния, ЕС има дъ</w:t>
      </w:r>
      <w:r>
        <w:rPr>
          <w:rFonts w:ascii="Times New Roman" w:hAnsi="Times New Roman"/>
          <w:noProof/>
          <w:sz w:val="24"/>
        </w:rPr>
        <w:t xml:space="preserve">лг да защитава </w:t>
      </w:r>
      <w:r>
        <w:rPr>
          <w:rFonts w:ascii="Times New Roman" w:hAnsi="Times New Roman"/>
          <w:b/>
          <w:noProof/>
          <w:sz w:val="24"/>
        </w:rPr>
        <w:t>околната среда на Арктика</w:t>
      </w:r>
      <w:r>
        <w:rPr>
          <w:rFonts w:ascii="Times New Roman" w:hAnsi="Times New Roman"/>
          <w:noProof/>
          <w:sz w:val="24"/>
        </w:rPr>
        <w:t xml:space="preserve"> и да повишава устойчивостта на екосистемите. </w:t>
      </w:r>
    </w:p>
    <w:p w:rsidR="00452391" w:rsidRDefault="00751351">
      <w:pPr>
        <w:jc w:val="both"/>
        <w:rPr>
          <w:rFonts w:ascii="Times New Roman" w:hAnsi="Times New Roman"/>
          <w:noProof/>
          <w:sz w:val="24"/>
          <w:szCs w:val="24"/>
        </w:rPr>
      </w:pPr>
      <w:r>
        <w:rPr>
          <w:rFonts w:ascii="Times New Roman" w:hAnsi="Times New Roman"/>
          <w:noProof/>
          <w:sz w:val="24"/>
        </w:rPr>
        <w:t xml:space="preserve">ЕС следва освен това да насърчава </w:t>
      </w:r>
      <w:r>
        <w:rPr>
          <w:rFonts w:ascii="Times New Roman" w:hAnsi="Times New Roman"/>
          <w:b/>
          <w:noProof/>
          <w:sz w:val="24"/>
        </w:rPr>
        <w:t>устойчивото развитие</w:t>
      </w:r>
      <w:r>
        <w:rPr>
          <w:rFonts w:ascii="Times New Roman" w:hAnsi="Times New Roman"/>
          <w:noProof/>
          <w:sz w:val="24"/>
        </w:rPr>
        <w:t xml:space="preserve"> в Арктика, като се съобразява както с традиционния поминък на населението, което живее в региона, така и с поледиц</w:t>
      </w:r>
      <w:r>
        <w:rPr>
          <w:rFonts w:ascii="Times New Roman" w:hAnsi="Times New Roman"/>
          <w:noProof/>
          <w:sz w:val="24"/>
        </w:rPr>
        <w:t>ите от икономическото развитие за крехката околна среда на Арктика. ЕС следва да подпомогне повишаването на икономическата, социалната и екологичната устойчивост на обществата в Арктика.</w:t>
      </w:r>
    </w:p>
    <w:p w:rsidR="00452391" w:rsidRDefault="00751351">
      <w:pPr>
        <w:jc w:val="both"/>
        <w:rPr>
          <w:rFonts w:ascii="Times New Roman" w:hAnsi="Times New Roman"/>
          <w:noProof/>
          <w:sz w:val="24"/>
          <w:szCs w:val="24"/>
        </w:rPr>
      </w:pPr>
      <w:r>
        <w:rPr>
          <w:rFonts w:ascii="Times New Roman" w:hAnsi="Times New Roman"/>
          <w:noProof/>
          <w:sz w:val="24"/>
        </w:rPr>
        <w:t xml:space="preserve">Редица дейности и решения на ЕС оказват влияние върху икономическото </w:t>
      </w:r>
      <w:r>
        <w:rPr>
          <w:rFonts w:ascii="Times New Roman" w:hAnsi="Times New Roman"/>
          <w:noProof/>
          <w:sz w:val="24"/>
        </w:rPr>
        <w:t>развитие в Арктическия регион</w:t>
      </w:r>
      <w:r>
        <w:rPr>
          <w:rStyle w:val="FootnoteReference"/>
          <w:rFonts w:ascii="Times New Roman" w:hAnsi="Times New Roman"/>
          <w:noProof/>
          <w:color w:val="000000"/>
          <w:sz w:val="24"/>
        </w:rPr>
        <w:footnoteReference w:id="7"/>
      </w:r>
      <w:r>
        <w:rPr>
          <w:rFonts w:ascii="Times New Roman" w:hAnsi="Times New Roman"/>
          <w:noProof/>
          <w:sz w:val="24"/>
        </w:rPr>
        <w:t xml:space="preserve">. Например ЕС е един </w:t>
      </w:r>
      <w:r>
        <w:rPr>
          <w:rFonts w:ascii="Times New Roman" w:hAnsi="Times New Roman"/>
          <w:noProof/>
          <w:color w:val="000000"/>
          <w:sz w:val="24"/>
        </w:rPr>
        <w:t>от най-големите потребители на продукти, идващи от арктическите държави, като например рибни продукти и енергия</w:t>
      </w:r>
      <w:r>
        <w:rPr>
          <w:rStyle w:val="FootnoteReference"/>
          <w:rFonts w:ascii="Times New Roman" w:hAnsi="Times New Roman"/>
          <w:noProof/>
          <w:color w:val="000000"/>
          <w:sz w:val="24"/>
        </w:rPr>
        <w:footnoteReference w:id="8"/>
      </w:r>
      <w:r>
        <w:rPr>
          <w:rFonts w:ascii="Times New Roman" w:hAnsi="Times New Roman"/>
          <w:noProof/>
          <w:color w:val="000000"/>
          <w:sz w:val="24"/>
        </w:rPr>
        <w:t>. Инвестициите от европейски предприятия могат да допринесат за постигането на устойчиво разв</w:t>
      </w:r>
      <w:r>
        <w:rPr>
          <w:rFonts w:ascii="Times New Roman" w:hAnsi="Times New Roman"/>
          <w:noProof/>
          <w:color w:val="000000"/>
          <w:sz w:val="24"/>
        </w:rPr>
        <w:t xml:space="preserve">итие в региона, като евентуално бъдат подпомогнати от европейските </w:t>
      </w:r>
      <w:r>
        <w:rPr>
          <w:rFonts w:ascii="Times New Roman" w:hAnsi="Times New Roman"/>
          <w:noProof/>
          <w:color w:val="000000"/>
          <w:sz w:val="24"/>
        </w:rPr>
        <w:lastRenderedPageBreak/>
        <w:t xml:space="preserve">структурни и инвестиционни фондове (ЕСИФ) и от инициативи по линия на Плана за инвестиции за Европа. </w:t>
      </w:r>
      <w:r>
        <w:rPr>
          <w:rFonts w:ascii="Times New Roman" w:hAnsi="Times New Roman"/>
          <w:noProof/>
          <w:sz w:val="24"/>
        </w:rPr>
        <w:t>В изготвен наскоро доклад само възможностите за инвестиции в региона на Баренцово море с</w:t>
      </w:r>
      <w:r>
        <w:rPr>
          <w:rFonts w:ascii="Times New Roman" w:hAnsi="Times New Roman"/>
          <w:noProof/>
          <w:sz w:val="24"/>
        </w:rPr>
        <w:t>е оценяват на 140 млрд. EUR</w:t>
      </w:r>
      <w:r>
        <w:rPr>
          <w:rStyle w:val="FootnoteReference"/>
          <w:rFonts w:ascii="Times New Roman" w:hAnsi="Times New Roman"/>
          <w:noProof/>
          <w:sz w:val="24"/>
        </w:rPr>
        <w:footnoteReference w:id="9"/>
      </w:r>
      <w:r>
        <w:rPr>
          <w:rFonts w:ascii="Times New Roman" w:hAnsi="Times New Roman"/>
          <w:noProof/>
          <w:sz w:val="24"/>
        </w:rPr>
        <w:t>. Регионални стратегии за интелигентно специализиране в съчетание с финансиране от ЕС могат да подпомогнат разработването на местни модели на устойчив растеж и създаване на работни места в европейската част на Арктика с потенциа</w:t>
      </w:r>
      <w:r>
        <w:rPr>
          <w:rFonts w:ascii="Times New Roman" w:hAnsi="Times New Roman"/>
          <w:noProof/>
          <w:sz w:val="24"/>
        </w:rPr>
        <w:t>лни ползи за целия ЕС. Предстоящото финландско председателство на Арктическия съвет (2017—2019 г.) ще осигури възможност за представяне на европейски идеи и инициативи в рамките на работата на Арктическия съвет.</w:t>
      </w:r>
    </w:p>
    <w:p w:rsidR="00452391" w:rsidRDefault="00751351">
      <w:pPr>
        <w:jc w:val="both"/>
        <w:rPr>
          <w:rFonts w:ascii="Times New Roman" w:hAnsi="Times New Roman"/>
          <w:noProof/>
          <w:sz w:val="24"/>
          <w:szCs w:val="24"/>
        </w:rPr>
      </w:pPr>
      <w:r>
        <w:rPr>
          <w:rFonts w:ascii="Times New Roman" w:hAnsi="Times New Roman"/>
          <w:noProof/>
          <w:sz w:val="24"/>
        </w:rPr>
        <w:t>През последните години Арктическият регион п</w:t>
      </w:r>
      <w:r>
        <w:rPr>
          <w:rFonts w:ascii="Times New Roman" w:hAnsi="Times New Roman"/>
          <w:noProof/>
          <w:sz w:val="24"/>
        </w:rPr>
        <w:t xml:space="preserve">олучи по-голяма видимост в </w:t>
      </w:r>
      <w:r>
        <w:rPr>
          <w:rFonts w:ascii="Times New Roman" w:hAnsi="Times New Roman"/>
          <w:b/>
          <w:noProof/>
          <w:sz w:val="24"/>
        </w:rPr>
        <w:t>международните отношения</w:t>
      </w:r>
      <w:r>
        <w:rPr>
          <w:rFonts w:ascii="Times New Roman" w:hAnsi="Times New Roman"/>
          <w:noProof/>
          <w:sz w:val="24"/>
        </w:rPr>
        <w:t>, която се дължи на нарастващото му значение в екологичен, социален, икономически и стратегически аспект. ЕС вече допринася в съществена степен за научните изследвания, сателитното наблюдение и регионалнот</w:t>
      </w:r>
      <w:r>
        <w:rPr>
          <w:rFonts w:ascii="Times New Roman" w:hAnsi="Times New Roman"/>
          <w:noProof/>
          <w:sz w:val="24"/>
        </w:rPr>
        <w:t>о развитие в Арктика, както и за работата на Арктическия съвет</w:t>
      </w:r>
      <w:r>
        <w:rPr>
          <w:rStyle w:val="FootnoteReference"/>
          <w:rFonts w:ascii="Times New Roman" w:hAnsi="Times New Roman"/>
          <w:noProof/>
          <w:sz w:val="24"/>
        </w:rPr>
        <w:footnoteReference w:id="10"/>
      </w:r>
      <w:r>
        <w:rPr>
          <w:rFonts w:ascii="Times New Roman" w:hAnsi="Times New Roman"/>
          <w:noProof/>
          <w:sz w:val="24"/>
        </w:rPr>
        <w:t>, в който държавите извън Арктика, като например Китай, Индия, Япония, Република Корея и Сингапур, вече имат статут на наблюдатели.</w:t>
      </w:r>
    </w:p>
    <w:p w:rsidR="00452391" w:rsidRDefault="00751351">
      <w:pPr>
        <w:jc w:val="both"/>
        <w:rPr>
          <w:rFonts w:ascii="Times New Roman" w:hAnsi="Times New Roman"/>
          <w:noProof/>
          <w:sz w:val="24"/>
          <w:szCs w:val="24"/>
        </w:rPr>
      </w:pPr>
      <w:r>
        <w:rPr>
          <w:rFonts w:ascii="Times New Roman" w:hAnsi="Times New Roman"/>
          <w:noProof/>
          <w:sz w:val="24"/>
        </w:rPr>
        <w:t>Въпреки че промените, засягащи Арктика, представляват възможн</w:t>
      </w:r>
      <w:r>
        <w:rPr>
          <w:rFonts w:ascii="Times New Roman" w:hAnsi="Times New Roman"/>
          <w:noProof/>
          <w:sz w:val="24"/>
        </w:rPr>
        <w:t xml:space="preserve">ости за местните общности, те също така могат да доведат до повишаване на напрежението в региона, например чрез конкуренция за ресурсите и увеличаване на икономическата дейност. Международните правни рамки, като например Конвенцията на ООН по морско право </w:t>
      </w:r>
      <w:r>
        <w:rPr>
          <w:rFonts w:ascii="Times New Roman" w:hAnsi="Times New Roman"/>
          <w:noProof/>
          <w:sz w:val="24"/>
        </w:rPr>
        <w:t>(UNCLOS) и Рамковата конвенция на ООН по изменение на климата, обхващат и Арктика. В настоящия момент е по-важно от всякога да се гарантира, че Арктика ще продължи да бъде зона на мир, просперитет и конструктивно международно сътрудничество.</w:t>
      </w:r>
    </w:p>
    <w:p w:rsidR="00452391" w:rsidRDefault="00751351">
      <w:pPr>
        <w:jc w:val="both"/>
        <w:rPr>
          <w:noProof/>
        </w:rPr>
      </w:pPr>
      <w:r>
        <w:rPr>
          <w:rFonts w:ascii="Times New Roman" w:hAnsi="Times New Roman"/>
          <w:noProof/>
          <w:sz w:val="24"/>
        </w:rPr>
        <w:t>Световните оке</w:t>
      </w:r>
      <w:r>
        <w:rPr>
          <w:rFonts w:ascii="Times New Roman" w:hAnsi="Times New Roman"/>
          <w:noProof/>
          <w:sz w:val="24"/>
        </w:rPr>
        <w:t>ани са важни ресурси, но са поставени под все по-голям натиск, който рискува да им навреди още повече, ако увеличената дейност не се управлява правилно. Именно в този контекст ЕС се стреми да постигне напредък по програмата за управление на океаните. Необх</w:t>
      </w:r>
      <w:r>
        <w:rPr>
          <w:rFonts w:ascii="Times New Roman" w:hAnsi="Times New Roman"/>
          <w:noProof/>
          <w:sz w:val="24"/>
        </w:rPr>
        <w:t>одимостта от надеждна рамка за добро стопанисване е особено сериозна в Арктика: големи части от зоните в открито море извън национална юрисдикция понастоящем не попадат в обхвата на специални правила за управление на икономическите дейности, нито има доста</w:t>
      </w:r>
      <w:r>
        <w:rPr>
          <w:rFonts w:ascii="Times New Roman" w:hAnsi="Times New Roman"/>
          <w:noProof/>
          <w:sz w:val="24"/>
        </w:rPr>
        <w:t>тъчно научни знания за морския басейн. Поради това предстои много работа, за да бъде защитено откритото море в Арктика с оглед на климатичните изменения и увеличаващата се човешка дейност в региона.</w:t>
      </w:r>
    </w:p>
    <w:p w:rsidR="00452391" w:rsidRDefault="00751351">
      <w:pPr>
        <w:jc w:val="both"/>
        <w:rPr>
          <w:rFonts w:ascii="Times New Roman" w:hAnsi="Times New Roman"/>
          <w:noProof/>
          <w:color w:val="000000"/>
          <w:sz w:val="24"/>
          <w:szCs w:val="24"/>
        </w:rPr>
      </w:pPr>
      <w:r>
        <w:rPr>
          <w:rFonts w:ascii="Times New Roman" w:hAnsi="Times New Roman"/>
          <w:noProof/>
          <w:sz w:val="24"/>
        </w:rPr>
        <w:t>В този контекст няколко държави членки изготвиха през пос</w:t>
      </w:r>
      <w:r>
        <w:rPr>
          <w:rFonts w:ascii="Times New Roman" w:hAnsi="Times New Roman"/>
          <w:noProof/>
          <w:sz w:val="24"/>
        </w:rPr>
        <w:t>ледните години национални рамки за политиката за Арктика</w:t>
      </w:r>
      <w:r>
        <w:rPr>
          <w:rStyle w:val="FootnoteReference"/>
          <w:rFonts w:ascii="Times New Roman" w:hAnsi="Times New Roman"/>
          <w:noProof/>
          <w:sz w:val="24"/>
        </w:rPr>
        <w:footnoteReference w:id="11"/>
      </w:r>
      <w:r>
        <w:rPr>
          <w:rFonts w:ascii="Times New Roman" w:hAnsi="Times New Roman"/>
          <w:noProof/>
          <w:sz w:val="24"/>
        </w:rPr>
        <w:t>. През 2014 г. Съветът и Европейският парламент поискаха от Комисията и върховния представител по въпросите на външните работи и политиката на сигурност да разработят интегрирана политика по въпросит</w:t>
      </w:r>
      <w:r>
        <w:rPr>
          <w:rFonts w:ascii="Times New Roman" w:hAnsi="Times New Roman"/>
          <w:noProof/>
          <w:sz w:val="24"/>
        </w:rPr>
        <w:t xml:space="preserve">е, свързани с Арктика, и по-последователна рамка за действия и програми за финансиране от страна на ЕС. В отговор на това интегрирана политика на ЕС за Арктика се предлага в </w:t>
      </w:r>
      <w:r>
        <w:rPr>
          <w:rFonts w:ascii="Times New Roman" w:hAnsi="Times New Roman"/>
          <w:noProof/>
          <w:color w:val="000000"/>
          <w:sz w:val="24"/>
        </w:rPr>
        <w:t>три приоритетни области:</w:t>
      </w:r>
    </w:p>
    <w:p w:rsidR="00452391" w:rsidRDefault="00452391">
      <w:pPr>
        <w:jc w:val="both"/>
        <w:rPr>
          <w:noProof/>
        </w:rPr>
      </w:pPr>
    </w:p>
    <w:p w:rsidR="00452391" w:rsidRDefault="00751351">
      <w:pPr>
        <w:numPr>
          <w:ilvl w:val="0"/>
          <w:numId w:val="1"/>
        </w:numPr>
        <w:jc w:val="both"/>
        <w:rPr>
          <w:rFonts w:ascii="Times New Roman" w:hAnsi="Times New Roman"/>
          <w:noProof/>
          <w:sz w:val="24"/>
          <w:szCs w:val="24"/>
        </w:rPr>
      </w:pPr>
      <w:r>
        <w:rPr>
          <w:rFonts w:ascii="Times New Roman" w:hAnsi="Times New Roman"/>
          <w:noProof/>
          <w:sz w:val="24"/>
        </w:rPr>
        <w:t>изменение на климата и опазване на околната среда на Арк</w:t>
      </w:r>
      <w:r>
        <w:rPr>
          <w:rFonts w:ascii="Times New Roman" w:hAnsi="Times New Roman"/>
          <w:noProof/>
          <w:sz w:val="24"/>
        </w:rPr>
        <w:t>тика;</w:t>
      </w:r>
    </w:p>
    <w:p w:rsidR="00452391" w:rsidRDefault="00751351">
      <w:pPr>
        <w:numPr>
          <w:ilvl w:val="0"/>
          <w:numId w:val="1"/>
        </w:numPr>
        <w:jc w:val="both"/>
        <w:rPr>
          <w:rFonts w:ascii="Times New Roman" w:hAnsi="Times New Roman"/>
          <w:noProof/>
          <w:sz w:val="24"/>
          <w:szCs w:val="24"/>
        </w:rPr>
      </w:pPr>
      <w:r>
        <w:rPr>
          <w:rFonts w:ascii="Times New Roman" w:hAnsi="Times New Roman"/>
          <w:noProof/>
          <w:sz w:val="24"/>
        </w:rPr>
        <w:t>устойчиво развитие във и около Арктика;</w:t>
      </w:r>
    </w:p>
    <w:p w:rsidR="00452391" w:rsidRDefault="00751351">
      <w:pPr>
        <w:numPr>
          <w:ilvl w:val="0"/>
          <w:numId w:val="1"/>
        </w:numPr>
        <w:jc w:val="both"/>
        <w:rPr>
          <w:rFonts w:ascii="Times New Roman" w:hAnsi="Times New Roman"/>
          <w:noProof/>
          <w:sz w:val="24"/>
          <w:szCs w:val="24"/>
        </w:rPr>
      </w:pPr>
      <w:r>
        <w:rPr>
          <w:rFonts w:ascii="Times New Roman" w:hAnsi="Times New Roman"/>
          <w:noProof/>
          <w:sz w:val="24"/>
        </w:rPr>
        <w:t>международно сътрудничество по въпросите, свързани с Арктика.</w:t>
      </w:r>
    </w:p>
    <w:p w:rsidR="00452391" w:rsidRDefault="00452391">
      <w:pPr>
        <w:spacing w:line="240" w:lineRule="auto"/>
        <w:ind w:left="720"/>
        <w:jc w:val="both"/>
        <w:rPr>
          <w:rFonts w:ascii="Times New Roman" w:hAnsi="Times New Roman"/>
          <w:noProof/>
          <w:sz w:val="24"/>
          <w:szCs w:val="24"/>
        </w:rPr>
      </w:pPr>
    </w:p>
    <w:p w:rsidR="00452391" w:rsidRDefault="00751351">
      <w:pPr>
        <w:jc w:val="both"/>
        <w:rPr>
          <w:rFonts w:ascii="Times New Roman" w:hAnsi="Times New Roman"/>
          <w:noProof/>
          <w:sz w:val="24"/>
          <w:szCs w:val="24"/>
        </w:rPr>
      </w:pPr>
      <w:r>
        <w:rPr>
          <w:rFonts w:ascii="Times New Roman" w:hAnsi="Times New Roman"/>
          <w:noProof/>
          <w:sz w:val="24"/>
        </w:rPr>
        <w:t>ЕС следва да придаде особено значение на научните изследвания, науката и иновациите, които ще имат основна роля и в трите приоритетни области. Дейс</w:t>
      </w:r>
      <w:r>
        <w:rPr>
          <w:rFonts w:ascii="Times New Roman" w:hAnsi="Times New Roman"/>
          <w:noProof/>
          <w:sz w:val="24"/>
        </w:rPr>
        <w:t>твията, предприети в приоритетните области, следва да подпомогнат изпълнението на Програмата до 2030 г. и да са съобразени със 17-те цели за устойчиво развитие, приети от ООН през септември 2015 г.</w:t>
      </w:r>
    </w:p>
    <w:p w:rsidR="00452391" w:rsidRDefault="00751351">
      <w:pPr>
        <w:numPr>
          <w:ilvl w:val="0"/>
          <w:numId w:val="2"/>
        </w:numPr>
        <w:ind w:left="714" w:hanging="357"/>
        <w:jc w:val="both"/>
        <w:rPr>
          <w:rFonts w:ascii="Times New Roman" w:hAnsi="Times New Roman"/>
          <w:b/>
          <w:smallCaps/>
          <w:noProof/>
          <w:color w:val="000000"/>
          <w:sz w:val="24"/>
          <w:szCs w:val="24"/>
        </w:rPr>
      </w:pPr>
      <w:r>
        <w:rPr>
          <w:rFonts w:ascii="Times New Roman" w:hAnsi="Times New Roman"/>
          <w:b/>
          <w:smallCaps/>
          <w:noProof/>
          <w:sz w:val="24"/>
        </w:rPr>
        <w:t xml:space="preserve">ИЗМЕНЕНИЕ НА КЛИМАТА И ОПАЗВАНЕ НА ОКОЛНАТА СРЕДА НА </w:t>
      </w:r>
      <w:r>
        <w:rPr>
          <w:rFonts w:ascii="Times New Roman" w:hAnsi="Times New Roman"/>
          <w:b/>
          <w:smallCaps/>
          <w:noProof/>
          <w:sz w:val="24"/>
        </w:rPr>
        <w:t>АРКТИКА</w:t>
      </w:r>
    </w:p>
    <w:p w:rsidR="00452391" w:rsidRDefault="00751351">
      <w:pPr>
        <w:jc w:val="both"/>
        <w:rPr>
          <w:rFonts w:ascii="Times New Roman" w:hAnsi="Times New Roman"/>
          <w:noProof/>
          <w:sz w:val="24"/>
          <w:szCs w:val="24"/>
        </w:rPr>
      </w:pPr>
      <w:r>
        <w:rPr>
          <w:rFonts w:ascii="Times New Roman" w:hAnsi="Times New Roman"/>
          <w:i/>
          <w:noProof/>
          <w:sz w:val="24"/>
        </w:rPr>
        <w:t>Проблеми</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Изменението на климата поражда значителен риск. Последиците</w:t>
      </w:r>
      <w:r>
        <w:rPr>
          <w:rFonts w:ascii="Times New Roman" w:hAnsi="Times New Roman"/>
          <w:noProof/>
          <w:sz w:val="24"/>
        </w:rPr>
        <w:t xml:space="preserve"> от него са осезаеми в Арктика — морският лед през лятото е намалял с над 40 % от 1979 г.</w:t>
      </w:r>
      <w:r>
        <w:rPr>
          <w:rStyle w:val="FootnoteReference"/>
          <w:rFonts w:ascii="Times New Roman" w:hAnsi="Times New Roman"/>
          <w:noProof/>
          <w:sz w:val="24"/>
        </w:rPr>
        <w:footnoteReference w:id="12"/>
      </w:r>
      <w:r>
        <w:rPr>
          <w:rStyle w:val="FootnoteReference"/>
          <w:rFonts w:ascii="Times New Roman" w:hAnsi="Times New Roman"/>
          <w:noProof/>
          <w:sz w:val="24"/>
        </w:rPr>
        <w:t xml:space="preserve"> </w:t>
      </w:r>
      <w:r>
        <w:rPr>
          <w:rFonts w:ascii="Times New Roman" w:hAnsi="Times New Roman"/>
          <w:noProof/>
          <w:sz w:val="24"/>
        </w:rPr>
        <w:t xml:space="preserve">до днес. Деликатните </w:t>
      </w:r>
      <w:r>
        <w:rPr>
          <w:rFonts w:ascii="Times New Roman" w:hAnsi="Times New Roman"/>
          <w:noProof/>
          <w:color w:val="000000"/>
          <w:sz w:val="24"/>
        </w:rPr>
        <w:t>арктически екосистеми са застрашени и препитанието на коренните насе</w:t>
      </w:r>
      <w:r>
        <w:rPr>
          <w:rFonts w:ascii="Times New Roman" w:hAnsi="Times New Roman"/>
          <w:noProof/>
          <w:color w:val="000000"/>
          <w:sz w:val="24"/>
        </w:rPr>
        <w:t>ления се влияе пряко от изменението на климата. В една от най-студените части на света разтопяването на вечните ледове води до потъване на земята, до намаляване на местообитанията и до повреждане на инфраструктурата. Потенциалните загуби от това се оценява</w:t>
      </w:r>
      <w:r>
        <w:rPr>
          <w:rFonts w:ascii="Times New Roman" w:hAnsi="Times New Roman"/>
          <w:noProof/>
          <w:color w:val="000000"/>
          <w:sz w:val="24"/>
        </w:rPr>
        <w:t>т на стотици милиарди евро</w:t>
      </w:r>
      <w:r>
        <w:rPr>
          <w:rStyle w:val="FootnoteReference"/>
          <w:rFonts w:ascii="Times New Roman" w:hAnsi="Times New Roman"/>
          <w:noProof/>
          <w:color w:val="000000"/>
          <w:sz w:val="24"/>
        </w:rPr>
        <w:footnoteReference w:id="13"/>
      </w:r>
      <w:r>
        <w:rPr>
          <w:rFonts w:ascii="Times New Roman" w:hAnsi="Times New Roman"/>
          <w:noProof/>
          <w:color w:val="000000"/>
          <w:sz w:val="24"/>
        </w:rPr>
        <w:t>. Повишаващите се температури допринасят за топенето на ледената покривка на Гренландия, което допринася за повишаването на морското равнище, и участват в промяната на режима на валежите в северното полукълбо.</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Управлението на тез</w:t>
      </w:r>
      <w:r>
        <w:rPr>
          <w:rFonts w:ascii="Times New Roman" w:hAnsi="Times New Roman"/>
          <w:noProof/>
          <w:color w:val="000000"/>
          <w:sz w:val="24"/>
        </w:rPr>
        <w:t>и промени налага по-тясно и по-интегрирано сътрудничество в областта на адаптирането към изменението на климата в Арктика, както и намаляване на емисиите на парникови газове.</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Според петия доклад за оценка на Международния комитет по изменение на климата те</w:t>
      </w:r>
      <w:r>
        <w:rPr>
          <w:rFonts w:ascii="Times New Roman" w:hAnsi="Times New Roman"/>
          <w:noProof/>
          <w:color w:val="000000"/>
          <w:sz w:val="24"/>
        </w:rPr>
        <w:t>мпературите на вечните ледове са се повишили в повечето региони от началото на 80-те години на миналия век</w:t>
      </w:r>
      <w:r>
        <w:rPr>
          <w:rStyle w:val="FootnoteReference"/>
          <w:rFonts w:ascii="Times New Roman" w:hAnsi="Times New Roman"/>
          <w:noProof/>
          <w:color w:val="000000"/>
          <w:sz w:val="24"/>
        </w:rPr>
        <w:footnoteReference w:id="14"/>
      </w:r>
      <w:r>
        <w:rPr>
          <w:rFonts w:ascii="Times New Roman" w:hAnsi="Times New Roman"/>
          <w:noProof/>
          <w:color w:val="000000"/>
          <w:sz w:val="24"/>
        </w:rPr>
        <w:t>.</w:t>
      </w:r>
      <w:r>
        <w:rPr>
          <w:rFonts w:ascii="Helvetica" w:hAnsi="Helvetica"/>
          <w:i/>
          <w:noProof/>
          <w:sz w:val="23"/>
        </w:rPr>
        <w:t xml:space="preserve"> </w:t>
      </w:r>
      <w:r>
        <w:rPr>
          <w:rFonts w:ascii="Times New Roman" w:hAnsi="Times New Roman"/>
          <w:noProof/>
          <w:sz w:val="24"/>
        </w:rPr>
        <w:t>Парниковите газове се отделят от вечните ледове и навлизат в атмосферата с все по-бързи темпове</w:t>
      </w:r>
      <w:r>
        <w:rPr>
          <w:rFonts w:ascii="Times New Roman" w:hAnsi="Times New Roman"/>
          <w:noProof/>
          <w:color w:val="000000"/>
          <w:sz w:val="24"/>
        </w:rPr>
        <w:t>. Топенето на вечните ледове има потенциала да отдел</w:t>
      </w:r>
      <w:r>
        <w:rPr>
          <w:rFonts w:ascii="Times New Roman" w:hAnsi="Times New Roman"/>
          <w:noProof/>
          <w:color w:val="000000"/>
          <w:sz w:val="24"/>
        </w:rPr>
        <w:t>и въглероден двуокис и метан в количества, които са няколко пъти по-високи от днешните годишни емисии на парникови газове от създадени от човека източници, като например използването на изкопаеми горива.</w:t>
      </w:r>
      <w:r>
        <w:rPr>
          <w:noProof/>
          <w:color w:val="000000"/>
          <w:sz w:val="24"/>
        </w:rPr>
        <w:t xml:space="preserve"> </w:t>
      </w:r>
      <w:r>
        <w:rPr>
          <w:rFonts w:ascii="Times New Roman" w:hAnsi="Times New Roman"/>
          <w:noProof/>
          <w:sz w:val="24"/>
        </w:rPr>
        <w:t>Това може да промени Арктика, както и климата в свет</w:t>
      </w:r>
      <w:r>
        <w:rPr>
          <w:rFonts w:ascii="Times New Roman" w:hAnsi="Times New Roman"/>
          <w:noProof/>
          <w:sz w:val="24"/>
        </w:rPr>
        <w:t>овен мащаб.</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В Арктика съществуват няколко чувствителни екосистеми, в които на свой ред живеят много ендемични видове. Над половината от влажните зони в света, които са от съществено значение за пречистването на водите, за защитата от наводнения и за стабил</w:t>
      </w:r>
      <w:r>
        <w:rPr>
          <w:rFonts w:ascii="Times New Roman" w:hAnsi="Times New Roman"/>
          <w:noProof/>
          <w:sz w:val="24"/>
        </w:rPr>
        <w:t>ността на бреговата линия, се намират в арктическите и подарктическите региони. Арктическите морски екосистеми са от жизненоважно значение за рибарството, като се има предвид ролята на рибата в долната част на важни хранителни вериги. Тези екосистеми са за</w:t>
      </w:r>
      <w:r>
        <w:rPr>
          <w:rFonts w:ascii="Times New Roman" w:hAnsi="Times New Roman"/>
          <w:noProof/>
          <w:sz w:val="24"/>
        </w:rPr>
        <w:t xml:space="preserve">сегнати не само от изменението на климата, но и от замърсяване и инвазивни чужди видове. Опазването на биологичното разнообразие и на жизнеспособността на екосистемите в Арктика ще продължи да бъде предизвикателство в световен мащаб. </w:t>
      </w:r>
    </w:p>
    <w:p w:rsidR="00452391" w:rsidRDefault="00751351">
      <w:pPr>
        <w:jc w:val="both"/>
        <w:rPr>
          <w:rFonts w:ascii="Times New Roman" w:hAnsi="Times New Roman"/>
          <w:i/>
          <w:noProof/>
          <w:color w:val="000000"/>
          <w:sz w:val="24"/>
          <w:szCs w:val="24"/>
        </w:rPr>
      </w:pPr>
      <w:r>
        <w:rPr>
          <w:rFonts w:ascii="Times New Roman" w:hAnsi="Times New Roman"/>
          <w:i/>
          <w:noProof/>
          <w:color w:val="000000"/>
          <w:sz w:val="24"/>
        </w:rPr>
        <w:t xml:space="preserve">Отговор посредством </w:t>
      </w:r>
      <w:r>
        <w:rPr>
          <w:rFonts w:ascii="Times New Roman" w:hAnsi="Times New Roman"/>
          <w:i/>
          <w:noProof/>
          <w:color w:val="000000"/>
          <w:sz w:val="24"/>
        </w:rPr>
        <w:t>политиката</w:t>
      </w:r>
    </w:p>
    <w:p w:rsidR="00452391" w:rsidRDefault="00751351">
      <w:pPr>
        <w:pStyle w:val="Standard"/>
        <w:jc w:val="both"/>
        <w:rPr>
          <w:noProof/>
        </w:rPr>
      </w:pPr>
      <w:r>
        <w:rPr>
          <w:rFonts w:ascii="Times New Roman" w:hAnsi="Times New Roman"/>
          <w:b/>
          <w:noProof/>
          <w:color w:val="000000"/>
          <w:sz w:val="24"/>
        </w:rPr>
        <w:t>1.1 Научни изследвания</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 xml:space="preserve">От съществено значение за нашия отговор е по-доброто разбиране на промените, пред които е изправен регионът. По тази причина ЕС допринася в голяма степен за </w:t>
      </w:r>
      <w:r>
        <w:rPr>
          <w:rFonts w:ascii="Times New Roman" w:hAnsi="Times New Roman"/>
          <w:b/>
          <w:noProof/>
          <w:color w:val="000000"/>
          <w:sz w:val="24"/>
        </w:rPr>
        <w:t>научните изследвания в Арктика</w:t>
      </w:r>
      <w:r>
        <w:rPr>
          <w:rFonts w:ascii="Times New Roman" w:hAnsi="Times New Roman"/>
          <w:noProof/>
          <w:color w:val="000000"/>
          <w:sz w:val="24"/>
        </w:rPr>
        <w:t>. През последните десетилетия усилията бяха насочени към програми за наблюдение и мониторинг на Арктика, както и към многобройни научноизследователски проекти, но при все това арктическите системи и техните функции и възможни реакции на различни фактори ос</w:t>
      </w:r>
      <w:r>
        <w:rPr>
          <w:rFonts w:ascii="Times New Roman" w:hAnsi="Times New Roman"/>
          <w:noProof/>
          <w:color w:val="000000"/>
          <w:sz w:val="24"/>
        </w:rPr>
        <w:t xml:space="preserve">тават до голяма степен непознати.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color w:val="000000"/>
          <w:sz w:val="24"/>
        </w:rPr>
        <w:t>Очаква се ЕС да запази настоящите равнища на финансирането, което отпуска за научни изследвания в Арктика (около 200 млн. EUR през последното десетилетие) по линия на програмата „Хоризонт 2020“ (2014—2020 г.). ЕС вече е з</w:t>
      </w:r>
      <w:r>
        <w:rPr>
          <w:rFonts w:ascii="Times New Roman" w:hAnsi="Times New Roman"/>
          <w:noProof/>
          <w:color w:val="000000"/>
          <w:sz w:val="24"/>
        </w:rPr>
        <w:t xml:space="preserve">аделил </w:t>
      </w:r>
      <w:r>
        <w:rPr>
          <w:rFonts w:ascii="Times New Roman" w:hAnsi="Times New Roman"/>
          <w:b/>
          <w:noProof/>
          <w:color w:val="000000"/>
          <w:sz w:val="24"/>
        </w:rPr>
        <w:t>40 млн. EUR по работната програма за периода 2016—2017 г.</w:t>
      </w:r>
      <w:r>
        <w:rPr>
          <w:rFonts w:ascii="Times New Roman" w:hAnsi="Times New Roman"/>
          <w:noProof/>
          <w:color w:val="000000"/>
          <w:sz w:val="24"/>
        </w:rPr>
        <w:t xml:space="preserve"> за научни изследвания, свързани с Арктика. Тази програма ще се съсредоточи върху интегрирана система за наблюдение, изучаваща начина, по който промените в Арктика се отразяват на времето и кл</w:t>
      </w:r>
      <w:r>
        <w:rPr>
          <w:rFonts w:ascii="Times New Roman" w:hAnsi="Times New Roman"/>
          <w:noProof/>
          <w:color w:val="000000"/>
          <w:sz w:val="24"/>
        </w:rPr>
        <w:t>имата в северното полукълбо, и ефекта на изменението на климата върху вечните ледове в Арктика и неговите последици в социално-икономически аспект. Освен това европейските структурни и инвестиционни фондове (ЕСИФ) също отпускат финансиране за научноизследо</w:t>
      </w:r>
      <w:r>
        <w:rPr>
          <w:rFonts w:ascii="Times New Roman" w:hAnsi="Times New Roman"/>
          <w:noProof/>
          <w:color w:val="000000"/>
          <w:sz w:val="24"/>
        </w:rPr>
        <w:t>вателски и иновационни дейности в областта на изменението на климата и в областта на околната среда в Арктика.</w:t>
      </w:r>
    </w:p>
    <w:p w:rsidR="00452391" w:rsidRDefault="00751351">
      <w:pPr>
        <w:pStyle w:val="Standard"/>
        <w:jc w:val="both"/>
        <w:rPr>
          <w:noProof/>
        </w:rPr>
      </w:pPr>
      <w:r>
        <w:rPr>
          <w:rFonts w:ascii="Times New Roman" w:hAnsi="Times New Roman"/>
          <w:noProof/>
          <w:color w:val="000000"/>
          <w:sz w:val="24"/>
        </w:rPr>
        <w:t xml:space="preserve">Основен елемент на научноизследователските усилия на ЕС по отношение на Арктика ще бъде </w:t>
      </w:r>
      <w:r>
        <w:rPr>
          <w:rFonts w:ascii="Times New Roman" w:hAnsi="Times New Roman"/>
          <w:b/>
          <w:noProof/>
          <w:color w:val="000000"/>
          <w:sz w:val="24"/>
        </w:rPr>
        <w:t>инициативата EU-PolarNet</w:t>
      </w:r>
      <w:r>
        <w:rPr>
          <w:rFonts w:ascii="Times New Roman" w:hAnsi="Times New Roman"/>
          <w:noProof/>
          <w:color w:val="000000"/>
          <w:sz w:val="24"/>
        </w:rPr>
        <w:t>, която подкрепя европейски консо</w:t>
      </w:r>
      <w:r>
        <w:rPr>
          <w:rFonts w:ascii="Times New Roman" w:hAnsi="Times New Roman"/>
          <w:noProof/>
          <w:color w:val="000000"/>
          <w:sz w:val="24"/>
        </w:rPr>
        <w:t xml:space="preserve">рциум от експертни знания и инфраструктура за полярни научни изследвания с цел по-добро асимилиране на европейските научни и оперативни способности в полярните региони. 22 европейски научноизследователски институции ще разработят и предоставят интегрирана </w:t>
      </w:r>
      <w:r>
        <w:rPr>
          <w:rFonts w:ascii="Times New Roman" w:hAnsi="Times New Roman"/>
          <w:noProof/>
          <w:color w:val="000000"/>
          <w:sz w:val="24"/>
        </w:rPr>
        <w:t xml:space="preserve">европейска програма за полярни научни изследвания по линия на EU-PolarNet. Проектът предвижда също така работа с научноизследователски организации от Канада, Русия и САЩ.    </w:t>
      </w:r>
    </w:p>
    <w:p w:rsidR="00452391" w:rsidRDefault="00751351">
      <w:pPr>
        <w:pStyle w:val="Standard"/>
        <w:jc w:val="both"/>
        <w:rPr>
          <w:rFonts w:ascii="Times New Roman" w:hAnsi="Times New Roman"/>
          <w:noProof/>
          <w:sz w:val="24"/>
          <w:szCs w:val="24"/>
        </w:rPr>
      </w:pPr>
      <w:r>
        <w:rPr>
          <w:rFonts w:ascii="Times New Roman" w:hAnsi="Times New Roman"/>
          <w:noProof/>
          <w:color w:val="000000"/>
          <w:sz w:val="24"/>
        </w:rPr>
        <w:t>Научните изследвания на ЕС в областта на изменението на климата в Арктика ще бъда</w:t>
      </w:r>
      <w:r>
        <w:rPr>
          <w:rFonts w:ascii="Times New Roman" w:hAnsi="Times New Roman"/>
          <w:noProof/>
          <w:color w:val="000000"/>
          <w:sz w:val="24"/>
        </w:rPr>
        <w:t xml:space="preserve">т подпомогнати и от </w:t>
      </w:r>
      <w:r>
        <w:rPr>
          <w:rFonts w:ascii="Times New Roman" w:hAnsi="Times New Roman"/>
          <w:b/>
          <w:noProof/>
          <w:color w:val="000000"/>
          <w:sz w:val="24"/>
        </w:rPr>
        <w:t>космическите програми на ЕС</w:t>
      </w:r>
      <w:r>
        <w:rPr>
          <w:rFonts w:ascii="Times New Roman" w:hAnsi="Times New Roman"/>
          <w:noProof/>
          <w:color w:val="000000"/>
          <w:sz w:val="24"/>
        </w:rPr>
        <w:t>. Оперативната инфраструктура и услугите на „Коперник“ ще бъдат използвани за научноизследователски дейности в Арктика, включително за метеорологичен мониторинг, мониторинг на климатичните променливи и дебелин</w:t>
      </w:r>
      <w:r>
        <w:rPr>
          <w:rFonts w:ascii="Times New Roman" w:hAnsi="Times New Roman"/>
          <w:noProof/>
          <w:color w:val="000000"/>
          <w:sz w:val="24"/>
        </w:rPr>
        <w:t>ата на леда и по-добро моделиране на океаните.</w:t>
      </w:r>
      <w:r>
        <w:rPr>
          <w:rFonts w:ascii="Times New Roman" w:hAnsi="Times New Roman"/>
          <w:noProof/>
          <w:sz w:val="24"/>
        </w:rPr>
        <w:t xml:space="preserve"> Освен това Европейската комисия ще подкрепи въвеждането на Интегрираната система Свалбард за наблюдение на Арктика — мултидисциплинарна и многонационална научноизследователска инфраструктура, която е географск</w:t>
      </w:r>
      <w:r>
        <w:rPr>
          <w:rFonts w:ascii="Times New Roman" w:hAnsi="Times New Roman"/>
          <w:noProof/>
          <w:sz w:val="24"/>
        </w:rPr>
        <w:t>и разположена в различни части на Свалбард, което ще подпомогне бъдещия мониторинг на целия арктически регион.</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следва да продължи да насърчава и улеснява ефективното международно научно сътрудничество чрез подпомагане на </w:t>
      </w:r>
      <w:r>
        <w:rPr>
          <w:rFonts w:ascii="Times New Roman" w:hAnsi="Times New Roman"/>
          <w:b/>
          <w:noProof/>
          <w:sz w:val="24"/>
        </w:rPr>
        <w:t>транснационалния достъп до научн</w:t>
      </w:r>
      <w:r>
        <w:rPr>
          <w:rFonts w:ascii="Times New Roman" w:hAnsi="Times New Roman"/>
          <w:b/>
          <w:noProof/>
          <w:sz w:val="24"/>
        </w:rPr>
        <w:t>оизследователска инфраструктура и до източници на данни със свободен достъп</w:t>
      </w:r>
      <w:r>
        <w:rPr>
          <w:rFonts w:ascii="Times New Roman" w:hAnsi="Times New Roman"/>
          <w:noProof/>
          <w:sz w:val="24"/>
        </w:rPr>
        <w:t xml:space="preserve"> с цел подобряване на политическите и икономическите връзки и поддържане на добри отношения с ключовите държави в региона. Освен това ЕС следва да продължи да подкрепя работата на г</w:t>
      </w:r>
      <w:r>
        <w:rPr>
          <w:rFonts w:ascii="Times New Roman" w:hAnsi="Times New Roman"/>
          <w:noProof/>
          <w:sz w:val="24"/>
        </w:rPr>
        <w:t>рупата от висши длъжностни лица</w:t>
      </w:r>
      <w:r>
        <w:rPr>
          <w:rStyle w:val="FootnoteReference"/>
          <w:rFonts w:ascii="Times New Roman" w:hAnsi="Times New Roman"/>
          <w:noProof/>
          <w:sz w:val="24"/>
        </w:rPr>
        <w:footnoteReference w:id="15"/>
      </w:r>
      <w:r>
        <w:rPr>
          <w:rFonts w:ascii="Times New Roman" w:hAnsi="Times New Roman"/>
          <w:noProof/>
          <w:sz w:val="24"/>
        </w:rPr>
        <w:t xml:space="preserve"> в областта на международната научноизследователска инфраструктура. </w:t>
      </w:r>
    </w:p>
    <w:p w:rsidR="00452391" w:rsidRDefault="00751351">
      <w:pPr>
        <w:jc w:val="both"/>
        <w:rPr>
          <w:rFonts w:ascii="Times New Roman" w:hAnsi="Times New Roman"/>
          <w:noProof/>
          <w:sz w:val="24"/>
          <w:szCs w:val="24"/>
        </w:rPr>
      </w:pPr>
      <w:r>
        <w:rPr>
          <w:rFonts w:ascii="Times New Roman" w:hAnsi="Times New Roman"/>
          <w:noProof/>
          <w:color w:val="000000"/>
          <w:sz w:val="24"/>
        </w:rPr>
        <w:t xml:space="preserve">На последно място, чрез „Хоризонт 2020“ ЕС </w:t>
      </w:r>
      <w:r>
        <w:rPr>
          <w:rFonts w:ascii="Times New Roman" w:hAnsi="Times New Roman"/>
          <w:noProof/>
          <w:sz w:val="24"/>
        </w:rPr>
        <w:t xml:space="preserve">допринася </w:t>
      </w:r>
      <w:r>
        <w:rPr>
          <w:rFonts w:ascii="Times New Roman" w:hAnsi="Times New Roman"/>
          <w:noProof/>
          <w:color w:val="000000"/>
          <w:sz w:val="24"/>
        </w:rPr>
        <w:t>към</w:t>
      </w:r>
      <w:r>
        <w:rPr>
          <w:rFonts w:ascii="Times New Roman" w:hAnsi="Times New Roman"/>
          <w:noProof/>
          <w:sz w:val="24"/>
        </w:rPr>
        <w:t xml:space="preserve"> инициативите за наблюдение на Арктика, като например тези, които се насърчават от Арктическия съве</w:t>
      </w:r>
      <w:r>
        <w:rPr>
          <w:rFonts w:ascii="Times New Roman" w:hAnsi="Times New Roman"/>
          <w:noProof/>
          <w:sz w:val="24"/>
        </w:rPr>
        <w:t>т с мрежите за поддържане на наблюдение на Арктика (Sustaining Arctic Observing Networks — SAON)</w:t>
      </w:r>
      <w:r>
        <w:rPr>
          <w:rStyle w:val="FootnoteReference"/>
          <w:rFonts w:ascii="Times New Roman" w:hAnsi="Times New Roman"/>
          <w:noProof/>
          <w:sz w:val="24"/>
        </w:rPr>
        <w:footnoteReference w:id="16"/>
      </w:r>
      <w:r>
        <w:rPr>
          <w:rFonts w:ascii="Times New Roman" w:hAnsi="Times New Roman"/>
          <w:noProof/>
          <w:sz w:val="24"/>
        </w:rPr>
        <w:t xml:space="preserve"> или Инициативата за студения регион на Групата за наблюдение на Земята (Group on Earth Observations — GEO)</w:t>
      </w:r>
      <w:r>
        <w:rPr>
          <w:rStyle w:val="FootnoteReference"/>
          <w:rFonts w:ascii="Times New Roman" w:hAnsi="Times New Roman"/>
          <w:noProof/>
          <w:sz w:val="24"/>
        </w:rPr>
        <w:footnoteReference w:id="17"/>
      </w:r>
      <w:r>
        <w:rPr>
          <w:rFonts w:ascii="Times New Roman" w:hAnsi="Times New Roman"/>
          <w:noProof/>
          <w:sz w:val="24"/>
        </w:rPr>
        <w:t>, с цел подготвяне чрез научни изследвания на създа</w:t>
      </w:r>
      <w:r>
        <w:rPr>
          <w:rFonts w:ascii="Times New Roman" w:hAnsi="Times New Roman"/>
          <w:noProof/>
          <w:sz w:val="24"/>
        </w:rPr>
        <w:t xml:space="preserve">ването на оперативни дългогодишни системи. </w:t>
      </w:r>
    </w:p>
    <w:p w:rsidR="00452391" w:rsidRDefault="00751351">
      <w:pPr>
        <w:pStyle w:val="ListParagraph"/>
        <w:suppressAutoHyphens/>
        <w:autoSpaceDN w:val="0"/>
        <w:spacing w:after="200" w:line="276" w:lineRule="auto"/>
        <w:ind w:left="0"/>
        <w:jc w:val="both"/>
        <w:textAlignment w:val="baseline"/>
        <w:rPr>
          <w:noProof/>
        </w:rPr>
      </w:pPr>
      <w:r>
        <w:rPr>
          <w:rFonts w:ascii="Times New Roman" w:hAnsi="Times New Roman"/>
          <w:b/>
          <w:noProof/>
          <w:color w:val="000000"/>
          <w:sz w:val="24"/>
        </w:rPr>
        <w:t>1.2 Стратегии за смекчаване на изменението на климата и за адаптиране към него</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В отговор на предизвикателството, породено от изменението на климата в Арктика, целта на ЕС в съответствие със Споразумението от Пари</w:t>
      </w:r>
      <w:r>
        <w:rPr>
          <w:rFonts w:ascii="Times New Roman" w:hAnsi="Times New Roman"/>
          <w:noProof/>
          <w:color w:val="000000"/>
          <w:sz w:val="24"/>
        </w:rPr>
        <w:t>ж е да се</w:t>
      </w:r>
      <w:r>
        <w:rPr>
          <w:rFonts w:ascii="Times New Roman" w:hAnsi="Times New Roman"/>
          <w:b/>
          <w:noProof/>
          <w:color w:val="000000"/>
          <w:sz w:val="24"/>
        </w:rPr>
        <w:t xml:space="preserve"> ограничи глобалното повишаване на средните температури</w:t>
      </w:r>
      <w:r>
        <w:rPr>
          <w:rFonts w:ascii="Times New Roman" w:hAnsi="Times New Roman"/>
          <w:noProof/>
          <w:color w:val="000000"/>
          <w:sz w:val="24"/>
        </w:rPr>
        <w:t xml:space="preserve"> до стойности доста под 2 °C и да се положат усилия за ограничаване на повишаването на температурата до 1,5 °C. ЕС вече се ангажира да намали общите си емисии на парникови газове с 40 % до 203</w:t>
      </w:r>
      <w:r>
        <w:rPr>
          <w:rFonts w:ascii="Times New Roman" w:hAnsi="Times New Roman"/>
          <w:noProof/>
          <w:color w:val="000000"/>
          <w:sz w:val="24"/>
        </w:rPr>
        <w:t>0 г. и с 80 % до 2050 г. в сравнение с равнищата от 1990 г. Ангажиментът за 2030 г. ще бъде постигнат чрез осъществяване на предвидения принос на ЕС, определен на национално равнище, съгласно Споразумението от Париж. ЕС пое също ангажимент да разходва 20 %</w:t>
      </w:r>
      <w:r>
        <w:rPr>
          <w:rFonts w:ascii="Times New Roman" w:hAnsi="Times New Roman"/>
          <w:noProof/>
          <w:color w:val="000000"/>
          <w:sz w:val="24"/>
        </w:rPr>
        <w:t xml:space="preserve"> от бюджета на ЕС за цели, свързани с климата.</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Тъй като изменението на климата представлява околополюсно предизвикателство, ЕС е готов да работи с арктическите държави, коренните населения и съответните арктически регионални и многостранни форуми с цел обм</w:t>
      </w:r>
      <w:r>
        <w:rPr>
          <w:rFonts w:ascii="Times New Roman" w:hAnsi="Times New Roman"/>
          <w:noProof/>
          <w:color w:val="000000"/>
          <w:sz w:val="24"/>
        </w:rPr>
        <w:t xml:space="preserve">яна на опит, експертни знания и информация относно </w:t>
      </w:r>
      <w:r>
        <w:rPr>
          <w:rFonts w:ascii="Times New Roman" w:hAnsi="Times New Roman"/>
          <w:b/>
          <w:noProof/>
          <w:color w:val="000000"/>
          <w:sz w:val="24"/>
        </w:rPr>
        <w:t>изменението на климата, последиците от изменението на климата, адаптирането към изменението на климата и устойчивостта по отношение на изменението на климата</w:t>
      </w:r>
      <w:r>
        <w:rPr>
          <w:rFonts w:ascii="Times New Roman" w:hAnsi="Times New Roman"/>
          <w:noProof/>
          <w:color w:val="000000"/>
          <w:sz w:val="24"/>
        </w:rPr>
        <w:t xml:space="preserve">, за да бъде разработена амбициозна програма за </w:t>
      </w:r>
      <w:r>
        <w:rPr>
          <w:rFonts w:ascii="Times New Roman" w:hAnsi="Times New Roman"/>
          <w:noProof/>
          <w:color w:val="000000"/>
          <w:sz w:val="24"/>
        </w:rPr>
        <w:t xml:space="preserve">адаптиране към изменението на климата, предназначена за Арктическия регион.  </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ЕС следва да работи с регионите в Арктика, за да бъдат изготвени подходящи мерки за адаптиране и смекчаване, съобразени с местните условия и с особения характер на арктическите р</w:t>
      </w:r>
      <w:r>
        <w:rPr>
          <w:rFonts w:ascii="Times New Roman" w:hAnsi="Times New Roman"/>
          <w:noProof/>
          <w:color w:val="000000"/>
          <w:sz w:val="24"/>
        </w:rPr>
        <w:t xml:space="preserve">егиони. Той може да направи това отчасти чрез </w:t>
      </w:r>
      <w:r>
        <w:rPr>
          <w:rFonts w:ascii="Times New Roman" w:hAnsi="Times New Roman"/>
          <w:b/>
          <w:noProof/>
          <w:color w:val="000000"/>
          <w:sz w:val="24"/>
        </w:rPr>
        <w:t>европейските структурни и инвестиционни фондове (ЕСИФ)</w:t>
      </w:r>
      <w:r>
        <w:rPr>
          <w:rStyle w:val="FootnoteReference"/>
          <w:rFonts w:ascii="Times New Roman" w:hAnsi="Times New Roman"/>
          <w:b/>
          <w:noProof/>
          <w:color w:val="000000"/>
          <w:sz w:val="24"/>
        </w:rPr>
        <w:footnoteReference w:id="18"/>
      </w:r>
      <w:r>
        <w:rPr>
          <w:rFonts w:ascii="Times New Roman" w:hAnsi="Times New Roman"/>
          <w:noProof/>
          <w:color w:val="000000"/>
          <w:sz w:val="24"/>
        </w:rPr>
        <w:t>, които интегрират в дейността си действия в областта на климата.</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 xml:space="preserve">Освен поетите си задължения във връзка с CO2 за 2030 и 2050 г., ЕС следва да </w:t>
      </w:r>
      <w:r>
        <w:rPr>
          <w:rFonts w:ascii="Times New Roman" w:hAnsi="Times New Roman"/>
          <w:b/>
          <w:noProof/>
          <w:color w:val="000000"/>
          <w:sz w:val="24"/>
        </w:rPr>
        <w:t xml:space="preserve">участва в </w:t>
      </w:r>
      <w:r>
        <w:rPr>
          <w:rFonts w:ascii="Times New Roman" w:hAnsi="Times New Roman"/>
          <w:b/>
          <w:noProof/>
          <w:color w:val="000000"/>
          <w:sz w:val="24"/>
        </w:rPr>
        <w:t>международните усилия за ограничаване на емисиите на краткотрайни атмосферни замърсители, като индустриалните сажди и метана</w:t>
      </w:r>
      <w:r>
        <w:rPr>
          <w:rFonts w:ascii="Times New Roman" w:hAnsi="Times New Roman"/>
          <w:noProof/>
          <w:color w:val="000000"/>
          <w:sz w:val="24"/>
        </w:rPr>
        <w:t>, които ускоряват допълнително климатичните изменения в Арктика. Индустриалните сажди, които произхождат от сажди и въздействието им</w:t>
      </w:r>
      <w:r>
        <w:rPr>
          <w:rFonts w:ascii="Times New Roman" w:hAnsi="Times New Roman"/>
          <w:noProof/>
          <w:color w:val="000000"/>
          <w:sz w:val="24"/>
        </w:rPr>
        <w:t xml:space="preserve"> е до 1 500 пъти по-силно от CO2, увеличават темпа на топене на леда и снега. Метанът е друг парников газ, който е 20 пъти по-силен от CO2. Счита се, че под арктическите вечни ледове има огромни залежи на метан. ЕС може да ограничи емисиите чрез: Конвенция</w:t>
      </w:r>
      <w:r>
        <w:rPr>
          <w:rFonts w:ascii="Times New Roman" w:hAnsi="Times New Roman"/>
          <w:noProof/>
          <w:color w:val="000000"/>
          <w:sz w:val="24"/>
        </w:rPr>
        <w:t>та за трансгранично замърсяване на въздуха на далечни разстояния (UNECE CLRTAP); изменения Протокол от Гьотеборг, предложението на Комисията за пакет от мерки за качеството на въздуха; Коалицията</w:t>
      </w:r>
      <w:r>
        <w:rPr>
          <w:rFonts w:ascii="Times New Roman" w:hAnsi="Times New Roman"/>
          <w:noProof/>
          <w:sz w:val="24"/>
        </w:rPr>
        <w:t xml:space="preserve"> за климат и чист въздух; и участието в инициативи </w:t>
      </w:r>
      <w:r>
        <w:rPr>
          <w:rFonts w:ascii="Times New Roman" w:hAnsi="Times New Roman"/>
          <w:noProof/>
          <w:color w:val="000000"/>
          <w:sz w:val="24"/>
        </w:rPr>
        <w:t>на Арктиче</w:t>
      </w:r>
      <w:r>
        <w:rPr>
          <w:rFonts w:ascii="Times New Roman" w:hAnsi="Times New Roman"/>
          <w:noProof/>
          <w:color w:val="000000"/>
          <w:sz w:val="24"/>
        </w:rPr>
        <w:t xml:space="preserve">ския съвет, като например специалната група за индустриалните сажди и метана. </w:t>
      </w:r>
    </w:p>
    <w:p w:rsidR="00452391" w:rsidRDefault="00751351">
      <w:pPr>
        <w:jc w:val="both"/>
        <w:rPr>
          <w:rFonts w:ascii="Times New Roman" w:hAnsi="Times New Roman"/>
          <w:b/>
          <w:noProof/>
          <w:color w:val="000000"/>
          <w:sz w:val="24"/>
          <w:szCs w:val="24"/>
        </w:rPr>
      </w:pPr>
      <w:r>
        <w:rPr>
          <w:rFonts w:ascii="Times New Roman" w:hAnsi="Times New Roman"/>
          <w:b/>
          <w:noProof/>
          <w:color w:val="000000"/>
          <w:sz w:val="24"/>
        </w:rPr>
        <w:t>1.3 Защита на околната среда</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sz w:val="24"/>
        </w:rPr>
        <w:t xml:space="preserve">ЕС се стреми да защитава, опазва и подобрява околната среда, включително и в по-широкия регион, за настоящите и бъдещите поколения. </w:t>
      </w:r>
      <w:r>
        <w:rPr>
          <w:rFonts w:ascii="Times New Roman" w:hAnsi="Times New Roman"/>
          <w:noProof/>
          <w:color w:val="000000"/>
          <w:sz w:val="24"/>
        </w:rPr>
        <w:t>ЕС следва да про</w:t>
      </w:r>
      <w:r>
        <w:rPr>
          <w:rFonts w:ascii="Times New Roman" w:hAnsi="Times New Roman"/>
          <w:noProof/>
          <w:color w:val="000000"/>
          <w:sz w:val="24"/>
        </w:rPr>
        <w:t xml:space="preserve">дължи да участва в </w:t>
      </w:r>
      <w:r>
        <w:rPr>
          <w:rFonts w:ascii="Times New Roman" w:hAnsi="Times New Roman"/>
          <w:b/>
          <w:noProof/>
          <w:color w:val="000000"/>
          <w:sz w:val="24"/>
        </w:rPr>
        <w:t>многостранни споразумения в областта на околната среда</w:t>
      </w:r>
      <w:r>
        <w:rPr>
          <w:rFonts w:ascii="Times New Roman" w:hAnsi="Times New Roman"/>
          <w:noProof/>
          <w:color w:val="000000"/>
          <w:sz w:val="24"/>
        </w:rPr>
        <w:t>, които имат също така особено значение за Арктика, и да насърчава тяхното изпълнение</w:t>
      </w:r>
      <w:r>
        <w:rPr>
          <w:rStyle w:val="FootnoteReference"/>
          <w:rFonts w:ascii="Times New Roman" w:hAnsi="Times New Roman"/>
          <w:noProof/>
          <w:color w:val="000000"/>
          <w:sz w:val="24"/>
        </w:rPr>
        <w:footnoteReference w:id="19"/>
      </w:r>
      <w:r>
        <w:rPr>
          <w:rFonts w:ascii="Times New Roman" w:hAnsi="Times New Roman"/>
          <w:noProof/>
          <w:color w:val="000000"/>
          <w:sz w:val="24"/>
        </w:rPr>
        <w:t xml:space="preserve">. ЕС следва да насърчава пълното зачитане на разпоредбите на Конвенцията на ООН по морско право, </w:t>
      </w:r>
      <w:r>
        <w:rPr>
          <w:rFonts w:ascii="Times New Roman" w:hAnsi="Times New Roman"/>
          <w:noProof/>
          <w:color w:val="000000"/>
          <w:sz w:val="24"/>
        </w:rPr>
        <w:t>която се счита за обичайно международно право, включително задължението за защита и опазване на морската среда.</w:t>
      </w:r>
    </w:p>
    <w:p w:rsidR="00452391" w:rsidRDefault="00751351">
      <w:pPr>
        <w:pStyle w:val="Standard"/>
        <w:jc w:val="both"/>
        <w:rPr>
          <w:rFonts w:ascii="Times New Roman" w:hAnsi="Times New Roman"/>
          <w:noProof/>
          <w:color w:val="000000"/>
          <w:sz w:val="24"/>
          <w:szCs w:val="24"/>
        </w:rPr>
      </w:pPr>
      <w:r>
        <w:rPr>
          <w:rFonts w:ascii="Times New Roman" w:hAnsi="Times New Roman"/>
          <w:noProof/>
          <w:sz w:val="24"/>
        </w:rPr>
        <w:t xml:space="preserve">ЕС следва също така да работи с партньорите за </w:t>
      </w:r>
      <w:r>
        <w:rPr>
          <w:rFonts w:ascii="Times New Roman" w:hAnsi="Times New Roman"/>
          <w:b/>
          <w:noProof/>
          <w:sz w:val="24"/>
        </w:rPr>
        <w:t>насърчаване на висока степен на защита на биологичното разнообразие</w:t>
      </w:r>
      <w:r>
        <w:rPr>
          <w:rFonts w:ascii="Times New Roman" w:hAnsi="Times New Roman"/>
          <w:noProof/>
          <w:sz w:val="24"/>
        </w:rPr>
        <w:t>, за да бъде спряна загубата н</w:t>
      </w:r>
      <w:r>
        <w:rPr>
          <w:rFonts w:ascii="Times New Roman" w:hAnsi="Times New Roman"/>
          <w:noProof/>
          <w:sz w:val="24"/>
        </w:rPr>
        <w:t>а биологично разнообразие и</w:t>
      </w:r>
      <w:r>
        <w:rPr>
          <w:rFonts w:ascii="Times New Roman" w:hAnsi="Times New Roman"/>
          <w:noProof/>
          <w:color w:val="000000"/>
          <w:sz w:val="24"/>
        </w:rPr>
        <w:t xml:space="preserve"> за да бъдат изпълнени поставените за 2020 г. цели по отношение на биологичното разнообразие в световен мащаб.</w:t>
      </w:r>
      <w:r>
        <w:rPr>
          <w:rFonts w:ascii="Times New Roman" w:hAnsi="Times New Roman"/>
          <w:noProof/>
          <w:sz w:val="24"/>
        </w:rPr>
        <w:t xml:space="preserve"> ЕС следва да </w:t>
      </w:r>
      <w:r>
        <w:rPr>
          <w:rFonts w:ascii="Times New Roman" w:hAnsi="Times New Roman"/>
          <w:b/>
          <w:noProof/>
          <w:sz w:val="24"/>
        </w:rPr>
        <w:t>насърчава въвеждането на морски защитени зони</w:t>
      </w:r>
      <w:r>
        <w:rPr>
          <w:rFonts w:ascii="Times New Roman" w:hAnsi="Times New Roman"/>
          <w:noProof/>
          <w:sz w:val="24"/>
        </w:rPr>
        <w:t xml:space="preserve"> в Арктика, тъй като тези зони са важен елемент на усилията </w:t>
      </w:r>
      <w:r>
        <w:rPr>
          <w:rFonts w:ascii="Times New Roman" w:hAnsi="Times New Roman"/>
          <w:noProof/>
          <w:sz w:val="24"/>
        </w:rPr>
        <w:t xml:space="preserve">за опазване на биологичното разнообразие. ЕС </w:t>
      </w:r>
      <w:r>
        <w:rPr>
          <w:rFonts w:ascii="Times New Roman" w:hAnsi="Times New Roman"/>
          <w:noProof/>
          <w:color w:val="000000"/>
          <w:sz w:val="24"/>
        </w:rPr>
        <w:t xml:space="preserve">следва също да работи с арктическите държави и други международни партньори за разработването на инструмент по линия на Конвенцията на ООН по морско право, предназначен за опазването и устойчивото използване на </w:t>
      </w:r>
      <w:r>
        <w:rPr>
          <w:rFonts w:ascii="Times New Roman" w:hAnsi="Times New Roman"/>
          <w:noProof/>
          <w:color w:val="000000"/>
          <w:sz w:val="24"/>
        </w:rPr>
        <w:t xml:space="preserve">морското биологично разнообразие в зоните извън национална юрисдикция.  </w:t>
      </w:r>
    </w:p>
    <w:p w:rsidR="00452391" w:rsidRDefault="00751351">
      <w:pPr>
        <w:autoSpaceDE w:val="0"/>
        <w:autoSpaceDN w:val="0"/>
        <w:jc w:val="both"/>
        <w:rPr>
          <w:rFonts w:ascii="Times New Roman" w:hAnsi="Times New Roman"/>
          <w:noProof/>
          <w:color w:val="1F497D"/>
          <w:sz w:val="24"/>
          <w:szCs w:val="24"/>
        </w:rPr>
      </w:pPr>
      <w:r>
        <w:rPr>
          <w:rFonts w:ascii="Times New Roman" w:hAnsi="Times New Roman"/>
          <w:noProof/>
          <w:sz w:val="24"/>
        </w:rPr>
        <w:t xml:space="preserve">Жителите на Арктика страдат все повече от високите нива на </w:t>
      </w:r>
      <w:r>
        <w:rPr>
          <w:rFonts w:ascii="Times New Roman" w:hAnsi="Times New Roman"/>
          <w:b/>
          <w:noProof/>
          <w:sz w:val="24"/>
        </w:rPr>
        <w:t>замърсителите и тежките метали</w:t>
      </w:r>
      <w:r>
        <w:rPr>
          <w:rFonts w:ascii="Times New Roman" w:hAnsi="Times New Roman"/>
          <w:noProof/>
          <w:sz w:val="24"/>
        </w:rPr>
        <w:t>, които се озовават в хранителната мрежа на Арктика</w:t>
      </w:r>
      <w:r>
        <w:rPr>
          <w:rStyle w:val="FootnoteReference"/>
          <w:rFonts w:ascii="Times New Roman" w:hAnsi="Times New Roman"/>
          <w:noProof/>
          <w:sz w:val="24"/>
        </w:rPr>
        <w:t>.</w:t>
      </w:r>
      <w:r>
        <w:rPr>
          <w:rStyle w:val="FootnoteReference"/>
          <w:rFonts w:ascii="Times New Roman" w:hAnsi="Times New Roman"/>
          <w:noProof/>
          <w:sz w:val="24"/>
        </w:rPr>
        <w:footnoteReference w:id="20"/>
      </w:r>
      <w:r>
        <w:rPr>
          <w:rFonts w:ascii="Times New Roman" w:hAnsi="Times New Roman"/>
          <w:noProof/>
          <w:sz w:val="24"/>
        </w:rPr>
        <w:t xml:space="preserve"> ЕС следва да продължи да подкрепя работа</w:t>
      </w:r>
      <w:r>
        <w:rPr>
          <w:rFonts w:ascii="Times New Roman" w:hAnsi="Times New Roman"/>
          <w:noProof/>
          <w:sz w:val="24"/>
        </w:rPr>
        <w:t xml:space="preserve">та на международно равнище </w:t>
      </w:r>
      <w:r>
        <w:rPr>
          <w:rFonts w:ascii="Times New Roman" w:hAnsi="Times New Roman"/>
          <w:noProof/>
          <w:color w:val="000000"/>
          <w:sz w:val="24"/>
        </w:rPr>
        <w:t>за забрана или постепенно спиране на употребата на устойчиви органични замърсители в околната среда през периода до 2020 г.</w:t>
      </w:r>
      <w:r>
        <w:rPr>
          <w:rStyle w:val="FootnoteReference"/>
          <w:rFonts w:ascii="Times New Roman" w:hAnsi="Times New Roman"/>
          <w:noProof/>
          <w:color w:val="000000"/>
          <w:sz w:val="24"/>
        </w:rPr>
        <w:footnoteReference w:id="21"/>
      </w:r>
      <w:r>
        <w:rPr>
          <w:rFonts w:ascii="Times New Roman" w:hAnsi="Times New Roman"/>
          <w:noProof/>
          <w:color w:val="000000"/>
          <w:sz w:val="24"/>
        </w:rPr>
        <w:t xml:space="preserve"> В това отношение ще бъде важно всички арктически държави да прилагат ефективно Стокхолмската конвенция. ЕС следва да насърчава бързото ратифициране на Конвенцията от Минамата с цел предотвратяване и намаляване на емисиите на живак.</w:t>
      </w:r>
      <w:r>
        <w:rPr>
          <w:rFonts w:ascii="Times New Roman" w:hAnsi="Times New Roman"/>
          <w:noProof/>
          <w:sz w:val="24"/>
        </w:rPr>
        <w:t xml:space="preserve"> Като взема под внимание</w:t>
      </w:r>
      <w:r>
        <w:rPr>
          <w:rFonts w:ascii="Times New Roman" w:hAnsi="Times New Roman"/>
          <w:noProof/>
          <w:sz w:val="24"/>
        </w:rPr>
        <w:t xml:space="preserve"> всеобхватното си законодателство в областта на отпадъците, ЕС може да сподели с арктическите държави опит и най-добри практики във връзка с кръговата икономика.</w:t>
      </w:r>
    </w:p>
    <w:p w:rsidR="00452391" w:rsidRDefault="00751351">
      <w:pPr>
        <w:autoSpaceDE w:val="0"/>
        <w:autoSpaceDN w:val="0"/>
        <w:jc w:val="both"/>
        <w:rPr>
          <w:rFonts w:ascii="Times New Roman" w:hAnsi="Times New Roman"/>
          <w:noProof/>
          <w:sz w:val="24"/>
          <w:szCs w:val="24"/>
        </w:rPr>
      </w:pPr>
      <w:r>
        <w:rPr>
          <w:rFonts w:ascii="Times New Roman" w:hAnsi="Times New Roman"/>
          <w:noProof/>
          <w:sz w:val="24"/>
        </w:rPr>
        <w:t xml:space="preserve">Що се отнася до риска от </w:t>
      </w:r>
      <w:r>
        <w:rPr>
          <w:rFonts w:ascii="Times New Roman" w:hAnsi="Times New Roman"/>
          <w:b/>
          <w:noProof/>
          <w:sz w:val="24"/>
        </w:rPr>
        <w:t>инвазивни чужди видове</w:t>
      </w:r>
      <w:r>
        <w:rPr>
          <w:rFonts w:ascii="Times New Roman" w:hAnsi="Times New Roman"/>
          <w:noProof/>
          <w:sz w:val="24"/>
        </w:rPr>
        <w:t>, действията следва да включват доброволни мерк</w:t>
      </w:r>
      <w:r>
        <w:rPr>
          <w:rFonts w:ascii="Times New Roman" w:hAnsi="Times New Roman"/>
          <w:noProof/>
          <w:sz w:val="24"/>
        </w:rPr>
        <w:t>и, като например мерките, предложени в Насоките на Международната морска организация за контрол и управление на биологичното обрастване на кораби, и задължителни мерки. Действията могат да доразвият опита на ЕС и неговите държави членки в управлението на о</w:t>
      </w:r>
      <w:r>
        <w:rPr>
          <w:rFonts w:ascii="Times New Roman" w:hAnsi="Times New Roman"/>
          <w:noProof/>
          <w:sz w:val="24"/>
        </w:rPr>
        <w:t>пределени пътища, включително мерките, въведени чрез Международната конвенция за контрол и управление на баластните води и утайките от кораби, приета през 2004 г. Съответно ЕС следва да предприеме всички подходящи мерки, за да насърчи всички страни, подпис</w:t>
      </w:r>
      <w:r>
        <w:rPr>
          <w:rFonts w:ascii="Times New Roman" w:hAnsi="Times New Roman"/>
          <w:noProof/>
          <w:sz w:val="24"/>
        </w:rPr>
        <w:t xml:space="preserve">али Конвенцията, да я ратифицират. </w:t>
      </w:r>
    </w:p>
    <w:p w:rsidR="00452391" w:rsidRDefault="00751351">
      <w:pPr>
        <w:pStyle w:val="Standard"/>
        <w:jc w:val="both"/>
        <w:rPr>
          <w:rFonts w:ascii="Times New Roman" w:hAnsi="Times New Roman"/>
          <w:noProof/>
          <w:color w:val="000000"/>
          <w:sz w:val="24"/>
          <w:szCs w:val="24"/>
        </w:rPr>
      </w:pPr>
      <w:r>
        <w:rPr>
          <w:rFonts w:ascii="Times New Roman" w:hAnsi="Times New Roman"/>
          <w:noProof/>
          <w:color w:val="000000"/>
          <w:sz w:val="24"/>
        </w:rPr>
        <w:t xml:space="preserve">ЕС следва да работи в тясно сътрудничество с държавите членки, Конвенцията OSPAR и други заинтересовани страни по </w:t>
      </w:r>
      <w:r>
        <w:rPr>
          <w:rFonts w:ascii="Times New Roman" w:hAnsi="Times New Roman"/>
          <w:b/>
          <w:noProof/>
          <w:color w:val="000000"/>
          <w:sz w:val="24"/>
        </w:rPr>
        <w:t>дейностите, свързани с нефт и газ</w:t>
      </w:r>
      <w:r>
        <w:rPr>
          <w:rFonts w:ascii="Times New Roman" w:hAnsi="Times New Roman"/>
          <w:noProof/>
          <w:color w:val="000000"/>
          <w:sz w:val="24"/>
        </w:rPr>
        <w:t>, за насърчаване на приемането на най-високи стандарти за предотвратяване</w:t>
      </w:r>
      <w:r>
        <w:rPr>
          <w:rFonts w:ascii="Times New Roman" w:hAnsi="Times New Roman"/>
          <w:noProof/>
          <w:color w:val="000000"/>
          <w:sz w:val="24"/>
        </w:rPr>
        <w:t xml:space="preserve"> на големи аварии и за екологичен контрол. ЕС трябва да бъде готов да споделя с международните партньори най-добри практики в регулаторната</w:t>
      </w:r>
      <w:r>
        <w:rPr>
          <w:rStyle w:val="FootnoteReference"/>
          <w:rFonts w:ascii="Times New Roman" w:hAnsi="Times New Roman"/>
          <w:noProof/>
          <w:color w:val="000000"/>
          <w:sz w:val="24"/>
        </w:rPr>
        <w:footnoteReference w:id="22"/>
      </w:r>
      <w:r>
        <w:rPr>
          <w:rFonts w:ascii="Times New Roman" w:hAnsi="Times New Roman"/>
          <w:noProof/>
          <w:color w:val="000000"/>
          <w:sz w:val="24"/>
        </w:rPr>
        <w:t xml:space="preserve"> и технологичната сфера, за да допринесе за безопасността и опазването на околната среда в региона. Поради това ЕС с</w:t>
      </w:r>
      <w:r>
        <w:rPr>
          <w:rFonts w:ascii="Times New Roman" w:hAnsi="Times New Roman"/>
          <w:noProof/>
          <w:color w:val="000000"/>
          <w:sz w:val="24"/>
        </w:rPr>
        <w:t>ледва да приветства Споразумението на Арктическия съвет</w:t>
      </w:r>
      <w:r>
        <w:rPr>
          <w:rFonts w:ascii="Times New Roman" w:hAnsi="Times New Roman"/>
          <w:noProof/>
          <w:sz w:val="24"/>
        </w:rPr>
        <w:t xml:space="preserve"> за сътрудничество в областта на готовността и реакцията при замърсяване на моретата с нефт в Арктика</w:t>
      </w:r>
      <w:r>
        <w:rPr>
          <w:rFonts w:ascii="Times New Roman" w:hAnsi="Times New Roman"/>
          <w:noProof/>
          <w:color w:val="000000"/>
          <w:sz w:val="24"/>
        </w:rPr>
        <w:t>.</w:t>
      </w:r>
    </w:p>
    <w:p w:rsidR="00452391" w:rsidRPr="00751351" w:rsidRDefault="00452391">
      <w:pPr>
        <w:jc w:val="both"/>
        <w:rPr>
          <w:rFonts w:ascii="Times New Roman" w:hAnsi="Times New Roman"/>
          <w:noProof/>
          <w:color w:val="000000"/>
          <w:sz w:val="24"/>
          <w:szCs w:val="24"/>
        </w:rPr>
      </w:pPr>
    </w:p>
    <w:p w:rsidR="00452391" w:rsidRDefault="00751351">
      <w:pPr>
        <w:numPr>
          <w:ilvl w:val="0"/>
          <w:numId w:val="2"/>
        </w:numPr>
        <w:ind w:left="714" w:hanging="357"/>
        <w:jc w:val="both"/>
        <w:rPr>
          <w:rFonts w:ascii="Times New Roman" w:hAnsi="Times New Roman"/>
          <w:noProof/>
          <w:sz w:val="24"/>
          <w:szCs w:val="24"/>
        </w:rPr>
      </w:pPr>
      <w:r>
        <w:rPr>
          <w:rFonts w:ascii="Times New Roman" w:hAnsi="Times New Roman"/>
          <w:b/>
          <w:noProof/>
          <w:sz w:val="24"/>
        </w:rPr>
        <w:t>УСТОЙЧИВО РАЗВИТИЕ ВЪВ И ОКОЛО АРКТИКА</w:t>
      </w:r>
    </w:p>
    <w:p w:rsidR="00452391" w:rsidRDefault="00751351">
      <w:pPr>
        <w:jc w:val="both"/>
        <w:rPr>
          <w:rFonts w:ascii="Times New Roman" w:hAnsi="Times New Roman"/>
          <w:i/>
          <w:noProof/>
          <w:sz w:val="24"/>
          <w:szCs w:val="24"/>
        </w:rPr>
      </w:pPr>
      <w:r>
        <w:rPr>
          <w:rFonts w:ascii="Times New Roman" w:hAnsi="Times New Roman"/>
          <w:i/>
          <w:noProof/>
          <w:sz w:val="24"/>
        </w:rPr>
        <w:t>Проблеми</w:t>
      </w:r>
    </w:p>
    <w:p w:rsidR="00452391" w:rsidRDefault="00751351">
      <w:pPr>
        <w:jc w:val="both"/>
        <w:rPr>
          <w:rFonts w:ascii="Times New Roman" w:hAnsi="Times New Roman"/>
          <w:noProof/>
          <w:color w:val="000000"/>
          <w:sz w:val="24"/>
          <w:szCs w:val="24"/>
        </w:rPr>
      </w:pPr>
      <w:r>
        <w:rPr>
          <w:rFonts w:ascii="Times New Roman" w:hAnsi="Times New Roman"/>
          <w:noProof/>
          <w:sz w:val="24"/>
        </w:rPr>
        <w:t xml:space="preserve">В Арктическия регион устойчивото икономическо </w:t>
      </w:r>
      <w:r>
        <w:rPr>
          <w:rFonts w:ascii="Times New Roman" w:hAnsi="Times New Roman"/>
          <w:noProof/>
          <w:sz w:val="24"/>
        </w:rPr>
        <w:t>развитие е изправено пред специфични предизвикателства. В сравнение с други части на Европа европейската част на Арктика се характеризира с ниска гъстота на населението, което е разпръснато върху значителна площ, и с липса на транспортни връзки, като напри</w:t>
      </w:r>
      <w:r>
        <w:rPr>
          <w:rFonts w:ascii="Times New Roman" w:hAnsi="Times New Roman"/>
          <w:noProof/>
          <w:sz w:val="24"/>
        </w:rPr>
        <w:t>мер шосейни, железопътни или въздушни връзки между изтока и запада. Останалата част от Арктика е богата на природни ресурси като риба, минерали, нефт и газ</w:t>
      </w:r>
      <w:r>
        <w:rPr>
          <w:rStyle w:val="FootnoteReference"/>
          <w:rFonts w:ascii="Times New Roman" w:hAnsi="Times New Roman"/>
          <w:noProof/>
          <w:sz w:val="24"/>
        </w:rPr>
        <w:footnoteReference w:id="23"/>
      </w:r>
      <w:r>
        <w:rPr>
          <w:rFonts w:ascii="Times New Roman" w:hAnsi="Times New Roman"/>
          <w:noProof/>
          <w:sz w:val="24"/>
        </w:rPr>
        <w:t xml:space="preserve">. </w:t>
      </w:r>
      <w:r>
        <w:rPr>
          <w:rFonts w:ascii="Times New Roman" w:hAnsi="Times New Roman"/>
          <w:noProof/>
          <w:color w:val="000000"/>
          <w:sz w:val="24"/>
        </w:rPr>
        <w:t xml:space="preserve">Липсата на </w:t>
      </w:r>
      <w:r>
        <w:rPr>
          <w:rFonts w:ascii="Times New Roman" w:hAnsi="Times New Roman"/>
          <w:noProof/>
          <w:sz w:val="24"/>
        </w:rPr>
        <w:t>наземни комуникации означава, че космическата инфраструктура ще играе все по-важна роля</w:t>
      </w:r>
      <w:r>
        <w:rPr>
          <w:rFonts w:ascii="Times New Roman" w:hAnsi="Times New Roman"/>
          <w:noProof/>
          <w:sz w:val="24"/>
        </w:rPr>
        <w:t xml:space="preserve"> за свързването на хората и предприятията и за посрещането на образователните, здравните, езиковите и културните нужди на арктическите общности. </w:t>
      </w:r>
      <w:r>
        <w:rPr>
          <w:rFonts w:ascii="Times New Roman" w:hAnsi="Times New Roman"/>
          <w:noProof/>
          <w:color w:val="000000"/>
          <w:sz w:val="24"/>
        </w:rPr>
        <w:t xml:space="preserve"> </w:t>
      </w:r>
    </w:p>
    <w:p w:rsidR="00452391" w:rsidRDefault="00751351">
      <w:pPr>
        <w:jc w:val="both"/>
        <w:rPr>
          <w:rFonts w:ascii="Times New Roman" w:hAnsi="Times New Roman"/>
          <w:iCs/>
          <w:noProof/>
          <w:spacing w:val="-2"/>
          <w:sz w:val="24"/>
          <w:szCs w:val="24"/>
        </w:rPr>
      </w:pPr>
      <w:r>
        <w:rPr>
          <w:rFonts w:ascii="Times New Roman" w:hAnsi="Times New Roman"/>
          <w:noProof/>
          <w:color w:val="000000"/>
          <w:spacing w:val="-2"/>
          <w:sz w:val="24"/>
        </w:rPr>
        <w:t xml:space="preserve">Европейската част на Арктика притежава също значителен потенциал за подпомагане на растежа в останалата част на Европа. </w:t>
      </w:r>
      <w:r>
        <w:rPr>
          <w:rFonts w:ascii="Times New Roman" w:hAnsi="Times New Roman"/>
          <w:noProof/>
          <w:spacing w:val="-2"/>
          <w:sz w:val="24"/>
        </w:rPr>
        <w:t>Тъй като обаче понастоящем ЕС не разполага с цялостна транспортна връзка между севера и юга, той може да проучи ползите от заздравяванет</w:t>
      </w:r>
      <w:r>
        <w:rPr>
          <w:rFonts w:ascii="Times New Roman" w:hAnsi="Times New Roman"/>
          <w:noProof/>
          <w:spacing w:val="-2"/>
          <w:sz w:val="24"/>
        </w:rPr>
        <w:t>о на връзките с Арктика посредством трансевропейските мрежи, например от Финландия до Норвегия, като се предостави достъп до Северния ледовит океан.</w:t>
      </w:r>
    </w:p>
    <w:p w:rsidR="00452391" w:rsidRDefault="00751351">
      <w:pPr>
        <w:jc w:val="both"/>
        <w:rPr>
          <w:rFonts w:ascii="Times New Roman" w:hAnsi="Times New Roman"/>
          <w:noProof/>
          <w:sz w:val="24"/>
          <w:szCs w:val="24"/>
        </w:rPr>
      </w:pPr>
      <w:r>
        <w:rPr>
          <w:rFonts w:ascii="Times New Roman" w:hAnsi="Times New Roman"/>
          <w:noProof/>
          <w:color w:val="000000"/>
          <w:sz w:val="24"/>
        </w:rPr>
        <w:t>Чрез своите държави членки и тесните си връзки с Исландия и Норвегия (като членове на Европейското икономич</w:t>
      </w:r>
      <w:r>
        <w:rPr>
          <w:rFonts w:ascii="Times New Roman" w:hAnsi="Times New Roman"/>
          <w:noProof/>
          <w:color w:val="000000"/>
          <w:sz w:val="24"/>
        </w:rPr>
        <w:t>еско пространство), както и с Гренландия</w:t>
      </w:r>
      <w:r>
        <w:rPr>
          <w:rStyle w:val="FootnoteReference"/>
          <w:rFonts w:ascii="Times New Roman" w:hAnsi="Times New Roman"/>
          <w:noProof/>
          <w:color w:val="000000"/>
          <w:sz w:val="24"/>
        </w:rPr>
        <w:footnoteReference w:id="24"/>
      </w:r>
      <w:r>
        <w:rPr>
          <w:rFonts w:ascii="Times New Roman" w:hAnsi="Times New Roman"/>
          <w:noProof/>
          <w:color w:val="000000"/>
          <w:sz w:val="24"/>
        </w:rPr>
        <w:t>,</w:t>
      </w:r>
      <w:r>
        <w:rPr>
          <w:rFonts w:ascii="Verdana" w:hAnsi="Verdana"/>
          <w:b/>
          <w:noProof/>
          <w:sz w:val="20"/>
        </w:rPr>
        <w:t xml:space="preserve"> </w:t>
      </w:r>
      <w:r>
        <w:rPr>
          <w:rFonts w:ascii="Times New Roman" w:hAnsi="Times New Roman"/>
          <w:noProof/>
          <w:color w:val="000000"/>
          <w:sz w:val="24"/>
        </w:rPr>
        <w:t>ЕС може да играе важна роля в оформянето на бъдещото развитие на европейската част на Арктика чрез прилагането на правилата на ЕС, които имат отношение към ЕИП</w:t>
      </w:r>
      <w:r>
        <w:rPr>
          <w:rStyle w:val="FootnoteReference"/>
          <w:rFonts w:ascii="Times New Roman" w:hAnsi="Times New Roman"/>
          <w:noProof/>
          <w:color w:val="000000"/>
          <w:sz w:val="24"/>
        </w:rPr>
        <w:footnoteReference w:id="25"/>
      </w:r>
      <w:r>
        <w:rPr>
          <w:rFonts w:ascii="Times New Roman" w:hAnsi="Times New Roman"/>
          <w:noProof/>
          <w:color w:val="000000"/>
          <w:sz w:val="24"/>
        </w:rPr>
        <w:t xml:space="preserve">, и на финансови инструменти. </w:t>
      </w:r>
      <w:r>
        <w:rPr>
          <w:rFonts w:ascii="Times New Roman" w:hAnsi="Times New Roman"/>
          <w:noProof/>
          <w:sz w:val="24"/>
        </w:rPr>
        <w:t xml:space="preserve">Сътрудничеството между </w:t>
      </w:r>
      <w:r>
        <w:rPr>
          <w:rFonts w:ascii="Times New Roman" w:hAnsi="Times New Roman"/>
          <w:noProof/>
          <w:sz w:val="24"/>
        </w:rPr>
        <w:t xml:space="preserve">държавите и регионите </w:t>
      </w:r>
      <w:r>
        <w:rPr>
          <w:rFonts w:ascii="Times New Roman" w:hAnsi="Times New Roman"/>
          <w:noProof/>
          <w:color w:val="000000"/>
          <w:sz w:val="24"/>
        </w:rPr>
        <w:t>в европейската част на Арктика</w:t>
      </w:r>
      <w:r>
        <w:rPr>
          <w:rFonts w:ascii="Times New Roman" w:hAnsi="Times New Roman"/>
          <w:noProof/>
          <w:sz w:val="24"/>
        </w:rPr>
        <w:t xml:space="preserve"> е добро, например в контекста на Евро-арктическия Съвет за региона на Баренцово море и рамката на политиката за Северното измерение.</w:t>
      </w:r>
    </w:p>
    <w:p w:rsidR="00452391" w:rsidRDefault="00751351">
      <w:pPr>
        <w:jc w:val="both"/>
        <w:rPr>
          <w:rFonts w:ascii="Times New Roman" w:hAnsi="Times New Roman"/>
          <w:noProof/>
          <w:sz w:val="24"/>
          <w:szCs w:val="24"/>
        </w:rPr>
      </w:pPr>
      <w:r>
        <w:rPr>
          <w:rFonts w:ascii="Times New Roman" w:hAnsi="Times New Roman"/>
          <w:noProof/>
          <w:sz w:val="24"/>
        </w:rPr>
        <w:t>Политиката на сближаване на ЕС подкрепя инвестициите и изграждането на</w:t>
      </w:r>
      <w:r>
        <w:rPr>
          <w:rFonts w:ascii="Times New Roman" w:hAnsi="Times New Roman"/>
          <w:noProof/>
          <w:sz w:val="24"/>
        </w:rPr>
        <w:t xml:space="preserve"> капацитет в европейската част на Арктика, като се поставя акцент върху научните изследвания и иновациите, конкурентоспособността на МСП и подпомагането на преминаването към нисковъглеродна икономика</w:t>
      </w:r>
      <w:r>
        <w:rPr>
          <w:rStyle w:val="FootnoteReference"/>
          <w:rFonts w:ascii="Times New Roman" w:hAnsi="Times New Roman"/>
          <w:noProof/>
          <w:sz w:val="24"/>
        </w:rPr>
        <w:footnoteReference w:id="26"/>
      </w:r>
      <w:r>
        <w:rPr>
          <w:rFonts w:ascii="Times New Roman" w:hAnsi="Times New Roman"/>
          <w:noProof/>
          <w:sz w:val="24"/>
        </w:rPr>
        <w:t>. Други важни източници на финансиране на проекти в реги</w:t>
      </w:r>
      <w:r>
        <w:rPr>
          <w:rFonts w:ascii="Times New Roman" w:hAnsi="Times New Roman"/>
          <w:noProof/>
          <w:sz w:val="24"/>
        </w:rPr>
        <w:t>она са програмите за териториално сътрудничество на ЕС, като например: програмата Interreg Север; програмата Botnia-Atlantica; програмата за региона на Балтийско море; и програмата за Северната периферия и Арктика; както и програмите за трансгранично сътру</w:t>
      </w:r>
      <w:r>
        <w:rPr>
          <w:rFonts w:ascii="Times New Roman" w:hAnsi="Times New Roman"/>
          <w:noProof/>
          <w:sz w:val="24"/>
        </w:rPr>
        <w:t xml:space="preserve">дничество Karelia и Kolarctic по линия на Европейския инструмент за съседство. ЕС следва да работи за засилване на сътрудничеството, синергиите и взаимното допълване между тези програми и други източници на финансиране в региона. До момента разработването </w:t>
      </w:r>
      <w:r>
        <w:rPr>
          <w:rFonts w:ascii="Times New Roman" w:hAnsi="Times New Roman"/>
          <w:noProof/>
          <w:sz w:val="24"/>
        </w:rPr>
        <w:t>на инфраструктурни проекти се оказва трудно и националните и регионалните органи ясно заявиха, че според тях е необходимо по-координирано и по-ефективно финансиране от ЕС в тази област</w:t>
      </w:r>
      <w:r>
        <w:rPr>
          <w:rStyle w:val="FootnoteReference"/>
          <w:rFonts w:ascii="Times New Roman" w:hAnsi="Times New Roman"/>
          <w:noProof/>
          <w:sz w:val="24"/>
        </w:rPr>
        <w:footnoteReference w:id="27"/>
      </w:r>
      <w:r>
        <w:rPr>
          <w:rFonts w:ascii="Times New Roman" w:hAnsi="Times New Roman"/>
          <w:noProof/>
          <w:sz w:val="24"/>
        </w:rPr>
        <w:t>.</w:t>
      </w:r>
    </w:p>
    <w:p w:rsidR="00452391" w:rsidRDefault="00751351">
      <w:pPr>
        <w:jc w:val="both"/>
        <w:rPr>
          <w:rFonts w:ascii="Times New Roman" w:hAnsi="Times New Roman"/>
          <w:noProof/>
          <w:sz w:val="24"/>
          <w:szCs w:val="24"/>
        </w:rPr>
      </w:pPr>
      <w:r>
        <w:rPr>
          <w:rFonts w:ascii="Times New Roman" w:hAnsi="Times New Roman"/>
          <w:noProof/>
          <w:color w:val="000000"/>
          <w:sz w:val="24"/>
        </w:rPr>
        <w:t>Климатът в Арктическия регион прави този регион и идеално място за ин</w:t>
      </w:r>
      <w:r>
        <w:rPr>
          <w:rFonts w:ascii="Times New Roman" w:hAnsi="Times New Roman"/>
          <w:noProof/>
          <w:color w:val="000000"/>
          <w:sz w:val="24"/>
        </w:rPr>
        <w:t xml:space="preserve">овации в областта на технологиите и услугите за студени климатични условия. Суровите климатични условия и крехката околна среда изискват специализирани технологии и ноу-хау, за да бъдат постигнати високи екологични стандарти. Възможностите, които предлага </w:t>
      </w:r>
      <w:r>
        <w:rPr>
          <w:rFonts w:ascii="Times New Roman" w:hAnsi="Times New Roman"/>
          <w:noProof/>
          <w:color w:val="000000"/>
          <w:sz w:val="24"/>
        </w:rPr>
        <w:t xml:space="preserve">„зелената икономика“, като например </w:t>
      </w:r>
      <w:r>
        <w:rPr>
          <w:rFonts w:ascii="Times New Roman" w:hAnsi="Times New Roman"/>
          <w:noProof/>
          <w:sz w:val="24"/>
        </w:rPr>
        <w:t>устойчивите енергийни системи с няколко източника</w:t>
      </w:r>
      <w:r>
        <w:rPr>
          <w:rFonts w:ascii="Times New Roman" w:hAnsi="Times New Roman"/>
          <w:noProof/>
          <w:color w:val="000000"/>
          <w:sz w:val="24"/>
        </w:rPr>
        <w:t>, екотуризма и производството на храни с ниски емисии, могат да бъдат доразвити. Европейската комисия ще подпомогне следенето на потенциалните възможности за устойчиви ико</w:t>
      </w:r>
      <w:r>
        <w:rPr>
          <w:rFonts w:ascii="Times New Roman" w:hAnsi="Times New Roman"/>
          <w:noProof/>
          <w:color w:val="000000"/>
          <w:sz w:val="24"/>
        </w:rPr>
        <w:t xml:space="preserve">номически дейности, включително в секторите на „синята икономика“ като аквакултурите, рибарството, енергията от възобновяеми източници от инсталации в морето, морския туризъм и морските биотехнологии. Тъй като между различните части на този обширен регион </w:t>
      </w:r>
      <w:r>
        <w:rPr>
          <w:rFonts w:ascii="Times New Roman" w:hAnsi="Times New Roman"/>
          <w:noProof/>
          <w:color w:val="000000"/>
          <w:sz w:val="24"/>
        </w:rPr>
        <w:t>се наблюдават големи разлики, се очаква енергетиката да бъде сектор, който допринася за растежа. Тя може да включва вятърна енергия от съоръжения, разположени на сушата и в морето, океанска енергия, геотермална енергия и водна енергия.</w:t>
      </w:r>
    </w:p>
    <w:p w:rsidR="00452391" w:rsidRDefault="00751351">
      <w:pPr>
        <w:jc w:val="both"/>
        <w:rPr>
          <w:rFonts w:ascii="Times New Roman" w:hAnsi="Times New Roman"/>
          <w:i/>
          <w:noProof/>
          <w:sz w:val="24"/>
          <w:szCs w:val="24"/>
        </w:rPr>
      </w:pPr>
      <w:r>
        <w:rPr>
          <w:rFonts w:ascii="Times New Roman" w:hAnsi="Times New Roman"/>
          <w:i/>
          <w:noProof/>
          <w:sz w:val="24"/>
        </w:rPr>
        <w:t>Отговор посредством</w:t>
      </w:r>
      <w:r>
        <w:rPr>
          <w:rFonts w:ascii="Times New Roman" w:hAnsi="Times New Roman"/>
          <w:i/>
          <w:noProof/>
          <w:sz w:val="24"/>
        </w:rPr>
        <w:t xml:space="preserve"> политиката</w:t>
      </w:r>
    </w:p>
    <w:p w:rsidR="00452391" w:rsidRDefault="00751351">
      <w:pPr>
        <w:jc w:val="both"/>
        <w:rPr>
          <w:rFonts w:ascii="Times New Roman" w:hAnsi="Times New Roman"/>
          <w:b/>
          <w:noProof/>
          <w:sz w:val="24"/>
          <w:szCs w:val="24"/>
        </w:rPr>
      </w:pPr>
      <w:r>
        <w:rPr>
          <w:rFonts w:ascii="Times New Roman" w:hAnsi="Times New Roman"/>
          <w:b/>
          <w:noProof/>
          <w:sz w:val="24"/>
        </w:rPr>
        <w:t>2.1 Подкрепа на устойчивите иновации</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следва да подкрепя </w:t>
      </w:r>
      <w:r>
        <w:rPr>
          <w:rFonts w:ascii="Times New Roman" w:hAnsi="Times New Roman"/>
          <w:b/>
          <w:noProof/>
          <w:sz w:val="24"/>
        </w:rPr>
        <w:t>внедряването на новаторски технологии</w:t>
      </w:r>
      <w:r>
        <w:rPr>
          <w:rFonts w:ascii="Times New Roman" w:hAnsi="Times New Roman"/>
          <w:noProof/>
          <w:sz w:val="24"/>
        </w:rPr>
        <w:t xml:space="preserve"> в Арктика. Тези технологии могат да бъдат приложени към широк кръг от дейности, като например разработването на авангардни материали, способни да работят при екстремни условия през арктическата зима, които могат да стимулират инвестициите в енергийната еф</w:t>
      </w:r>
      <w:r>
        <w:rPr>
          <w:rFonts w:ascii="Times New Roman" w:hAnsi="Times New Roman"/>
          <w:noProof/>
          <w:sz w:val="24"/>
        </w:rPr>
        <w:t>ективност и възобновяемите източници на енергия. Тези технологии имат потенциала да донесат широки социални и икономически ползи в Арктика и извън нея. В допълнение към „Хоризонт 2020“ програмите по линия на ЕСИФ предоставят финансиране за научноизследоват</w:t>
      </w:r>
      <w:r>
        <w:rPr>
          <w:rFonts w:ascii="Times New Roman" w:hAnsi="Times New Roman"/>
          <w:noProof/>
          <w:sz w:val="24"/>
        </w:rPr>
        <w:t>елски и иновационни дейности в европейската част на Арктика.</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Европейската комисия ще проучи по какъв начин „Хоризонт 2020“ може да ускори превръщането на резултатите от научноизследователските дейности в технологии и услуги за студени климатични условия с </w:t>
      </w:r>
      <w:r>
        <w:rPr>
          <w:rFonts w:ascii="Times New Roman" w:hAnsi="Times New Roman"/>
          <w:noProof/>
          <w:sz w:val="24"/>
        </w:rPr>
        <w:t>търговски потенциал. Тези резултати следва да включват оценките на устойчивостта на процесите и технологиите, за да се осигури социална и екологична защита, и могат да допринесат за разработването на „арктически стандарти“. Тесните връзки между научните из</w:t>
      </w:r>
      <w:r>
        <w:rPr>
          <w:rFonts w:ascii="Times New Roman" w:hAnsi="Times New Roman"/>
          <w:noProof/>
          <w:sz w:val="24"/>
        </w:rPr>
        <w:t>следвания, науката и технологиите, като същевременно се вземат под внимание традиционните знания, също ще гарантират, че разработването се осъществява по устойчив начин.</w:t>
      </w:r>
    </w:p>
    <w:p w:rsidR="00452391" w:rsidRDefault="00751351">
      <w:pPr>
        <w:jc w:val="both"/>
        <w:rPr>
          <w:rFonts w:ascii="Times New Roman" w:hAnsi="Times New Roman"/>
          <w:noProof/>
          <w:sz w:val="24"/>
          <w:szCs w:val="24"/>
        </w:rPr>
      </w:pPr>
      <w:r>
        <w:rPr>
          <w:rFonts w:ascii="Times New Roman" w:hAnsi="Times New Roman"/>
          <w:noProof/>
          <w:sz w:val="24"/>
        </w:rPr>
        <w:t>Програмата InnovFin</w:t>
      </w:r>
      <w:r>
        <w:rPr>
          <w:rStyle w:val="FootnoteReference"/>
          <w:rFonts w:ascii="Times New Roman" w:hAnsi="Times New Roman"/>
          <w:noProof/>
          <w:sz w:val="24"/>
        </w:rPr>
        <w:footnoteReference w:id="28"/>
      </w:r>
      <w:r>
        <w:rPr>
          <w:rFonts w:ascii="Times New Roman" w:hAnsi="Times New Roman"/>
          <w:noProof/>
          <w:sz w:val="24"/>
        </w:rPr>
        <w:t xml:space="preserve"> по линия на програмата „Хоризонт 2020“, и по-специално по нейната</w:t>
      </w:r>
      <w:r>
        <w:rPr>
          <w:rFonts w:ascii="Times New Roman" w:hAnsi="Times New Roman"/>
          <w:noProof/>
          <w:sz w:val="24"/>
        </w:rPr>
        <w:t xml:space="preserve"> инициатива „Финансиране за новатори“ от страна на групата на Европейската инвестиционна банка и Европейската комисия, може да помогне на свързаните с Арктика научни изследвания и иновационни проекти</w:t>
      </w:r>
      <w:r>
        <w:rPr>
          <w:rStyle w:val="FootnoteReference"/>
          <w:rFonts w:ascii="Times New Roman" w:hAnsi="Times New Roman"/>
          <w:noProof/>
          <w:sz w:val="24"/>
        </w:rPr>
        <w:footnoteReference w:id="29"/>
      </w:r>
      <w:r>
        <w:rPr>
          <w:rFonts w:ascii="Times New Roman" w:hAnsi="Times New Roman"/>
          <w:noProof/>
          <w:sz w:val="24"/>
        </w:rPr>
        <w:t xml:space="preserve"> да получат достъп до пазара. InnovFin се състои от реди</w:t>
      </w:r>
      <w:r>
        <w:rPr>
          <w:rFonts w:ascii="Times New Roman" w:hAnsi="Times New Roman"/>
          <w:noProof/>
          <w:sz w:val="24"/>
        </w:rPr>
        <w:t>ца интегрирани и допълващи се инструменти за финансиране и консултантски услуги и обхваща цялата верига на стойността на научните изследвания и иновациите с цел подкрепа на инвестициите от най-малките до най-големите предприятия.</w:t>
      </w:r>
    </w:p>
    <w:p w:rsidR="00452391" w:rsidRDefault="00751351">
      <w:pPr>
        <w:jc w:val="both"/>
        <w:rPr>
          <w:rFonts w:ascii="Times New Roman" w:hAnsi="Times New Roman"/>
          <w:noProof/>
          <w:sz w:val="24"/>
          <w:lang w:val="fr-BE"/>
        </w:rPr>
      </w:pPr>
      <w:r>
        <w:rPr>
          <w:rFonts w:ascii="Times New Roman" w:hAnsi="Times New Roman"/>
          <w:noProof/>
          <w:sz w:val="24"/>
        </w:rPr>
        <w:t>На последно място, много п</w:t>
      </w:r>
      <w:r>
        <w:rPr>
          <w:rFonts w:ascii="Times New Roman" w:hAnsi="Times New Roman"/>
          <w:noProof/>
          <w:sz w:val="24"/>
        </w:rPr>
        <w:t>редприятия, особено малките и средните предприятия, разположени в най-северната част на ЕС, се развиват добре по новаторски бизнес модели и новаторски технологии, а именно информационни технологии, обработка на данни и свързани с данни услуги, промишлен ди</w:t>
      </w:r>
      <w:r>
        <w:rPr>
          <w:rFonts w:ascii="Times New Roman" w:hAnsi="Times New Roman"/>
          <w:noProof/>
          <w:sz w:val="24"/>
        </w:rPr>
        <w:t xml:space="preserve">зайн, икономиката на сътрудничеството и кръговата икономика. </w:t>
      </w:r>
      <w:r>
        <w:rPr>
          <w:rFonts w:ascii="Times New Roman" w:hAnsi="Times New Roman"/>
          <w:b/>
          <w:noProof/>
          <w:sz w:val="24"/>
        </w:rPr>
        <w:t>Ефективният достъп до единния пазар</w:t>
      </w:r>
      <w:r>
        <w:rPr>
          <w:rFonts w:ascii="Times New Roman" w:hAnsi="Times New Roman"/>
          <w:noProof/>
          <w:sz w:val="24"/>
        </w:rPr>
        <w:t xml:space="preserve"> често е от решаващо значение, за да стигнат иновациите от етапа на разработка до етапа на пускане на пазара. Поради това Комисията ще положи специални усилия з</w:t>
      </w:r>
      <w:r>
        <w:rPr>
          <w:rFonts w:ascii="Times New Roman" w:hAnsi="Times New Roman"/>
          <w:noProof/>
          <w:sz w:val="24"/>
        </w:rPr>
        <w:t>а насърчаване на условията за реализиране на иновационни и бизнес възможности в Арктика в хода на изпълнението на своите стратегии за цифров единен пазар</w:t>
      </w:r>
      <w:r>
        <w:rPr>
          <w:rStyle w:val="FootnoteReference"/>
          <w:noProof/>
        </w:rPr>
        <w:footnoteReference w:id="30"/>
      </w:r>
      <w:r>
        <w:rPr>
          <w:rFonts w:ascii="Times New Roman" w:hAnsi="Times New Roman"/>
          <w:noProof/>
          <w:sz w:val="24"/>
        </w:rPr>
        <w:t xml:space="preserve"> и при осъвременяването на единния пазар</w:t>
      </w:r>
      <w:r>
        <w:rPr>
          <w:rStyle w:val="FootnoteReference"/>
          <w:rFonts w:ascii="Times New Roman" w:hAnsi="Times New Roman"/>
          <w:noProof/>
          <w:sz w:val="24"/>
        </w:rPr>
        <w:footnoteReference w:id="31"/>
      </w:r>
      <w:r>
        <w:rPr>
          <w:rFonts w:ascii="Times New Roman" w:hAnsi="Times New Roman"/>
          <w:noProof/>
          <w:sz w:val="24"/>
        </w:rPr>
        <w:t>. Европейската мрежа за предприятията (European Enterprise Ne</w:t>
      </w:r>
      <w:r>
        <w:rPr>
          <w:rFonts w:ascii="Times New Roman" w:hAnsi="Times New Roman"/>
          <w:noProof/>
          <w:sz w:val="24"/>
        </w:rPr>
        <w:t>twork) напътства особено успешно МСП в Арктика по тяхно искане. Това се дължи на голямото търсене в региона. Комисията ще продължи да подкрепя тази дейност.</w:t>
      </w:r>
    </w:p>
    <w:p w:rsidR="00751351" w:rsidRPr="00751351" w:rsidRDefault="00751351">
      <w:pPr>
        <w:jc w:val="both"/>
        <w:rPr>
          <w:rFonts w:ascii="Times New Roman" w:hAnsi="Times New Roman"/>
          <w:noProof/>
          <w:sz w:val="24"/>
          <w:szCs w:val="24"/>
          <w:lang w:val="fr-BE"/>
        </w:rPr>
      </w:pPr>
      <w:bookmarkStart w:id="1" w:name="_GoBack"/>
      <w:bookmarkEnd w:id="1"/>
    </w:p>
    <w:p w:rsidR="00452391" w:rsidRDefault="00452391">
      <w:pPr>
        <w:spacing w:after="0" w:line="240" w:lineRule="auto"/>
        <w:jc w:val="both"/>
        <w:rPr>
          <w:rFonts w:ascii="Times New Roman" w:hAnsi="Times New Roman"/>
          <w:noProof/>
          <w:sz w:val="24"/>
          <w:szCs w:val="24"/>
        </w:rPr>
      </w:pP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2.2 Форум на заинтересованите страни в европейската част на Арктика</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Консултациите, давани от Комис</w:t>
      </w:r>
      <w:r>
        <w:rPr>
          <w:rFonts w:ascii="Times New Roman" w:hAnsi="Times New Roman"/>
          <w:noProof/>
          <w:sz w:val="24"/>
        </w:rPr>
        <w:t>ията и Европейската служба за външна дейност, сочат, че инвестициите в европейската част на Арктика са недостатъчни. Като признава необходимостта от тясно сътрудничество с националните, регионалните и местните органи в европейската част на Арктика, Комисия</w:t>
      </w:r>
      <w:r>
        <w:rPr>
          <w:rFonts w:ascii="Times New Roman" w:hAnsi="Times New Roman"/>
          <w:noProof/>
          <w:sz w:val="24"/>
        </w:rPr>
        <w:t>та ще създаде форум на заинтересованите страни в европейската част на Арктика с цел засилване на сътрудничеството и координацията между различните програми за финансиране на ЕС.</w:t>
      </w:r>
    </w:p>
    <w:p w:rsidR="00452391" w:rsidRDefault="00751351">
      <w:pPr>
        <w:autoSpaceDE w:val="0"/>
        <w:autoSpaceDN w:val="0"/>
        <w:adjustRightInd w:val="0"/>
        <w:jc w:val="both"/>
        <w:rPr>
          <w:rFonts w:ascii="Times New Roman" w:hAnsi="Times New Roman"/>
          <w:noProof/>
          <w:spacing w:val="-2"/>
          <w:sz w:val="24"/>
          <w:szCs w:val="24"/>
        </w:rPr>
      </w:pPr>
      <w:r>
        <w:rPr>
          <w:rFonts w:ascii="Times New Roman" w:hAnsi="Times New Roman"/>
          <w:noProof/>
          <w:spacing w:val="-2"/>
          <w:sz w:val="24"/>
        </w:rPr>
        <w:t xml:space="preserve">Целта е в рамките на този временен форум институциите на ЕС, държавите членки </w:t>
      </w:r>
      <w:r>
        <w:rPr>
          <w:rFonts w:ascii="Times New Roman" w:hAnsi="Times New Roman"/>
          <w:noProof/>
          <w:spacing w:val="-2"/>
          <w:sz w:val="24"/>
        </w:rPr>
        <w:t xml:space="preserve">и регионалните и местните органи да подпомогнат набелязването на </w:t>
      </w:r>
      <w:r>
        <w:rPr>
          <w:rFonts w:ascii="Times New Roman" w:hAnsi="Times New Roman"/>
          <w:b/>
          <w:noProof/>
          <w:spacing w:val="-2"/>
          <w:sz w:val="24"/>
        </w:rPr>
        <w:t>ключови инвестиционни и научноизследователски приоритети</w:t>
      </w:r>
      <w:r>
        <w:rPr>
          <w:rFonts w:ascii="Times New Roman" w:hAnsi="Times New Roman"/>
          <w:noProof/>
          <w:spacing w:val="-2"/>
          <w:sz w:val="24"/>
        </w:rPr>
        <w:t xml:space="preserve"> в региона, към които да бъдат насочени средства от ЕС. Съгласно Споразумението за Европейското икономическо пространство в процеса ще </w:t>
      </w:r>
      <w:r>
        <w:rPr>
          <w:rFonts w:ascii="Times New Roman" w:hAnsi="Times New Roman"/>
          <w:noProof/>
          <w:spacing w:val="-2"/>
          <w:sz w:val="24"/>
        </w:rPr>
        <w:t>могат да участват и Норвегия и Исландия, както и Гренландия — съгласно съвместната декларация на ЕС и Гренландия. Тази работа, която се председателства от Европейската комисия, трябва да приключи преди края на 2017 г.</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В допълнение към форума програмата Int</w:t>
      </w:r>
      <w:r>
        <w:rPr>
          <w:rFonts w:ascii="Times New Roman" w:hAnsi="Times New Roman"/>
          <w:noProof/>
          <w:sz w:val="24"/>
        </w:rPr>
        <w:t xml:space="preserve">erreg за Северната периферия и Арктика ще ръководи пилотна дейност, насочена към създаването на </w:t>
      </w:r>
      <w:r>
        <w:rPr>
          <w:rFonts w:ascii="Times New Roman" w:hAnsi="Times New Roman"/>
          <w:b/>
          <w:noProof/>
          <w:sz w:val="24"/>
        </w:rPr>
        <w:t>мрежа от управляващи органи и заинтересовани страни</w:t>
      </w:r>
      <w:r>
        <w:rPr>
          <w:rFonts w:ascii="Times New Roman" w:hAnsi="Times New Roman"/>
          <w:noProof/>
          <w:sz w:val="24"/>
        </w:rPr>
        <w:t xml:space="preserve"> от различни програми за регионално развитие, изпълнявани в европейската част на Арктика. Целта е да се улесн</w:t>
      </w:r>
      <w:r>
        <w:rPr>
          <w:rFonts w:ascii="Times New Roman" w:hAnsi="Times New Roman"/>
          <w:noProof/>
          <w:sz w:val="24"/>
        </w:rPr>
        <w:t>и обменът на информация, да се планират и координират поканите за представяне на предложения и да се наблюдава въздействието на програмите върху региона. В новата мрежа за сътрудничество ще могат да участват и съответните национални и международни инструме</w:t>
      </w:r>
      <w:r>
        <w:rPr>
          <w:rFonts w:ascii="Times New Roman" w:hAnsi="Times New Roman"/>
          <w:noProof/>
          <w:sz w:val="24"/>
        </w:rPr>
        <w:t xml:space="preserve">нти за финансиране. Въз основа на задълбочената работа и големия опит от програмите мрежата подпомага работата на форума на заинтересованите страни при определянето на научноизследователски и инвестиционни приоритети.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За да се обединят резултатите, пост</w:t>
      </w:r>
      <w:r>
        <w:rPr>
          <w:rFonts w:ascii="Times New Roman" w:hAnsi="Times New Roman"/>
          <w:noProof/>
          <w:sz w:val="24"/>
        </w:rPr>
        <w:t xml:space="preserve">игнати от форума и от мрежата, след 2017 г., Комисията ще финансира и улесни провеждането на </w:t>
      </w:r>
      <w:r>
        <w:rPr>
          <w:rFonts w:ascii="Times New Roman" w:hAnsi="Times New Roman"/>
          <w:b/>
          <w:noProof/>
          <w:sz w:val="24"/>
        </w:rPr>
        <w:t xml:space="preserve">годишна конференция на заинтересованите страни </w:t>
      </w:r>
      <w:r>
        <w:rPr>
          <w:rFonts w:ascii="Times New Roman" w:hAnsi="Times New Roman"/>
          <w:noProof/>
          <w:sz w:val="24"/>
        </w:rPr>
        <w:t>в Арктика в европейския Арктически регион, за да се засилят сътрудничеството и създаването на контакти между заинтер</w:t>
      </w:r>
      <w:r>
        <w:rPr>
          <w:rFonts w:ascii="Times New Roman" w:hAnsi="Times New Roman"/>
          <w:noProof/>
          <w:sz w:val="24"/>
        </w:rPr>
        <w:t xml:space="preserve">есованите страни с цел подобряване на изграждането на капацитет, разработването на международни проекти и информираността относно източниците на финансиране.  </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2.3 Инвестиции</w:t>
      </w:r>
    </w:p>
    <w:p w:rsidR="00452391" w:rsidRDefault="00751351">
      <w:pPr>
        <w:jc w:val="both"/>
        <w:rPr>
          <w:rFonts w:ascii="Times New Roman" w:hAnsi="Times New Roman"/>
          <w:noProof/>
          <w:sz w:val="24"/>
          <w:szCs w:val="24"/>
        </w:rPr>
      </w:pPr>
      <w:r>
        <w:rPr>
          <w:rFonts w:ascii="Times New Roman" w:hAnsi="Times New Roman"/>
          <w:noProof/>
          <w:sz w:val="24"/>
        </w:rPr>
        <w:t>Планът за инвестиции за Европа е в процес на изпълнение и може потенциално да бъд</w:t>
      </w:r>
      <w:r>
        <w:rPr>
          <w:rFonts w:ascii="Times New Roman" w:hAnsi="Times New Roman"/>
          <w:noProof/>
          <w:sz w:val="24"/>
        </w:rPr>
        <w:t>е използван за подкрепа на инфраструктурни проекти в европейската част на Арктика, включително Гренландия. Чрез този инструмент и съществуващите си операции по отпускане на заеми Европейската инвестиционна банка (ЕИБ) може да подпомогне не само финансиране</w:t>
      </w:r>
      <w:r>
        <w:rPr>
          <w:rFonts w:ascii="Times New Roman" w:hAnsi="Times New Roman"/>
          <w:noProof/>
          <w:sz w:val="24"/>
        </w:rPr>
        <w:t>то на проекти за подобряване на транспортните връзки по суша, море и въздух, но и телекомуникациите, проектите за енергийна ефективност и нисковъглеродните технологии. В съответствие със своя мандат ЕИБ може да инвестира в трансгранични проекти между Швеци</w:t>
      </w:r>
      <w:r>
        <w:rPr>
          <w:rFonts w:ascii="Times New Roman" w:hAnsi="Times New Roman"/>
          <w:noProof/>
          <w:sz w:val="24"/>
        </w:rPr>
        <w:t>я, Финландия, Кралство Дания, Норвегия и Исландия със значителен потенциал за развитие.</w:t>
      </w:r>
    </w:p>
    <w:p w:rsidR="00452391" w:rsidRDefault="00751351">
      <w:pPr>
        <w:jc w:val="both"/>
        <w:rPr>
          <w:rFonts w:ascii="Times New Roman" w:hAnsi="Times New Roman"/>
          <w:noProof/>
          <w:sz w:val="24"/>
          <w:szCs w:val="24"/>
        </w:rPr>
      </w:pPr>
      <w:r>
        <w:rPr>
          <w:rFonts w:ascii="Times New Roman" w:hAnsi="Times New Roman"/>
          <w:noProof/>
          <w:sz w:val="24"/>
        </w:rPr>
        <w:t>Подготовката на тези проекти може да бъде също улеснена чрез включването на Европейския консултантски център по инвестиционни въпроси и Портала за проекти. Това може да</w:t>
      </w:r>
      <w:r>
        <w:rPr>
          <w:rFonts w:ascii="Times New Roman" w:hAnsi="Times New Roman"/>
          <w:noProof/>
          <w:sz w:val="24"/>
        </w:rPr>
        <w:t xml:space="preserve"> помогне да бъдат привлечени нови източници на финансиране чрез увеличаване в максимална степен на участието на частния сектор и чрез допълване на европейските структурни и инвестиционни фондове. Могат да бъдат разработени специализирани платформи, които д</w:t>
      </w:r>
      <w:r>
        <w:rPr>
          <w:rFonts w:ascii="Times New Roman" w:hAnsi="Times New Roman"/>
          <w:noProof/>
          <w:sz w:val="24"/>
        </w:rPr>
        <w:t>а обединят различните инвеститори в Арктическия регион. Европейската банка за възстановяване и развитие също е важен инвеститор в Арктическия регион.</w:t>
      </w:r>
    </w:p>
    <w:p w:rsidR="00452391" w:rsidRDefault="00751351">
      <w:pPr>
        <w:jc w:val="both"/>
        <w:rPr>
          <w:rFonts w:ascii="Times New Roman" w:hAnsi="Times New Roman"/>
          <w:noProof/>
          <w:sz w:val="24"/>
          <w:szCs w:val="24"/>
        </w:rPr>
      </w:pPr>
      <w:r>
        <w:rPr>
          <w:rFonts w:ascii="Times New Roman" w:hAnsi="Times New Roman"/>
          <w:noProof/>
          <w:sz w:val="24"/>
        </w:rPr>
        <w:t xml:space="preserve">По тази причина интегрираната политика на ЕС за Арктика е в съответствие с Плана за инвестиции за Европа, </w:t>
      </w:r>
      <w:r>
        <w:rPr>
          <w:rFonts w:ascii="Times New Roman" w:hAnsi="Times New Roman"/>
          <w:noProof/>
          <w:sz w:val="24"/>
        </w:rPr>
        <w:t>в който са представени различни начини за насърчаване на инвестициите в Арктическия регион в полза на гражданите и предприятията, намиращи се както над, така и под Северния полярен кръг.</w:t>
      </w:r>
    </w:p>
    <w:p w:rsidR="00452391" w:rsidRDefault="00751351">
      <w:pPr>
        <w:rPr>
          <w:rFonts w:ascii="Times New Roman" w:hAnsi="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транспортните връзки</w:t>
      </w:r>
      <w:r>
        <w:rPr>
          <w:rFonts w:ascii="Times New Roman" w:hAnsi="Times New Roman"/>
          <w:noProof/>
          <w:sz w:val="24"/>
        </w:rPr>
        <w:t>, северната част на Финландия, Шв</w:t>
      </w:r>
      <w:r>
        <w:rPr>
          <w:rFonts w:ascii="Times New Roman" w:hAnsi="Times New Roman"/>
          <w:noProof/>
          <w:sz w:val="24"/>
        </w:rPr>
        <w:t>еция и Норвегия принадлежи към трансевропейската транспортна мрежа (TEN-T). Тази мрежа улеснява инвестициите, за да бъдат оптимизирани ползите от мрежата. Тя се съсредоточава върху трансграничните отсечки и премахването на участъците със затруднения и насъ</w:t>
      </w:r>
      <w:r>
        <w:rPr>
          <w:rFonts w:ascii="Times New Roman" w:hAnsi="Times New Roman"/>
          <w:noProof/>
          <w:sz w:val="24"/>
        </w:rPr>
        <w:t xml:space="preserve">рчава устойчивите видове транспорт. Lulea, Kemi, Oulu, Narvik и Hammerfest бяха определени за пристанища на TEN-T. Те представляват важни връзки между морския и сухопътния транспорт. </w:t>
      </w:r>
    </w:p>
    <w:p w:rsidR="00452391" w:rsidRDefault="00751351">
      <w:pPr>
        <w:rPr>
          <w:rFonts w:ascii="Times New Roman" w:hAnsi="Times New Roman"/>
          <w:noProof/>
          <w:sz w:val="24"/>
          <w:szCs w:val="24"/>
        </w:rPr>
      </w:pPr>
      <w:r>
        <w:rPr>
          <w:rFonts w:ascii="Times New Roman" w:hAnsi="Times New Roman"/>
          <w:noProof/>
          <w:sz w:val="24"/>
        </w:rPr>
        <w:t>ЕС съфинансира дейности и проучвания, за да се увеличат преминаването къ</w:t>
      </w:r>
      <w:r>
        <w:rPr>
          <w:rFonts w:ascii="Times New Roman" w:hAnsi="Times New Roman"/>
          <w:noProof/>
          <w:sz w:val="24"/>
        </w:rPr>
        <w:t xml:space="preserve">м други видове транспорт и капацитетът за железопътен транспорт между Narvik, коридора на Ботническия залив и Южна Скандинавия. </w:t>
      </w:r>
    </w:p>
    <w:p w:rsidR="00452391" w:rsidRDefault="00751351">
      <w:pPr>
        <w:rPr>
          <w:rFonts w:ascii="Times New Roman" w:hAnsi="Times New Roman"/>
          <w:noProof/>
          <w:sz w:val="24"/>
          <w:szCs w:val="24"/>
        </w:rPr>
      </w:pPr>
      <w:r>
        <w:rPr>
          <w:rFonts w:ascii="Times New Roman" w:hAnsi="Times New Roman"/>
          <w:noProof/>
          <w:sz w:val="24"/>
        </w:rPr>
        <w:t xml:space="preserve">Създаването на оптимална, устойчива комбинация от различните видове транспорт — за дълги и къси разстояния, за пътнически и </w:t>
      </w:r>
      <w:r>
        <w:rPr>
          <w:rFonts w:ascii="Times New Roman" w:hAnsi="Times New Roman"/>
          <w:noProof/>
          <w:sz w:val="24"/>
        </w:rPr>
        <w:t>товарен превоз — следва да бъде осъществено чрез сътрудничество между институциите на ЕС, държавите членки, трети държави и промишлеността. За да бъде използвана оптимално мрежата, следва да бъде обмислена възможността за прилагане на координирана стратеги</w:t>
      </w:r>
      <w:r>
        <w:rPr>
          <w:rFonts w:ascii="Times New Roman" w:hAnsi="Times New Roman"/>
          <w:noProof/>
          <w:sz w:val="24"/>
        </w:rPr>
        <w:t>я за финансиране.</w:t>
      </w:r>
    </w:p>
    <w:p w:rsidR="00452391" w:rsidRDefault="00452391">
      <w:pPr>
        <w:spacing w:after="0" w:line="240" w:lineRule="auto"/>
        <w:jc w:val="both"/>
        <w:rPr>
          <w:rFonts w:ascii="Times New Roman" w:hAnsi="Times New Roman"/>
          <w:noProof/>
          <w:sz w:val="24"/>
          <w:szCs w:val="24"/>
        </w:rPr>
      </w:pP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2.4 Космически технологии</w:t>
      </w:r>
    </w:p>
    <w:p w:rsidR="00452391" w:rsidRDefault="00751351">
      <w:pPr>
        <w:jc w:val="both"/>
        <w:rPr>
          <w:rFonts w:ascii="Times New Roman" w:hAnsi="Times New Roman"/>
          <w:noProof/>
          <w:sz w:val="24"/>
          <w:szCs w:val="24"/>
        </w:rPr>
      </w:pPr>
      <w:r>
        <w:rPr>
          <w:rFonts w:ascii="Times New Roman" w:hAnsi="Times New Roman"/>
          <w:noProof/>
          <w:sz w:val="24"/>
        </w:rPr>
        <w:t>Поради огромната площ и ниската гъстота на населението на Арктическия регион базираните в космоса услуги могат да бъдат от голяма полза за този регион. Арктическият регион обаче се нуждае от специализирани решения, тъй като не попада в обхвата на геостацио</w:t>
      </w:r>
      <w:r>
        <w:rPr>
          <w:rFonts w:ascii="Times New Roman" w:hAnsi="Times New Roman"/>
          <w:noProof/>
          <w:sz w:val="24"/>
        </w:rPr>
        <w:t xml:space="preserve">нарните спътници. </w:t>
      </w:r>
    </w:p>
    <w:p w:rsidR="00452391" w:rsidRDefault="00751351">
      <w:pPr>
        <w:jc w:val="both"/>
        <w:rPr>
          <w:rFonts w:ascii="Times New Roman" w:hAnsi="Times New Roman"/>
          <w:noProof/>
          <w:sz w:val="24"/>
          <w:szCs w:val="24"/>
        </w:rPr>
      </w:pPr>
      <w:r>
        <w:rPr>
          <w:rFonts w:ascii="Times New Roman" w:hAnsi="Times New Roman"/>
          <w:noProof/>
          <w:sz w:val="24"/>
        </w:rPr>
        <w:t>Програмата „Коперник“ вече осигурява услуги за наблюдение и следене посредством спътници в полярни орбити и по този начин допринася за посрещането на съществени нужди в областта на околната среда, безопасността и сигурността. Когато бъде</w:t>
      </w:r>
      <w:r>
        <w:rPr>
          <w:rFonts w:ascii="Times New Roman" w:hAnsi="Times New Roman"/>
          <w:noProof/>
          <w:sz w:val="24"/>
        </w:rPr>
        <w:t xml:space="preserve"> пусната в експлоатация, европейската глобална навигационна система („Галилео“) ще предложи покритие на Арктическия регион и ще осигури възможности за безопасна и надеждна навигация за въздушни, морски и наземни приложения. Телекомуникационните нужди обаче</w:t>
      </w:r>
      <w:r>
        <w:rPr>
          <w:rFonts w:ascii="Times New Roman" w:hAnsi="Times New Roman"/>
          <w:noProof/>
          <w:sz w:val="24"/>
        </w:rPr>
        <w:t xml:space="preserve"> не могат да бъдат адекватно задоволени с настоящите спътници, които са предимно в екваториална орбита. Комисията ще проучи дали подходящо решение за Арктика може да бъде разгледано в рамките на евентуално предложение за подкрепа на следващото поколение пр</w:t>
      </w:r>
      <w:r>
        <w:rPr>
          <w:rFonts w:ascii="Times New Roman" w:hAnsi="Times New Roman"/>
          <w:noProof/>
          <w:sz w:val="24"/>
        </w:rPr>
        <w:t xml:space="preserve">авителствени спътникови комуникации в контекста на предстоящата космическа стратегия или на европейския план за действие в областта на отбраната. </w:t>
      </w:r>
      <w:r>
        <w:rPr>
          <w:rFonts w:ascii="Times New Roman" w:hAnsi="Times New Roman"/>
          <w:noProof/>
          <w:color w:val="000000"/>
          <w:sz w:val="24"/>
        </w:rPr>
        <w:t xml:space="preserve">Освен това ЕС ще насърчава </w:t>
      </w:r>
      <w:r>
        <w:rPr>
          <w:rFonts w:ascii="Times New Roman" w:hAnsi="Times New Roman"/>
          <w:noProof/>
          <w:sz w:val="24"/>
        </w:rPr>
        <w:t>създаването на интегрирана система за наблюдение на Арктика посредством Инициативат</w:t>
      </w:r>
      <w:r>
        <w:rPr>
          <w:rFonts w:ascii="Times New Roman" w:hAnsi="Times New Roman"/>
          <w:noProof/>
          <w:sz w:val="24"/>
        </w:rPr>
        <w:t xml:space="preserve">а за студения регион на Групата за наблюдение на Земята като основен инструмент за проучване, прогнозиране и оценка на промените, които подпомагат устойчивото развитие на региона.  </w:t>
      </w:r>
    </w:p>
    <w:p w:rsidR="00452391" w:rsidRDefault="00751351">
      <w:pPr>
        <w:jc w:val="both"/>
        <w:rPr>
          <w:rFonts w:ascii="Times New Roman" w:hAnsi="Times New Roman"/>
          <w:b/>
          <w:noProof/>
          <w:sz w:val="24"/>
          <w:szCs w:val="24"/>
        </w:rPr>
      </w:pPr>
      <w:r>
        <w:rPr>
          <w:rFonts w:ascii="Times New Roman" w:hAnsi="Times New Roman"/>
          <w:b/>
          <w:noProof/>
          <w:sz w:val="24"/>
        </w:rPr>
        <w:t>2.5 Безопасни и сигурни морски дейности</w:t>
      </w:r>
    </w:p>
    <w:p w:rsidR="00452391" w:rsidRDefault="00751351">
      <w:pPr>
        <w:jc w:val="both"/>
        <w:rPr>
          <w:rFonts w:ascii="Times New Roman" w:hAnsi="Times New Roman"/>
          <w:noProof/>
          <w:sz w:val="24"/>
          <w:szCs w:val="24"/>
        </w:rPr>
      </w:pPr>
      <w:r>
        <w:rPr>
          <w:rFonts w:ascii="Times New Roman" w:hAnsi="Times New Roman"/>
          <w:noProof/>
          <w:sz w:val="24"/>
        </w:rPr>
        <w:t>С цел увеличаване на трафика на пл</w:t>
      </w:r>
      <w:r>
        <w:rPr>
          <w:rFonts w:ascii="Times New Roman" w:hAnsi="Times New Roman"/>
          <w:noProof/>
          <w:sz w:val="24"/>
        </w:rPr>
        <w:t xml:space="preserve">авателни съдове в Арктика, включително плавателни съдове, плаващи под флага на държави — членки на ЕС, ЕС следва да допринесе за </w:t>
      </w:r>
      <w:r>
        <w:rPr>
          <w:rFonts w:ascii="Times New Roman" w:hAnsi="Times New Roman"/>
          <w:b/>
          <w:noProof/>
          <w:sz w:val="24"/>
        </w:rPr>
        <w:t>повишаването на безопасността на корабоплаването в Арктика</w:t>
      </w:r>
      <w:r>
        <w:rPr>
          <w:rFonts w:ascii="Times New Roman" w:hAnsi="Times New Roman"/>
          <w:noProof/>
          <w:sz w:val="24"/>
        </w:rPr>
        <w:t xml:space="preserve"> чрез новаторски технологии и разработването на инструменти за монито</w:t>
      </w:r>
      <w:r>
        <w:rPr>
          <w:rFonts w:ascii="Times New Roman" w:hAnsi="Times New Roman"/>
          <w:noProof/>
          <w:sz w:val="24"/>
        </w:rPr>
        <w:t>ринг на промените от пространствена и времева гледна точка на увеличаващите се морски дейности в Арктика. Тази информация е от съществено значение за оценяването на съответните рискове и за вземането на по-добри решения във връзка с възможните мерки за сме</w:t>
      </w:r>
      <w:r>
        <w:rPr>
          <w:rFonts w:ascii="Times New Roman" w:hAnsi="Times New Roman"/>
          <w:noProof/>
          <w:sz w:val="24"/>
        </w:rPr>
        <w:t xml:space="preserve">кчаване. Първата ответна мярка на Европейската комисия е да обяви покана през 2016 г. по линия на програмата „Хоризонт 2020“ за подготвяне на мрежа за Арктика и Атлантическия океан, предназначена за справяне със заплахи за морската сигурност вследствие на </w:t>
      </w:r>
      <w:r>
        <w:rPr>
          <w:rFonts w:ascii="Times New Roman" w:hAnsi="Times New Roman"/>
          <w:noProof/>
          <w:sz w:val="24"/>
        </w:rPr>
        <w:t>отварянето на Североизточния проход</w:t>
      </w:r>
      <w:r>
        <w:rPr>
          <w:rStyle w:val="FootnoteReference"/>
          <w:rFonts w:ascii="Times New Roman" w:hAnsi="Times New Roman"/>
          <w:noProof/>
          <w:sz w:val="24"/>
        </w:rPr>
        <w:footnoteReference w:id="32"/>
      </w:r>
      <w:r>
        <w:rPr>
          <w:rFonts w:ascii="Times New Roman" w:hAnsi="Times New Roman"/>
          <w:noProof/>
          <w:sz w:val="24"/>
        </w:rPr>
        <w:t>. ЕС следва също така да подкрепя международните усилия за прилагане на Международния полярен кодекс, който се отнася до свързаните с морския транспорт въпроси, имащи отношение към корабоплаването в арктически води, вклю</w:t>
      </w:r>
      <w:r>
        <w:rPr>
          <w:rFonts w:ascii="Times New Roman" w:hAnsi="Times New Roman"/>
          <w:noProof/>
          <w:sz w:val="24"/>
        </w:rPr>
        <w:t xml:space="preserve">чително усъвършенстваното издирване и спасяване. Очаква се Полярният кодекс да влезе в сила на 1 януари 2017 г. </w:t>
      </w:r>
    </w:p>
    <w:p w:rsidR="00452391" w:rsidRDefault="00751351">
      <w:pPr>
        <w:jc w:val="both"/>
        <w:rPr>
          <w:rFonts w:ascii="Times New Roman" w:hAnsi="Times New Roman"/>
          <w:noProof/>
          <w:spacing w:val="-2"/>
          <w:sz w:val="24"/>
          <w:szCs w:val="24"/>
        </w:rPr>
      </w:pPr>
      <w:r>
        <w:rPr>
          <w:rFonts w:ascii="Times New Roman" w:hAnsi="Times New Roman"/>
          <w:noProof/>
          <w:spacing w:val="-2"/>
          <w:sz w:val="24"/>
        </w:rPr>
        <w:t>Въпреки че сателитната система за автоматична идентификация осигурява покритие на Арктика, съществуват предизвикателства по отношение на осигур</w:t>
      </w:r>
      <w:r>
        <w:rPr>
          <w:rFonts w:ascii="Times New Roman" w:hAnsi="Times New Roman"/>
          <w:noProof/>
          <w:spacing w:val="-2"/>
          <w:sz w:val="24"/>
        </w:rPr>
        <w:t>яването и насочването на екипи за издирване и спасяване в случай на кораб, който се нуждае от помощ, вследствие на отдалечеността, трудната навигация поради леда и по-редкия морски трафик в района. Европейският форум за дейностите по брегова охрана (ECGFF)</w:t>
      </w:r>
      <w:r>
        <w:rPr>
          <w:rFonts w:ascii="Times New Roman" w:hAnsi="Times New Roman"/>
          <w:noProof/>
          <w:spacing w:val="-2"/>
          <w:sz w:val="24"/>
        </w:rPr>
        <w:t xml:space="preserve"> следва да си сътрудничи тясно с новосъздадения </w:t>
      </w:r>
      <w:r>
        <w:rPr>
          <w:rFonts w:ascii="Times New Roman" w:hAnsi="Times New Roman"/>
          <w:b/>
          <w:noProof/>
          <w:spacing w:val="-2"/>
          <w:sz w:val="24"/>
        </w:rPr>
        <w:t>форум за арктическата брегова охрана (ACGF)</w:t>
      </w:r>
      <w:r>
        <w:rPr>
          <w:rFonts w:ascii="Times New Roman" w:hAnsi="Times New Roman"/>
          <w:noProof/>
          <w:spacing w:val="-2"/>
          <w:sz w:val="24"/>
        </w:rPr>
        <w:t xml:space="preserve">, който може да играе важна роля за насърчаването на безопасна, сигурна и отговорна по отношение на околната среда морска дейност в Арктика. </w:t>
      </w:r>
    </w:p>
    <w:p w:rsidR="00452391" w:rsidRDefault="00452391">
      <w:pPr>
        <w:autoSpaceDE w:val="0"/>
        <w:autoSpaceDN w:val="0"/>
        <w:adjustRightInd w:val="0"/>
        <w:jc w:val="both"/>
        <w:rPr>
          <w:rFonts w:ascii="Times New Roman" w:hAnsi="Times New Roman"/>
          <w:b/>
          <w:noProof/>
          <w:sz w:val="24"/>
          <w:szCs w:val="24"/>
        </w:rPr>
      </w:pPr>
    </w:p>
    <w:p w:rsidR="00452391" w:rsidRDefault="00751351">
      <w:pPr>
        <w:numPr>
          <w:ilvl w:val="0"/>
          <w:numId w:val="2"/>
        </w:numPr>
        <w:ind w:left="414" w:hanging="357"/>
        <w:jc w:val="both"/>
        <w:rPr>
          <w:rFonts w:ascii="Times New Roman" w:hAnsi="Times New Roman"/>
          <w:b/>
          <w:noProof/>
          <w:sz w:val="24"/>
          <w:szCs w:val="24"/>
        </w:rPr>
      </w:pPr>
      <w:r>
        <w:rPr>
          <w:rFonts w:ascii="Times New Roman" w:hAnsi="Times New Roman"/>
          <w:b/>
          <w:noProof/>
          <w:sz w:val="24"/>
        </w:rPr>
        <w:t>МЕЖДУНАРОДНО СЪТРУДНИЧ</w:t>
      </w:r>
      <w:r>
        <w:rPr>
          <w:rFonts w:ascii="Times New Roman" w:hAnsi="Times New Roman"/>
          <w:b/>
          <w:noProof/>
          <w:sz w:val="24"/>
        </w:rPr>
        <w:t>ЕСТВО ПО ПРОБЛЕМИТЕ, СВЪРЗАНИ С АРКТИКА</w:t>
      </w:r>
    </w:p>
    <w:p w:rsidR="00452391" w:rsidRDefault="00751351">
      <w:pPr>
        <w:jc w:val="both"/>
        <w:rPr>
          <w:rFonts w:ascii="Times New Roman" w:hAnsi="Times New Roman"/>
          <w:i/>
          <w:noProof/>
          <w:sz w:val="24"/>
          <w:szCs w:val="24"/>
        </w:rPr>
      </w:pPr>
      <w:r>
        <w:rPr>
          <w:rFonts w:ascii="Times New Roman" w:hAnsi="Times New Roman"/>
          <w:i/>
          <w:noProof/>
          <w:sz w:val="24"/>
        </w:rPr>
        <w:t>Проблеми</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Предизвикателствата, пред които е изправена Арктика, и решенията, необходими за тяхното преодоляване, се нуждаят от съвместен отговор на регионално и международно равнище. По-широките геополитически процеси </w:t>
      </w:r>
      <w:r>
        <w:rPr>
          <w:rFonts w:ascii="Times New Roman" w:hAnsi="Times New Roman"/>
          <w:noProof/>
          <w:sz w:val="24"/>
        </w:rPr>
        <w:t>могат да усложнят допълнително промените, засягащи региона. ЕС е силно заинтересован да работи в посока на това Арктика да остане зона на конструктивно международно сътрудничество, в която сложните проблеми се разрешават чрез договорени решения и в която в</w:t>
      </w:r>
      <w:r>
        <w:rPr>
          <w:rFonts w:ascii="Times New Roman" w:hAnsi="Times New Roman"/>
          <w:noProof/>
          <w:sz w:val="24"/>
        </w:rPr>
        <w:t xml:space="preserve"> отговор на възникващите рискове могат да бъдат създадени общи платформи. По-специално науката може да бъде използвана като катализатор в подкрепа на всеобщо разбиране, което позволява да бъдат намерени съвместно договорени решения, насърчаващи мирното сът</w:t>
      </w:r>
      <w:r>
        <w:rPr>
          <w:rFonts w:ascii="Times New Roman" w:hAnsi="Times New Roman"/>
          <w:noProof/>
          <w:sz w:val="24"/>
        </w:rPr>
        <w:t>рудничество. Като световен лидер в областта на науката Европейският съюз трябва да има готовност да се ангажира в по-голяма степен в широкомащабно научно сътрудничество на световно равнище. Европейската програма за научни изследвания и иновации „Хоризонт 2</w:t>
      </w:r>
      <w:r>
        <w:rPr>
          <w:rFonts w:ascii="Times New Roman" w:hAnsi="Times New Roman"/>
          <w:noProof/>
          <w:sz w:val="24"/>
        </w:rPr>
        <w:t xml:space="preserve">020“ е отворена за света. Тя предоставя възможност за партньорства между региони и държави, имащи за цел да бъдат преодолени глобалните обществени предизвикателства. </w:t>
      </w:r>
    </w:p>
    <w:p w:rsidR="00452391" w:rsidRDefault="00751351">
      <w:pPr>
        <w:jc w:val="both"/>
        <w:rPr>
          <w:rFonts w:ascii="Times New Roman" w:hAnsi="Times New Roman"/>
          <w:noProof/>
          <w:sz w:val="24"/>
          <w:szCs w:val="24"/>
        </w:rPr>
      </w:pPr>
      <w:r>
        <w:rPr>
          <w:rFonts w:ascii="Times New Roman" w:hAnsi="Times New Roman"/>
          <w:noProof/>
          <w:sz w:val="24"/>
        </w:rPr>
        <w:t>ЕС участва в разрешаването на проблеми, имащи пряко отношение към Арктика, на международн</w:t>
      </w:r>
      <w:r>
        <w:rPr>
          <w:rFonts w:ascii="Times New Roman" w:hAnsi="Times New Roman"/>
          <w:noProof/>
          <w:sz w:val="24"/>
        </w:rPr>
        <w:t>о равнище чрез ООН и нейните специализирани агенции (Рамковата конвенция на ООН по изменение на климата, Международната морска организация и Международната организация за гражданско въздухоплаване) и спомагателни органи (Програмата на ООН за околната среда</w:t>
      </w:r>
      <w:r>
        <w:rPr>
          <w:rFonts w:ascii="Times New Roman" w:hAnsi="Times New Roman"/>
          <w:noProof/>
          <w:sz w:val="24"/>
        </w:rPr>
        <w:t>). През последните десетилетия бяха създадени няколко форума за сътрудничество в Арктика, най-важният от които е Арктическият съвет. Арктическите държави работиха за насърчаване на мира и стабилността чрез сътрудничество и прилагане на принципите на правов</w:t>
      </w:r>
      <w:r>
        <w:rPr>
          <w:rFonts w:ascii="Times New Roman" w:hAnsi="Times New Roman"/>
          <w:noProof/>
          <w:sz w:val="24"/>
        </w:rPr>
        <w:t xml:space="preserve">ата държава. Поради значението на Арктическия регион и протичащите в него съществени промени е важно ЕС да продължи да си сътрудничи с партньори от и извън Арктика, за да се стигне до общи позиции и решения по въпроси като изменението на климата, защитата </w:t>
      </w:r>
      <w:r>
        <w:rPr>
          <w:rFonts w:ascii="Times New Roman" w:hAnsi="Times New Roman"/>
          <w:noProof/>
          <w:sz w:val="24"/>
        </w:rPr>
        <w:t>на околната среда и научните изследвания.</w:t>
      </w:r>
    </w:p>
    <w:p w:rsidR="00452391" w:rsidRDefault="00751351">
      <w:pPr>
        <w:jc w:val="both"/>
        <w:rPr>
          <w:rFonts w:ascii="Times New Roman" w:hAnsi="Times New Roman"/>
          <w:noProof/>
          <w:color w:val="000000"/>
          <w:sz w:val="24"/>
          <w:szCs w:val="24"/>
        </w:rPr>
      </w:pPr>
      <w:r>
        <w:rPr>
          <w:rFonts w:ascii="Times New Roman" w:hAnsi="Times New Roman"/>
          <w:noProof/>
          <w:color w:val="000000"/>
          <w:sz w:val="24"/>
        </w:rPr>
        <w:t>Също така е важно да се гарантира, че са въведени подходящи мерки за ефективно стопанисване на Северния ледовит океан, за да се обезпечат защитата на околната среда, мирното сътрудничество и мирното уреждане на спо</w:t>
      </w:r>
      <w:r>
        <w:rPr>
          <w:rFonts w:ascii="Times New Roman" w:hAnsi="Times New Roman"/>
          <w:noProof/>
          <w:color w:val="000000"/>
          <w:sz w:val="24"/>
        </w:rPr>
        <w:t>рове, зачитането на международното право и устойчивото използване на морските ресурси. З</w:t>
      </w:r>
      <w:r>
        <w:rPr>
          <w:rFonts w:ascii="Times New Roman" w:hAnsi="Times New Roman"/>
          <w:noProof/>
          <w:sz w:val="24"/>
        </w:rPr>
        <w:t>начението на морската сигурност също нараства. През юни 2014 г. Европейският съвет прие стратегия за морска сигурност за морската сфера в световен план</w:t>
      </w:r>
      <w:r>
        <w:rPr>
          <w:rStyle w:val="FootnoteReference"/>
          <w:rFonts w:ascii="Times New Roman" w:hAnsi="Times New Roman"/>
          <w:noProof/>
          <w:sz w:val="24"/>
        </w:rPr>
        <w:footnoteReference w:id="33"/>
      </w:r>
      <w:r>
        <w:rPr>
          <w:rFonts w:ascii="Times New Roman" w:hAnsi="Times New Roman"/>
          <w:noProof/>
          <w:sz w:val="24"/>
        </w:rPr>
        <w:t xml:space="preserve">. В стратегията </w:t>
      </w:r>
      <w:r>
        <w:rPr>
          <w:rFonts w:ascii="Times New Roman" w:hAnsi="Times New Roman"/>
          <w:noProof/>
          <w:sz w:val="24"/>
        </w:rPr>
        <w:t>и свързания с нея план за действие се посочват редица предизвикателства, които оказват въздействие върху морската сфера, и се предлагат ответни мерки на равнище ЕС.</w:t>
      </w:r>
    </w:p>
    <w:p w:rsidR="00452391" w:rsidRDefault="00751351">
      <w:pPr>
        <w:jc w:val="both"/>
        <w:rPr>
          <w:rFonts w:ascii="Times New Roman" w:hAnsi="Times New Roman"/>
          <w:i/>
          <w:noProof/>
          <w:color w:val="000000"/>
          <w:sz w:val="24"/>
          <w:szCs w:val="24"/>
        </w:rPr>
      </w:pPr>
      <w:r>
        <w:rPr>
          <w:rFonts w:ascii="Times New Roman" w:hAnsi="Times New Roman"/>
          <w:i/>
          <w:noProof/>
          <w:color w:val="000000"/>
          <w:sz w:val="24"/>
        </w:rPr>
        <w:t>Отговор посредством политиката</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3.1 Международни организации и форуми</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ЕС трябва да заеме активна позиция при воденето на преговори в съответните форуми на ООН, за да бъдат насърчени всички държави и региони да поемат своите отговорности, а именно по отношение на изменението на климата и защитата на околната среда, но също та</w:t>
      </w:r>
      <w:r>
        <w:rPr>
          <w:rFonts w:ascii="Times New Roman" w:hAnsi="Times New Roman"/>
          <w:noProof/>
          <w:sz w:val="24"/>
        </w:rPr>
        <w:t xml:space="preserve">ка във връзка с възникващите предизвикателства, като например безопасността по море и устойчивото управление на наземните и морските ресурси.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color w:val="000000"/>
          <w:sz w:val="24"/>
        </w:rPr>
        <w:t xml:space="preserve">ЕС признава и подкрепя съществуващите правни инструменти за управление на световните морета. По-специално </w:t>
      </w:r>
      <w:r>
        <w:rPr>
          <w:rFonts w:ascii="Times New Roman" w:hAnsi="Times New Roman"/>
          <w:b/>
          <w:noProof/>
          <w:color w:val="000000"/>
          <w:sz w:val="24"/>
        </w:rPr>
        <w:t>Конвен</w:t>
      </w:r>
      <w:r>
        <w:rPr>
          <w:rFonts w:ascii="Times New Roman" w:hAnsi="Times New Roman"/>
          <w:b/>
          <w:noProof/>
          <w:color w:val="000000"/>
          <w:sz w:val="24"/>
        </w:rPr>
        <w:t>цията на ООН по морско право</w:t>
      </w:r>
      <w:r>
        <w:rPr>
          <w:rFonts w:ascii="Times New Roman" w:hAnsi="Times New Roman"/>
          <w:noProof/>
          <w:color w:val="000000"/>
          <w:sz w:val="24"/>
        </w:rPr>
        <w:t xml:space="preserve"> предоставя рамка за управлението на Северния ледовит океан, включително </w:t>
      </w:r>
      <w:r>
        <w:rPr>
          <w:rFonts w:ascii="Times New Roman" w:hAnsi="Times New Roman"/>
          <w:noProof/>
          <w:sz w:val="24"/>
        </w:rPr>
        <w:t>мирното уреждане на спорове. ЕС ще подкрепя тези усилия, като участва в стратегически диалог със заинтересованите страни в Арктика и с трети държави по въп</w:t>
      </w:r>
      <w:r>
        <w:rPr>
          <w:rFonts w:ascii="Times New Roman" w:hAnsi="Times New Roman"/>
          <w:noProof/>
          <w:sz w:val="24"/>
        </w:rPr>
        <w:t>росите на сигурността и като насърчава постоянното и основано на правила управление в морето.</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ще продължи да </w:t>
      </w:r>
      <w:r>
        <w:rPr>
          <w:rFonts w:ascii="Times New Roman" w:hAnsi="Times New Roman"/>
          <w:b/>
          <w:noProof/>
          <w:sz w:val="24"/>
        </w:rPr>
        <w:t>участва активно в Арктическия съвет</w:t>
      </w:r>
      <w:r>
        <w:rPr>
          <w:rFonts w:ascii="Times New Roman" w:hAnsi="Times New Roman"/>
          <w:noProof/>
          <w:sz w:val="24"/>
        </w:rPr>
        <w:t xml:space="preserve"> — основния форум за международно сътрудничество в региона, например като участва в работата на съответните р</w:t>
      </w:r>
      <w:r>
        <w:rPr>
          <w:rFonts w:ascii="Times New Roman" w:hAnsi="Times New Roman"/>
          <w:noProof/>
          <w:sz w:val="24"/>
        </w:rPr>
        <w:t>аботни групи, специални работни групи и експертни групи, както и като допринася към тази работа. ЕС очаква с нетърпение да работи със сегашното и бъдещите председателства на Арктическия съвет и ранното прилагане на статута му на наблюдател в съответствие с</w:t>
      </w:r>
      <w:r>
        <w:rPr>
          <w:rFonts w:ascii="Times New Roman" w:hAnsi="Times New Roman"/>
          <w:noProof/>
          <w:sz w:val="24"/>
        </w:rPr>
        <w:t xml:space="preserve"> Декларацията от Кируна от май 2013 г.</w:t>
      </w:r>
      <w:r>
        <w:rPr>
          <w:rStyle w:val="FootnoteReference"/>
          <w:rFonts w:ascii="Times New Roman" w:hAnsi="Times New Roman"/>
          <w:noProof/>
          <w:sz w:val="24"/>
        </w:rPr>
        <w:footnoteReference w:id="34"/>
      </w:r>
      <w:r>
        <w:rPr>
          <w:rFonts w:ascii="Times New Roman" w:hAnsi="Times New Roman"/>
          <w:noProof/>
          <w:sz w:val="24"/>
        </w:rPr>
        <w:t xml:space="preserve"> ЕС следва да работи също с Арктическия съвет по въпроси, свързани със стопанисването на моретата, включително като участва в специалната работна група на Арктическия съвет по морско сътрудничество в Арктика.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ЕС щ</w:t>
      </w:r>
      <w:r>
        <w:rPr>
          <w:rFonts w:ascii="Times New Roman" w:hAnsi="Times New Roman"/>
          <w:noProof/>
          <w:sz w:val="24"/>
        </w:rPr>
        <w:t xml:space="preserve">е продължи да </w:t>
      </w:r>
      <w:r>
        <w:rPr>
          <w:rFonts w:ascii="Times New Roman" w:hAnsi="Times New Roman"/>
          <w:b/>
          <w:noProof/>
          <w:sz w:val="24"/>
        </w:rPr>
        <w:t>подкрепя както регионалното и подрегионалното сътрудничество</w:t>
      </w:r>
      <w:r>
        <w:rPr>
          <w:rFonts w:ascii="Times New Roman" w:hAnsi="Times New Roman"/>
          <w:noProof/>
          <w:sz w:val="24"/>
        </w:rPr>
        <w:t>, включително чрез членството си в Евро-арктическия съвет за региона на Баренцово море, така и политиката за Северното измерение. ЕС участва също в регионалното сътрудничество в рамк</w:t>
      </w:r>
      <w:r>
        <w:rPr>
          <w:rFonts w:ascii="Times New Roman" w:hAnsi="Times New Roman"/>
          <w:noProof/>
          <w:sz w:val="24"/>
        </w:rPr>
        <w:t>ите на Икономическата комисия за Европа на ООН, и по-специално Конвенцията на Икономическата комисия за Европа на ООН за трансгранично замърсяване на въздуха на далечни разстояния (CLRTAP). Северният съвет и Северният съвет на министрите също са важни парт</w:t>
      </w:r>
      <w:r>
        <w:rPr>
          <w:rFonts w:ascii="Times New Roman" w:hAnsi="Times New Roman"/>
          <w:noProof/>
          <w:sz w:val="24"/>
        </w:rPr>
        <w:t xml:space="preserve">ньори за Европейския съюз, не на последно място поради дългогодишната си ангажираност с ЕС и тяхната програма за сътрудничество в Арктика.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Тези рамки за сътрудничество разглеждат много важни въпроси на регионално равнище и могат да повлияят значително на </w:t>
      </w:r>
      <w:r>
        <w:rPr>
          <w:rFonts w:ascii="Times New Roman" w:hAnsi="Times New Roman"/>
          <w:noProof/>
          <w:sz w:val="24"/>
        </w:rPr>
        <w:t>живота на коренните населения и местните общности.</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3.2 Двустранно сътрудничество</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трябва да си сътрудничи с всички </w:t>
      </w:r>
      <w:r>
        <w:rPr>
          <w:rFonts w:ascii="Times New Roman" w:hAnsi="Times New Roman"/>
          <w:b/>
          <w:noProof/>
          <w:sz w:val="24"/>
        </w:rPr>
        <w:t>арктически партньори</w:t>
      </w:r>
      <w:r>
        <w:rPr>
          <w:rFonts w:ascii="Times New Roman" w:hAnsi="Times New Roman"/>
          <w:noProof/>
          <w:sz w:val="24"/>
        </w:rPr>
        <w:t>, включително Канада, Русия и САЩ, с цел набелязване на нови области на сътрудничество, като например науката и инвести</w:t>
      </w:r>
      <w:r>
        <w:rPr>
          <w:rFonts w:ascii="Times New Roman" w:hAnsi="Times New Roman"/>
          <w:noProof/>
          <w:sz w:val="24"/>
        </w:rPr>
        <w:t>циите. Освен това ЕС ще работи с всички държави, проявяващи нарастващ интерес към Арктика, като например Китай, Индия, Япония, Република Корея и Сингапур, по въпроси от общ интерес и пораждащи всеобща загриженост.</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си сътрудничи с Гренландия по линия на </w:t>
      </w:r>
      <w:r>
        <w:rPr>
          <w:rFonts w:ascii="Times New Roman" w:hAnsi="Times New Roman"/>
          <w:noProof/>
          <w:sz w:val="24"/>
        </w:rPr>
        <w:t>партньорството между ЕС и Гренландия</w:t>
      </w:r>
      <w:r>
        <w:rPr>
          <w:rStyle w:val="FootnoteReference"/>
          <w:rFonts w:ascii="Times New Roman" w:hAnsi="Times New Roman"/>
          <w:noProof/>
          <w:sz w:val="24"/>
        </w:rPr>
        <w:footnoteReference w:id="35"/>
      </w:r>
      <w:r>
        <w:rPr>
          <w:rFonts w:ascii="Times New Roman" w:hAnsi="Times New Roman"/>
          <w:noProof/>
          <w:sz w:val="24"/>
        </w:rPr>
        <w:t>. Партньорството има за цел да се помогне на Гренландия да преодолее основните предизвикателства, пред които е изправена, и по-специално устойчивата диверсификация на икономиката и укрепването на административния капаци</w:t>
      </w:r>
      <w:r>
        <w:rPr>
          <w:rFonts w:ascii="Times New Roman" w:hAnsi="Times New Roman"/>
          <w:noProof/>
          <w:sz w:val="24"/>
        </w:rPr>
        <w:t xml:space="preserve">тет. ЕС предоставя бюджетна подкрепа на Гренландия с цел да бъде подсилен образователният сектор като двигател на устойчивото развитие. ЕС ще участва също така в диалог относно политиката на подходящо политическо и техническо равнище по въпроси, пораждащи </w:t>
      </w:r>
      <w:r>
        <w:rPr>
          <w:rFonts w:ascii="Times New Roman" w:hAnsi="Times New Roman"/>
          <w:noProof/>
          <w:sz w:val="24"/>
        </w:rPr>
        <w:t>всеобща загриженост, като например глобалните въпроси (енергетика, изменение на климата, околна среда и природни ресурси) и въпросите, свързани с Арктика.</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Политиката за Арктика и въпросите, свързани с Арктика, ще продължат да бъдат важен елемент на </w:t>
      </w:r>
      <w:r>
        <w:rPr>
          <w:rFonts w:ascii="Times New Roman" w:hAnsi="Times New Roman"/>
          <w:noProof/>
          <w:sz w:val="24"/>
        </w:rPr>
        <w:t>близките отношения на ЕС с Исландия и Норвегия.</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3.3 Диалог с коренните населения на Арктика</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 xml:space="preserve">ЕС ще продължи да </w:t>
      </w:r>
      <w:r>
        <w:rPr>
          <w:rFonts w:ascii="Times New Roman" w:hAnsi="Times New Roman"/>
          <w:b/>
          <w:noProof/>
          <w:sz w:val="24"/>
        </w:rPr>
        <w:t>поддържа връзка с коренните населения</w:t>
      </w:r>
      <w:r>
        <w:rPr>
          <w:rFonts w:ascii="Times New Roman" w:hAnsi="Times New Roman"/>
          <w:noProof/>
          <w:sz w:val="24"/>
        </w:rPr>
        <w:t xml:space="preserve"> и </w:t>
      </w:r>
      <w:r>
        <w:rPr>
          <w:rFonts w:ascii="Times New Roman" w:hAnsi="Times New Roman"/>
          <w:b/>
          <w:noProof/>
          <w:sz w:val="24"/>
        </w:rPr>
        <w:t>местните общности на Арктика</w:t>
      </w:r>
      <w:r>
        <w:rPr>
          <w:rFonts w:ascii="Times New Roman" w:hAnsi="Times New Roman"/>
          <w:noProof/>
          <w:sz w:val="24"/>
        </w:rPr>
        <w:t xml:space="preserve">, за да се гарантира, че техните виждания и права се зачитат и насърчават при </w:t>
      </w:r>
      <w:r>
        <w:rPr>
          <w:rFonts w:ascii="Times New Roman" w:hAnsi="Times New Roman"/>
          <w:noProof/>
          <w:sz w:val="24"/>
        </w:rPr>
        <w:t>изготвянето на политиките на ЕС, които засягат Арктика. Европейската комисия организира годишна среща за диалог с представители на коренните населения на Арктика, целта на която е да бъдат обменени мнения и да бъдат договорени области за допълнително сътру</w:t>
      </w:r>
      <w:r>
        <w:rPr>
          <w:rFonts w:ascii="Times New Roman" w:hAnsi="Times New Roman"/>
          <w:noProof/>
          <w:sz w:val="24"/>
        </w:rPr>
        <w:t xml:space="preserve">дничество, особено във връзка с бизнеса и правата на човека. ЕС следва да продължи да работи за постигането на напредък по отношение на съгласуваността между вътрешната и външната политика на ЕС спрямо коренните населения.   </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ЕС оказва подкрепа на местните</w:t>
      </w:r>
      <w:r>
        <w:rPr>
          <w:rFonts w:ascii="Times New Roman" w:hAnsi="Times New Roman"/>
          <w:noProof/>
          <w:sz w:val="24"/>
        </w:rPr>
        <w:t xml:space="preserve"> общности посредством няколко от програмите си за финансиране, включително националните програми по линия на ЕСИФ, програмите за териториално сътрудничество и програмите по линия на Европейския инструмент за съседство</w:t>
      </w:r>
      <w:r>
        <w:rPr>
          <w:rStyle w:val="FootnoteReference"/>
          <w:rFonts w:ascii="Times New Roman" w:hAnsi="Times New Roman"/>
          <w:noProof/>
          <w:sz w:val="24"/>
        </w:rPr>
        <w:footnoteReference w:id="36"/>
      </w:r>
      <w:r>
        <w:rPr>
          <w:rFonts w:ascii="Times New Roman" w:hAnsi="Times New Roman"/>
          <w:noProof/>
          <w:sz w:val="24"/>
        </w:rPr>
        <w:t xml:space="preserve">. Програмата за Северната периферия и </w:t>
      </w:r>
      <w:r>
        <w:rPr>
          <w:rFonts w:ascii="Times New Roman" w:hAnsi="Times New Roman"/>
          <w:noProof/>
          <w:sz w:val="24"/>
        </w:rPr>
        <w:t>Арктика е насочена към използването на иновации за поддържане и развиване на стабилни и конкурентоспособни общности, за насърчаване на предприемачеството, за стимулиране на обезпечените от енергийна гледна точка общности и за насърчаване и развиване на кул</w:t>
      </w:r>
      <w:r>
        <w:rPr>
          <w:rFonts w:ascii="Times New Roman" w:hAnsi="Times New Roman"/>
          <w:noProof/>
          <w:sz w:val="24"/>
        </w:rPr>
        <w:t>турното и природното наследство. Освен деветте партньорски държави по програмата от европейската част на Арктика, в програмата могат да участват партньори от Канада и Русия.</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3.4 Управление на рибарството</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sz w:val="24"/>
        </w:rPr>
        <w:t xml:space="preserve">ЕС следва да приветства неотдавнашната декларация относно </w:t>
      </w:r>
      <w:r>
        <w:rPr>
          <w:rFonts w:ascii="Times New Roman" w:hAnsi="Times New Roman"/>
          <w:b/>
          <w:noProof/>
          <w:sz w:val="24"/>
        </w:rPr>
        <w:t>рибарството в Арктика</w:t>
      </w:r>
      <w:r>
        <w:rPr>
          <w:rStyle w:val="FootnoteReference"/>
          <w:rFonts w:ascii="Times New Roman" w:hAnsi="Times New Roman"/>
          <w:b/>
          <w:noProof/>
          <w:sz w:val="24"/>
        </w:rPr>
        <w:footnoteReference w:id="37"/>
      </w:r>
      <w:r>
        <w:rPr>
          <w:rFonts w:ascii="Times New Roman" w:hAnsi="Times New Roman"/>
          <w:noProof/>
          <w:sz w:val="24"/>
        </w:rPr>
        <w:t>, подписана от пет арктически крайбрежни държави, и необходимостта от получаване на повече информация за екосистемите в Северния ледовит океан преди отварянето на този регион з</w:t>
      </w:r>
      <w:r>
        <w:rPr>
          <w:rFonts w:ascii="Times New Roman" w:hAnsi="Times New Roman"/>
          <w:noProof/>
          <w:sz w:val="24"/>
        </w:rPr>
        <w:t>а търговски риболов. Въпреки това</w:t>
      </w:r>
      <w:r>
        <w:rPr>
          <w:rFonts w:ascii="Times New Roman" w:hAnsi="Times New Roman"/>
          <w:noProof/>
          <w:color w:val="000000"/>
          <w:sz w:val="24"/>
        </w:rPr>
        <w:t>, тъй като въпросната зона не попада в обхвата на национална юрисдикция, ще трябва всички заинтересовани държави, не само крайбрежните държави, да си сътрудничат с цел въвеждане на подходящи международни мерки. В тази рамка</w:t>
      </w:r>
      <w:r>
        <w:rPr>
          <w:rFonts w:ascii="Times New Roman" w:hAnsi="Times New Roman"/>
          <w:noProof/>
          <w:color w:val="000000"/>
          <w:sz w:val="24"/>
        </w:rPr>
        <w:t xml:space="preserve"> следва своевременно да бъде включена нова регионална организация или споразумение за управление на рибарството в съчетание с нова регионална морска конвенция, за да се обезпечат дългосрочното опазване и устойчивото използване на ресурсите в открито море в</w:t>
      </w:r>
      <w:r>
        <w:rPr>
          <w:rFonts w:ascii="Times New Roman" w:hAnsi="Times New Roman"/>
          <w:noProof/>
          <w:color w:val="000000"/>
          <w:sz w:val="24"/>
        </w:rPr>
        <w:t xml:space="preserve"> Арктика. </w:t>
      </w:r>
      <w:r>
        <w:rPr>
          <w:rFonts w:ascii="Times New Roman" w:hAnsi="Times New Roman"/>
          <w:noProof/>
          <w:sz w:val="24"/>
        </w:rPr>
        <w:t>Европейската комисия счита, че такава рамка може да бъде създадена само по открит и приобщаващ начин, и приветства разширяването на преговорите с цел включване в тях на основните риболовни нации.</w:t>
      </w:r>
    </w:p>
    <w:p w:rsidR="00452391" w:rsidRDefault="00751351">
      <w:pPr>
        <w:autoSpaceDE w:val="0"/>
        <w:autoSpaceDN w:val="0"/>
        <w:adjustRightInd w:val="0"/>
        <w:jc w:val="both"/>
        <w:rPr>
          <w:rFonts w:ascii="Times New Roman" w:hAnsi="Times New Roman"/>
          <w:b/>
          <w:noProof/>
          <w:sz w:val="24"/>
          <w:szCs w:val="24"/>
        </w:rPr>
      </w:pPr>
      <w:r>
        <w:rPr>
          <w:rFonts w:ascii="Times New Roman" w:hAnsi="Times New Roman"/>
          <w:b/>
          <w:noProof/>
          <w:sz w:val="24"/>
        </w:rPr>
        <w:t>3.5 Научно сътрудничество</w:t>
      </w:r>
    </w:p>
    <w:p w:rsidR="00452391" w:rsidRDefault="00751351">
      <w:pPr>
        <w:autoSpaceDE w:val="0"/>
        <w:autoSpaceDN w:val="0"/>
        <w:adjustRightInd w:val="0"/>
        <w:jc w:val="both"/>
        <w:rPr>
          <w:rFonts w:ascii="Times New Roman" w:hAnsi="Times New Roman"/>
          <w:noProof/>
          <w:sz w:val="24"/>
          <w:szCs w:val="24"/>
        </w:rPr>
      </w:pPr>
      <w:r>
        <w:rPr>
          <w:rFonts w:ascii="Times New Roman" w:hAnsi="Times New Roman"/>
          <w:noProof/>
          <w:sz w:val="24"/>
        </w:rPr>
        <w:t>ЕС следва да насърчава и</w:t>
      </w:r>
      <w:r>
        <w:rPr>
          <w:rFonts w:ascii="Times New Roman" w:hAnsi="Times New Roman"/>
          <w:noProof/>
          <w:sz w:val="24"/>
        </w:rPr>
        <w:t xml:space="preserve"> улеснява ефективното международно научно сътрудничество чрез подпомагане на транснационалния достъп до научноизследователска инфраструктура и до източници на данни със свободен достъп с цел подобряване на политическите и икономическите връзки и поддържане</w:t>
      </w:r>
      <w:r>
        <w:rPr>
          <w:rFonts w:ascii="Times New Roman" w:hAnsi="Times New Roman"/>
          <w:noProof/>
          <w:sz w:val="24"/>
        </w:rPr>
        <w:t xml:space="preserve"> на добри отношения с ключовите държави в региона. Той вече се позиционира като партньор за сътрудничество в световен мащаб в допълнение към своите държави членки в Арктическия съвет. ЕС следва да осъществи</w:t>
      </w:r>
      <w:r>
        <w:rPr>
          <w:rFonts w:ascii="Times New Roman" w:hAnsi="Times New Roman"/>
          <w:b/>
          <w:noProof/>
          <w:sz w:val="24"/>
        </w:rPr>
        <w:t xml:space="preserve"> </w:t>
      </w:r>
      <w:r>
        <w:rPr>
          <w:rFonts w:ascii="Times New Roman" w:hAnsi="Times New Roman"/>
          <w:noProof/>
          <w:sz w:val="24"/>
        </w:rPr>
        <w:t>научното сътрудничество на международно равнище п</w:t>
      </w:r>
      <w:r>
        <w:rPr>
          <w:rFonts w:ascii="Times New Roman" w:hAnsi="Times New Roman"/>
          <w:noProof/>
          <w:sz w:val="24"/>
        </w:rPr>
        <w:t xml:space="preserve">о линия на </w:t>
      </w:r>
      <w:r>
        <w:rPr>
          <w:rFonts w:ascii="Times New Roman" w:hAnsi="Times New Roman"/>
          <w:b/>
          <w:noProof/>
          <w:sz w:val="24"/>
        </w:rPr>
        <w:t>Трансатлантическия (и арктически) съюз за научни изследвания</w:t>
      </w:r>
      <w:r>
        <w:rPr>
          <w:rStyle w:val="FootnoteReference"/>
          <w:rFonts w:ascii="Times New Roman" w:hAnsi="Times New Roman"/>
          <w:b/>
          <w:noProof/>
          <w:sz w:val="24"/>
        </w:rPr>
        <w:footnoteReference w:id="38"/>
      </w:r>
      <w:r>
        <w:rPr>
          <w:rFonts w:ascii="Times New Roman" w:hAnsi="Times New Roman"/>
          <w:noProof/>
          <w:sz w:val="24"/>
        </w:rPr>
        <w:t>, чието начало беше положено с Декларацията от Галуей през май 2013 г. и в който участват Канада, ЕС и САЩ.</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За да бъдат попълнени пропуските в наличните данни за морското дъно в морета</w:t>
      </w:r>
      <w:r>
        <w:rPr>
          <w:rFonts w:ascii="Times New Roman" w:hAnsi="Times New Roman"/>
          <w:noProof/>
          <w:color w:val="000000"/>
          <w:sz w:val="24"/>
        </w:rPr>
        <w:t xml:space="preserve">та и океаните около Европа и за живота в тях Европейската комисия постави за цел до 2020 г. да бъде създадена </w:t>
      </w:r>
      <w:r>
        <w:rPr>
          <w:rFonts w:ascii="Times New Roman" w:hAnsi="Times New Roman"/>
          <w:b/>
          <w:noProof/>
          <w:color w:val="000000"/>
          <w:sz w:val="24"/>
        </w:rPr>
        <w:t>карта с възможност за промяна на разделителната способност за цялото морско дъно</w:t>
      </w:r>
      <w:r>
        <w:rPr>
          <w:rFonts w:ascii="Times New Roman" w:hAnsi="Times New Roman"/>
          <w:noProof/>
          <w:color w:val="000000"/>
          <w:sz w:val="24"/>
        </w:rPr>
        <w:t xml:space="preserve"> и покриващия воден стълб. Баренцово море ще бъде включено в този </w:t>
      </w:r>
      <w:r>
        <w:rPr>
          <w:rFonts w:ascii="Times New Roman" w:hAnsi="Times New Roman"/>
          <w:noProof/>
          <w:color w:val="000000"/>
          <w:sz w:val="24"/>
        </w:rPr>
        <w:t xml:space="preserve">проект от 2018 г. Над 100 организации, включително от Исландия, Норвегия и Русия, работят съвместно в рамките на Европейската мрежа за наблюдение и данни за морската среда (EMODnet), за да направят съхраняваните от тях данни за морската среда по-достъпни, </w:t>
      </w:r>
      <w:r>
        <w:rPr>
          <w:rFonts w:ascii="Times New Roman" w:hAnsi="Times New Roman"/>
          <w:noProof/>
          <w:color w:val="000000"/>
          <w:sz w:val="24"/>
        </w:rPr>
        <w:t>оперативно съвместими и полезни за крайните потребители. Достъп до данните ще бъден осигурен чрез единен интернет портал.</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 xml:space="preserve">Тази инициатива е важна за стимулиране на устойчивия растеж в синята икономика. Счита се, че превръщането на висококачествените данни </w:t>
      </w:r>
      <w:r>
        <w:rPr>
          <w:rFonts w:ascii="Times New Roman" w:hAnsi="Times New Roman"/>
          <w:noProof/>
          <w:color w:val="000000"/>
          <w:sz w:val="24"/>
        </w:rPr>
        <w:t>за морската среда, съхранявани от публични органи в ЕС, в общодостъпни данни ще подобри производителността с над 1 млрд. EUR на година</w:t>
      </w:r>
      <w:r>
        <w:rPr>
          <w:rStyle w:val="FootnoteReference"/>
          <w:rFonts w:ascii="Times New Roman" w:hAnsi="Times New Roman"/>
          <w:noProof/>
          <w:color w:val="000000"/>
          <w:sz w:val="24"/>
        </w:rPr>
        <w:footnoteReference w:id="39"/>
      </w:r>
      <w:r>
        <w:rPr>
          <w:rFonts w:ascii="Times New Roman" w:hAnsi="Times New Roman"/>
          <w:noProof/>
          <w:color w:val="000000"/>
          <w:sz w:val="24"/>
        </w:rPr>
        <w:t>: Няма да се налага частните и публичните органи, хидрографските служби, научноизследователските институти и организациит</w:t>
      </w:r>
      <w:r>
        <w:rPr>
          <w:rFonts w:ascii="Times New Roman" w:hAnsi="Times New Roman"/>
          <w:noProof/>
          <w:color w:val="000000"/>
          <w:sz w:val="24"/>
        </w:rPr>
        <w:t>е на гражданското общество</w:t>
      </w:r>
      <w:r>
        <w:rPr>
          <w:rFonts w:ascii="Times New Roman" w:hAnsi="Times New Roman"/>
          <w:noProof/>
          <w:sz w:val="24"/>
        </w:rPr>
        <w:t xml:space="preserve"> да проучват повторно зони, които вече са проучени, но данните за които до момента са били недостъпни. За тях ще бъде по-евтино да обработват съществуващите данни. Следва да бъдат подсилени научните изследвания в областта на сигур</w:t>
      </w:r>
      <w:r>
        <w:rPr>
          <w:rFonts w:ascii="Times New Roman" w:hAnsi="Times New Roman"/>
          <w:noProof/>
          <w:sz w:val="24"/>
        </w:rPr>
        <w:t xml:space="preserve">ността, обхващащи арктическите ресурси с двойна употреба, и обменът на най-добри практики в тази област.  </w:t>
      </w:r>
    </w:p>
    <w:p w:rsidR="00452391" w:rsidRDefault="00452391">
      <w:pPr>
        <w:autoSpaceDE w:val="0"/>
        <w:autoSpaceDN w:val="0"/>
        <w:adjustRightInd w:val="0"/>
        <w:jc w:val="both"/>
        <w:rPr>
          <w:rFonts w:ascii="Times New Roman" w:hAnsi="Times New Roman"/>
          <w:noProof/>
          <w:color w:val="000000"/>
          <w:sz w:val="24"/>
          <w:szCs w:val="24"/>
        </w:rPr>
      </w:pPr>
    </w:p>
    <w:p w:rsidR="00452391" w:rsidRDefault="00751351">
      <w:pPr>
        <w:autoSpaceDE w:val="0"/>
        <w:autoSpaceDN w:val="0"/>
        <w:adjustRightInd w:val="0"/>
        <w:jc w:val="both"/>
        <w:rPr>
          <w:rFonts w:ascii="Times New Roman" w:hAnsi="Times New Roman"/>
          <w:caps/>
          <w:noProof/>
          <w:sz w:val="24"/>
          <w:szCs w:val="24"/>
        </w:rPr>
      </w:pPr>
      <w:r>
        <w:rPr>
          <w:rFonts w:ascii="Times New Roman" w:hAnsi="Times New Roman"/>
          <w:b/>
          <w:caps/>
          <w:noProof/>
          <w:sz w:val="24"/>
        </w:rPr>
        <w:t>4. ЗАКЛЮЧЕНИЯ И СЛЕДВАЩИ СТЪПКИ</w:t>
      </w:r>
    </w:p>
    <w:p w:rsidR="00452391" w:rsidRDefault="00751351">
      <w:pPr>
        <w:autoSpaceDE w:val="0"/>
        <w:autoSpaceDN w:val="0"/>
        <w:adjustRightInd w:val="0"/>
        <w:jc w:val="both"/>
        <w:rPr>
          <w:rFonts w:ascii="Times New Roman" w:hAnsi="Times New Roman"/>
          <w:noProof/>
          <w:color w:val="000000"/>
          <w:sz w:val="24"/>
          <w:szCs w:val="24"/>
        </w:rPr>
      </w:pPr>
      <w:r>
        <w:rPr>
          <w:rFonts w:ascii="Times New Roman" w:hAnsi="Times New Roman"/>
          <w:noProof/>
          <w:sz w:val="24"/>
        </w:rPr>
        <w:t>1. Този документ за политиката следва да насочва действията на ЕС през идните години и Европейската комисия и върхов</w:t>
      </w:r>
      <w:r>
        <w:rPr>
          <w:rFonts w:ascii="Times New Roman" w:hAnsi="Times New Roman"/>
          <w:noProof/>
          <w:sz w:val="24"/>
        </w:rPr>
        <w:t>ният представител по въпросите на външните работи и политиката на сигурност приканват Европейския парламент и Съвета</w:t>
      </w:r>
      <w:r>
        <w:rPr>
          <w:rFonts w:ascii="Times New Roman" w:hAnsi="Times New Roman"/>
          <w:noProof/>
          <w:color w:val="000000"/>
          <w:sz w:val="24"/>
        </w:rPr>
        <w:t xml:space="preserve"> на ЕС</w:t>
      </w:r>
      <w:r>
        <w:rPr>
          <w:rFonts w:ascii="Times New Roman" w:hAnsi="Times New Roman"/>
          <w:noProof/>
          <w:sz w:val="24"/>
        </w:rPr>
        <w:t xml:space="preserve"> да представят своите становища. </w:t>
      </w:r>
      <w:r>
        <w:rPr>
          <w:rFonts w:ascii="Times New Roman" w:hAnsi="Times New Roman"/>
          <w:noProof/>
          <w:color w:val="000000"/>
          <w:sz w:val="24"/>
        </w:rPr>
        <w:t>ЕС ще преразглежда тази политика в зависимост от настъпващите новости.</w:t>
      </w:r>
    </w:p>
    <w:p w:rsidR="00452391" w:rsidRDefault="00751351">
      <w:pPr>
        <w:jc w:val="both"/>
        <w:rPr>
          <w:rFonts w:ascii="Times New Roman" w:hAnsi="Times New Roman"/>
          <w:noProof/>
          <w:sz w:val="24"/>
          <w:szCs w:val="24"/>
        </w:rPr>
      </w:pPr>
      <w:r>
        <w:rPr>
          <w:rFonts w:ascii="Times New Roman" w:hAnsi="Times New Roman"/>
          <w:noProof/>
          <w:color w:val="000000"/>
          <w:sz w:val="24"/>
        </w:rPr>
        <w:t>2. В рамките на стратегическия</w:t>
      </w:r>
      <w:r>
        <w:rPr>
          <w:rFonts w:ascii="Times New Roman" w:hAnsi="Times New Roman"/>
          <w:noProof/>
          <w:color w:val="000000"/>
          <w:sz w:val="24"/>
        </w:rPr>
        <w:t xml:space="preserve"> си ангажимент по отношение на Арктика ЕС следва да работи с региона по следните три приоритетни области:</w:t>
      </w:r>
    </w:p>
    <w:p w:rsidR="00452391" w:rsidRDefault="00751351">
      <w:pPr>
        <w:pStyle w:val="ListParagraph"/>
        <w:numPr>
          <w:ilvl w:val="0"/>
          <w:numId w:val="3"/>
        </w:numPr>
        <w:spacing w:after="200"/>
        <w:jc w:val="both"/>
        <w:rPr>
          <w:rFonts w:ascii="Times New Roman" w:hAnsi="Times New Roman"/>
          <w:noProof/>
          <w:sz w:val="24"/>
          <w:szCs w:val="24"/>
        </w:rPr>
      </w:pPr>
      <w:r>
        <w:rPr>
          <w:rFonts w:ascii="Times New Roman" w:hAnsi="Times New Roman"/>
          <w:noProof/>
          <w:sz w:val="24"/>
        </w:rPr>
        <w:t>изменение на климата и опазване на околната среда на Арктика;</w:t>
      </w:r>
    </w:p>
    <w:p w:rsidR="00452391" w:rsidRDefault="00751351">
      <w:pPr>
        <w:pStyle w:val="ListParagraph"/>
        <w:numPr>
          <w:ilvl w:val="0"/>
          <w:numId w:val="3"/>
        </w:numPr>
        <w:spacing w:after="200"/>
        <w:jc w:val="both"/>
        <w:rPr>
          <w:rFonts w:ascii="Times New Roman" w:hAnsi="Times New Roman"/>
          <w:noProof/>
          <w:sz w:val="24"/>
          <w:szCs w:val="24"/>
        </w:rPr>
      </w:pPr>
      <w:r>
        <w:rPr>
          <w:rFonts w:ascii="Times New Roman" w:hAnsi="Times New Roman"/>
          <w:noProof/>
          <w:sz w:val="24"/>
        </w:rPr>
        <w:t>насърчаване на устойчивото развитие в региона;</w:t>
      </w:r>
    </w:p>
    <w:p w:rsidR="00452391" w:rsidRDefault="00751351">
      <w:pPr>
        <w:pStyle w:val="ListParagraph"/>
        <w:numPr>
          <w:ilvl w:val="0"/>
          <w:numId w:val="3"/>
        </w:numPr>
        <w:spacing w:after="200"/>
        <w:jc w:val="both"/>
        <w:rPr>
          <w:rFonts w:ascii="Times New Roman" w:hAnsi="Times New Roman"/>
          <w:noProof/>
          <w:sz w:val="24"/>
          <w:szCs w:val="24"/>
        </w:rPr>
      </w:pPr>
      <w:r>
        <w:rPr>
          <w:rFonts w:ascii="Times New Roman" w:hAnsi="Times New Roman"/>
          <w:noProof/>
          <w:sz w:val="24"/>
        </w:rPr>
        <w:t>подкрепа на международното сътрудничество</w:t>
      </w:r>
      <w:r>
        <w:rPr>
          <w:rFonts w:ascii="Times New Roman" w:hAnsi="Times New Roman"/>
          <w:noProof/>
          <w:sz w:val="24"/>
        </w:rPr>
        <w:t xml:space="preserve"> по проблемите, свързани с Арктика.</w:t>
      </w:r>
    </w:p>
    <w:p w:rsidR="00452391" w:rsidRDefault="00751351">
      <w:pPr>
        <w:jc w:val="both"/>
        <w:rPr>
          <w:rFonts w:ascii="Times New Roman" w:hAnsi="Times New Roman"/>
          <w:noProof/>
          <w:color w:val="000000"/>
          <w:sz w:val="24"/>
          <w:szCs w:val="24"/>
        </w:rPr>
      </w:pPr>
      <w:r>
        <w:rPr>
          <w:rFonts w:ascii="Times New Roman" w:hAnsi="Times New Roman"/>
          <w:noProof/>
          <w:sz w:val="24"/>
        </w:rPr>
        <w:t xml:space="preserve">3. </w:t>
      </w:r>
      <w:r>
        <w:rPr>
          <w:rFonts w:ascii="Times New Roman" w:hAnsi="Times New Roman"/>
          <w:noProof/>
          <w:color w:val="000000"/>
          <w:sz w:val="24"/>
        </w:rPr>
        <w:t>ЕС трябва да предприеме мерки за осигуряване на равнище ЕС на необходимите структури за координация с цел посрещане на бъдещите предизвикателства. Съветът би могъл да обмисли възможността за създаване на работна група</w:t>
      </w:r>
      <w:r>
        <w:rPr>
          <w:rFonts w:ascii="Times New Roman" w:hAnsi="Times New Roman"/>
          <w:noProof/>
          <w:color w:val="000000"/>
          <w:sz w:val="24"/>
        </w:rPr>
        <w:t xml:space="preserve"> по въпросите на Арктическия регион и северното сътрудничество. Аналогично Европейският парламент би могъл да обмисли възможността за създаване на делегация по въпросите на Арктическия регион и северното сътрудничество.</w:t>
      </w:r>
    </w:p>
    <w:sectPr w:rsidR="0045239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91" w:rsidRDefault="00751351">
      <w:pPr>
        <w:spacing w:after="0" w:line="240" w:lineRule="auto"/>
      </w:pPr>
      <w:r>
        <w:separator/>
      </w:r>
    </w:p>
  </w:endnote>
  <w:endnote w:type="continuationSeparator" w:id="0">
    <w:p w:rsidR="00452391" w:rsidRDefault="0075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751351">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44882"/>
      <w:docPartObj>
        <w:docPartGallery w:val="Page Numbers (Bottom of Page)"/>
        <w:docPartUnique/>
      </w:docPartObj>
    </w:sdtPr>
    <w:sdtEndPr/>
    <w:sdtContent>
      <w:p w:rsidR="00452391" w:rsidRDefault="00751351">
        <w:pPr>
          <w:pStyle w:val="Footer"/>
          <w:jc w:val="center"/>
        </w:pPr>
        <w:r>
          <w:fldChar w:fldCharType="begin"/>
        </w:r>
        <w:r>
          <w:instrText xml:space="preserve"> PAGE   \* MERGEFORMAT </w:instrText>
        </w:r>
        <w:r>
          <w:fldChar w:fldCharType="separate"/>
        </w:r>
        <w:r>
          <w:rPr>
            <w:noProof/>
          </w:rPr>
          <w:t>20</w:t>
        </w:r>
        <w:r>
          <w:fldChar w:fldCharType="end"/>
        </w:r>
      </w:p>
    </w:sdtContent>
  </w:sdt>
  <w:p w:rsidR="00452391" w:rsidRDefault="004523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91" w:rsidRDefault="00751351">
      <w:pPr>
        <w:spacing w:after="0" w:line="240" w:lineRule="auto"/>
      </w:pPr>
      <w:r>
        <w:separator/>
      </w:r>
    </w:p>
  </w:footnote>
  <w:footnote w:type="continuationSeparator" w:id="0">
    <w:p w:rsidR="00452391" w:rsidRDefault="00751351">
      <w:pPr>
        <w:spacing w:after="0" w:line="240" w:lineRule="auto"/>
      </w:pPr>
      <w:r>
        <w:continuationSeparator/>
      </w:r>
    </w:p>
  </w:footnote>
  <w:footnote w:id="1">
    <w:p w:rsidR="00452391" w:rsidRDefault="00751351">
      <w:pPr>
        <w:pStyle w:val="FootnoteText"/>
        <w:spacing w:after="0" w:line="240" w:lineRule="auto"/>
        <w:rPr>
          <w:rFonts w:ascii="Times New Roman" w:hAnsi="Times New Roman"/>
          <w:lang w:val="en-GB"/>
        </w:rPr>
      </w:pPr>
      <w:r>
        <w:rPr>
          <w:rStyle w:val="FootnoteReference"/>
          <w:rFonts w:ascii="Times New Roman" w:hAnsi="Times New Roman"/>
        </w:rPr>
        <w:footnoteRef/>
      </w:r>
      <w:r>
        <w:rPr>
          <w:rFonts w:ascii="Times New Roman" w:hAnsi="Times New Roman"/>
        </w:rPr>
        <w:t xml:space="preserve"> Кралство Дания се състои от Дания, Гренландия и Фарьорските острови.</w:t>
      </w:r>
    </w:p>
  </w:footnote>
  <w:footnote w:id="2">
    <w:p w:rsidR="00452391" w:rsidRDefault="00751351">
      <w:pPr>
        <w:pStyle w:val="FootnoteText"/>
        <w:spacing w:after="0"/>
      </w:pPr>
      <w:r>
        <w:rPr>
          <w:rStyle w:val="FootnoteReference"/>
        </w:rPr>
        <w:footnoteRef/>
      </w:r>
      <w:r>
        <w:t xml:space="preserve"> </w:t>
      </w:r>
      <w:r>
        <w:rPr>
          <w:rFonts w:ascii="Times New Roman" w:hAnsi="Times New Roman"/>
        </w:rPr>
        <w:t>Исландия и Норвегия са също така асоциирани държави към Рамковата програма за научни изследвания и иновации „Хоризонт 2020“.</w:t>
      </w:r>
    </w:p>
  </w:footnote>
  <w:footnote w:id="3">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Саамите и инуитите са единствените национално призна</w:t>
      </w:r>
      <w:r>
        <w:rPr>
          <w:rFonts w:ascii="Times New Roman" w:hAnsi="Times New Roman"/>
        </w:rPr>
        <w:t>ти коренни населения, които живеят отчасти на територията на държави — членки на ЕС. Гренландия има тесни връзки с ЕС благодарение на статута си на една от отвъдморските страни и територии, асоциирани към ЕС.</w:t>
      </w:r>
    </w:p>
  </w:footnote>
  <w:footnote w:id="4">
    <w:p w:rsidR="00452391" w:rsidRDefault="00751351">
      <w:pPr>
        <w:autoSpaceDE w:val="0"/>
        <w:autoSpaceDN w:val="0"/>
        <w:adjustRightInd w:val="0"/>
        <w:spacing w:after="0" w:line="240" w:lineRule="auto"/>
        <w:rPr>
          <w:rFonts w:ascii="Times New Roman" w:eastAsiaTheme="minorHAnsi" w:hAnsi="Times New Roman"/>
        </w:rPr>
      </w:pPr>
      <w:r>
        <w:rPr>
          <w:rStyle w:val="FootnoteReference"/>
          <w:rFonts w:ascii="Times New Roman" w:hAnsi="Times New Roman"/>
          <w:sz w:val="20"/>
        </w:rPr>
        <w:footnoteRef/>
      </w:r>
      <w:r>
        <w:rPr>
          <w:rFonts w:ascii="Times New Roman" w:hAnsi="Times New Roman"/>
          <w:sz w:val="20"/>
        </w:rPr>
        <w:t xml:space="preserve"> По-специално (COM/2008/0763 окончателен), </w:t>
      </w:r>
      <w:r>
        <w:rPr>
          <w:rStyle w:val="Strong"/>
          <w:rFonts w:ascii="Times New Roman" w:hAnsi="Times New Roman"/>
          <w:b w:val="0"/>
          <w:sz w:val="20"/>
        </w:rPr>
        <w:t>(</w:t>
      </w:r>
      <w:r>
        <w:rPr>
          <w:rFonts w:ascii="Times New Roman" w:hAnsi="Times New Roman"/>
          <w:sz w:val="20"/>
        </w:rPr>
        <w:t>JO</w:t>
      </w:r>
      <w:r>
        <w:rPr>
          <w:rFonts w:ascii="Times New Roman" w:hAnsi="Times New Roman"/>
          <w:sz w:val="20"/>
        </w:rPr>
        <w:t xml:space="preserve">IN(2012) 19 final), </w:t>
      </w:r>
      <w:r>
        <w:rPr>
          <w:rStyle w:val="Strong"/>
          <w:rFonts w:ascii="Times New Roman" w:hAnsi="Times New Roman"/>
          <w:b w:val="0"/>
          <w:sz w:val="20"/>
        </w:rPr>
        <w:t>(</w:t>
      </w:r>
      <w:r>
        <w:rPr>
          <w:rFonts w:ascii="Times New Roman" w:hAnsi="Times New Roman"/>
          <w:sz w:val="20"/>
        </w:rPr>
        <w:t>SWD(2012) 182 final) и (SWD(2012) 183 final).</w:t>
      </w:r>
    </w:p>
  </w:footnote>
  <w:footnote w:id="5">
    <w:p w:rsidR="00452391" w:rsidRDefault="0075135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В съобщението на Комисията „Стратегия на ЕС за адаптация към изменението на климата“ (COM(2013) 216 final) се упоменава специално особената уязвимост на Арктика на последиците от изменени</w:t>
      </w:r>
      <w:r>
        <w:rPr>
          <w:rFonts w:ascii="Times New Roman" w:hAnsi="Times New Roman"/>
        </w:rPr>
        <w:t>ето на климата.</w:t>
      </w:r>
    </w:p>
  </w:footnote>
  <w:footnote w:id="6">
    <w:p w:rsidR="00452391" w:rsidRDefault="0075135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В съответствие с рамката на ЕС в областта на климата и енергетиката за 2030 г., приета от държавните и правителствените ръководители по време на заседанието на Европейския съвет от 23 и 24 октомври 2014 г. (EUCO 169/14).   </w:t>
      </w:r>
    </w:p>
  </w:footnote>
  <w:footnote w:id="7">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Доклад „Оценка на екологичния отпечатък на ЕС върху Арктика и неговата политика за региона“ (EU Arctic Footprint and Policy Assessment), EcoLogic, Берлин, 2010 г. (</w:t>
      </w:r>
      <w:hyperlink r:id="rId1">
        <w:r>
          <w:rPr>
            <w:rStyle w:val="Hyperlink"/>
            <w:rFonts w:ascii="Times New Roman" w:hAnsi="Times New Roman"/>
          </w:rPr>
          <w:t>htt</w:t>
        </w:r>
        <w:r>
          <w:rPr>
            <w:rStyle w:val="Hyperlink"/>
            <w:rFonts w:ascii="Times New Roman" w:hAnsi="Times New Roman"/>
          </w:rPr>
          <w:t>p://arctic-footprint.eu/sites/default/files/AFPA_Final_Report.pdf</w:t>
        </w:r>
      </w:hyperlink>
      <w:r>
        <w:rPr>
          <w:rFonts w:ascii="Times New Roman" w:hAnsi="Times New Roman"/>
        </w:rPr>
        <w:t>).</w:t>
      </w:r>
    </w:p>
  </w:footnote>
  <w:footnote w:id="8">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24 % от рибните продукти, внесени от ЕС през 2014 г., са с произход от Норвегия, което представлява 1,5 милиона тона на стойност 4,8 млрд. EUR (източник: Евростат/EUMOFA). Една трета от </w:t>
      </w:r>
      <w:r>
        <w:rPr>
          <w:rFonts w:ascii="Times New Roman" w:hAnsi="Times New Roman"/>
        </w:rPr>
        <w:t>вноса на ЕС на нефт и две трети от вноса на ЕС на газ идват от Норвегия и Русия (източник: Евростат).</w:t>
      </w:r>
    </w:p>
  </w:footnote>
  <w:footnote w:id="9">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Стратегическа визия за Севера (Strategic Vision for the North), Paavo Lipponen, май 2015 г.</w:t>
      </w:r>
    </w:p>
  </w:footnote>
  <w:footnote w:id="10">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Три държави — членки на ЕС (Финландия, Кралство Дания и Шв</w:t>
      </w:r>
      <w:r>
        <w:rPr>
          <w:rFonts w:ascii="Times New Roman" w:hAnsi="Times New Roman"/>
        </w:rPr>
        <w:t>еция), са пълноправни членове на Арктическия съвет, а седем държави — членки на ЕС (Франция, Германия, Италия, Нидерландия, Полша, Испания и Обединеното кралство), са наблюдатели в Арктическия съвет.</w:t>
      </w:r>
    </w:p>
  </w:footnote>
  <w:footnote w:id="11">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Кралство Дания, Финландия, Германия, Италия, Полша, Шв</w:t>
      </w:r>
      <w:r>
        <w:rPr>
          <w:rFonts w:ascii="Times New Roman" w:hAnsi="Times New Roman"/>
        </w:rPr>
        <w:t xml:space="preserve">еция и Обединеното кралство. Нидерландия, Франция и Испания ще изготвят през 2016 г. документи за политиката за арктическата или полярната политика. Сред нечленуващите в ЕС държави, които са изготвили документ за стратегията или политиката по отношение на </w:t>
      </w:r>
      <w:r>
        <w:rPr>
          <w:rFonts w:ascii="Times New Roman" w:hAnsi="Times New Roman"/>
        </w:rPr>
        <w:t>Арктика, са Канада, Исландия, Индия, Япония, Норвегия, Руската федерация и Съединените американски щати.</w:t>
      </w:r>
    </w:p>
  </w:footnote>
  <w:footnote w:id="12">
    <w:p w:rsidR="00452391" w:rsidRDefault="00751351">
      <w:pPr>
        <w:pStyle w:val="Comment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http://climate.nasa.gov/vital-signs/arctic-sea-ice/</w:t>
      </w:r>
    </w:p>
  </w:footnote>
  <w:footnote w:id="13">
    <w:p w:rsidR="00452391" w:rsidRDefault="00751351">
      <w:pPr>
        <w:pStyle w:val="FootnoteText"/>
        <w:spacing w:after="0"/>
      </w:pPr>
      <w:r>
        <w:rPr>
          <w:rStyle w:val="FootnoteReference"/>
        </w:rPr>
        <w:footnoteRef/>
      </w:r>
      <w:r>
        <w:t xml:space="preserve"> </w:t>
      </w:r>
      <w:r>
        <w:rPr>
          <w:rFonts w:ascii="Times New Roman" w:hAnsi="Times New Roman"/>
        </w:rPr>
        <w:t xml:space="preserve">Например </w:t>
      </w:r>
      <w:r>
        <w:rPr>
          <w:rFonts w:ascii="Times New Roman" w:hAnsi="Times New Roman"/>
          <w:color w:val="000000"/>
        </w:rPr>
        <w:t>поради намаляването на дебелината на морските ледове и на тяхната площ, по-н</w:t>
      </w:r>
      <w:r>
        <w:rPr>
          <w:rFonts w:ascii="Times New Roman" w:hAnsi="Times New Roman"/>
          <w:color w:val="000000"/>
        </w:rPr>
        <w:t>епредвидимото време, силните бури, повишаването на морското равнище, променящото се сезонно топене и замръзване на реките и езерата, промените във вида на снега и в това кога има сняг, увеличаването на храстовидната растителност, топенето на вечните ледове</w:t>
      </w:r>
      <w:r>
        <w:rPr>
          <w:rFonts w:ascii="Times New Roman" w:hAnsi="Times New Roman"/>
          <w:color w:val="000000"/>
        </w:rPr>
        <w:t xml:space="preserve"> и предизвиканата от бури ерозия, които на свой ред водят до големи загуби на земя в някои региони, вследствие на което в някои крайбрежни области трябва да бъдат преместени цели общности.</w:t>
      </w:r>
    </w:p>
  </w:footnote>
  <w:footnote w:id="14">
    <w:p w:rsidR="00452391" w:rsidRDefault="00751351">
      <w:pPr>
        <w:tabs>
          <w:tab w:val="right" w:pos="9072"/>
        </w:tabs>
        <w:spacing w:after="0" w:line="240" w:lineRule="auto"/>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color w:val="000000"/>
          <w:sz w:val="20"/>
        </w:rPr>
        <w:t xml:space="preserve"> До края на 21-ви век площта на вечните ледове в близост до повърх</w:t>
      </w:r>
      <w:r>
        <w:rPr>
          <w:rFonts w:ascii="Times New Roman" w:hAnsi="Times New Roman"/>
          <w:color w:val="000000"/>
          <w:sz w:val="20"/>
        </w:rPr>
        <w:t>ността може да намалее с 37—81 %.</w:t>
      </w:r>
      <w:r>
        <w:tab/>
      </w:r>
      <w:r>
        <w:rPr>
          <w:rFonts w:ascii="Times New Roman" w:hAnsi="Times New Roman"/>
          <w:color w:val="000000"/>
          <w:sz w:val="20"/>
        </w:rPr>
        <w:t>.</w:t>
      </w:r>
    </w:p>
  </w:footnote>
  <w:footnote w:id="15">
    <w:p w:rsidR="00452391" w:rsidRDefault="00751351">
      <w:pPr>
        <w:pStyle w:val="NormalWeb"/>
        <w:spacing w:before="0" w:beforeAutospacing="0" w:after="0" w:afterAutospacing="0"/>
        <w:rPr>
          <w:sz w:val="20"/>
          <w:szCs w:val="20"/>
        </w:rPr>
      </w:pPr>
      <w:r>
        <w:rPr>
          <w:rStyle w:val="FootnoteReference"/>
          <w:sz w:val="20"/>
        </w:rPr>
        <w:footnoteRef/>
      </w:r>
      <w:r>
        <w:rPr>
          <w:sz w:val="20"/>
        </w:rPr>
        <w:t xml:space="preserve"> Групата „Карнеги“ от научни съветници на Г8+5 създаде група от висши длъжностни лица (ГВДЛ) по въпросите на глобалната научноизследователска инфраструктура, за да бъде постигнато общо разбирателство по въпроси като рък</w:t>
      </w:r>
      <w:r>
        <w:rPr>
          <w:sz w:val="20"/>
        </w:rPr>
        <w:t>оводенето, финансирането и управлението на широкомащабна научноизследователска инфраструктура. Европейската комисия е член на ГВДЛ.</w:t>
      </w:r>
    </w:p>
  </w:footnote>
  <w:footnote w:id="16">
    <w:p w:rsidR="00452391" w:rsidRDefault="0075135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Мрежи за поддържане на наблюдение на Арктика: </w:t>
      </w:r>
      <w:hyperlink r:id="rId2">
        <w:r>
          <w:rPr>
            <w:rStyle w:val="Hyperlink"/>
            <w:rFonts w:ascii="Times New Roman" w:hAnsi="Times New Roman"/>
          </w:rPr>
          <w:t>http://www.arcticobservin</w:t>
        </w:r>
        <w:r>
          <w:rPr>
            <w:rStyle w:val="Hyperlink"/>
            <w:rFonts w:ascii="Times New Roman" w:hAnsi="Times New Roman"/>
          </w:rPr>
          <w:t>g.org/</w:t>
        </w:r>
      </w:hyperlink>
    </w:p>
  </w:footnote>
  <w:footnote w:id="17">
    <w:p w:rsidR="00452391" w:rsidRDefault="0075135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https://www.earthobservations.org/index.php</w:t>
      </w:r>
    </w:p>
  </w:footnote>
  <w:footnote w:id="18">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ЕСИФ (2014—2020 г.) заделят 25 % от своите средства за подпомагане на изпълнението на целите в областта на изменението на климата.</w:t>
      </w:r>
    </w:p>
  </w:footnote>
  <w:footnote w:id="19">
    <w:p w:rsidR="00452391" w:rsidRDefault="00751351">
      <w:pPr>
        <w:pStyle w:val="FootnoteText"/>
      </w:pPr>
      <w:r>
        <w:rPr>
          <w:rStyle w:val="FootnoteReference"/>
        </w:rPr>
        <w:footnoteRef/>
      </w:r>
      <w:r>
        <w:t xml:space="preserve"> </w:t>
      </w:r>
      <w:r>
        <w:rPr>
          <w:rFonts w:ascii="Times New Roman" w:hAnsi="Times New Roman"/>
          <w:color w:val="000000"/>
        </w:rPr>
        <w:t xml:space="preserve">Те включват Конвенцията за биологичното разнообразие, </w:t>
      </w:r>
      <w:r>
        <w:rPr>
          <w:rFonts w:ascii="Times New Roman" w:hAnsi="Times New Roman"/>
        </w:rPr>
        <w:t>Конвенцията по</w:t>
      </w:r>
      <w:r>
        <w:rPr>
          <w:rFonts w:ascii="Times New Roman" w:hAnsi="Times New Roman"/>
        </w:rPr>
        <w:t xml:space="preserve"> международната търговия със застрашени видове от дивата фауна и флора, Конвенцията за мигриращите видове диви животни,</w:t>
      </w:r>
      <w:r>
        <w:rPr>
          <w:rFonts w:ascii="Times New Roman" w:hAnsi="Times New Roman"/>
          <w:color w:val="000000"/>
        </w:rPr>
        <w:t xml:space="preserve"> Споразумението за водолюбивите птици от Африка и Евразия, Бернската конвенция, Международната конвенция за регламентиране на китолова, С</w:t>
      </w:r>
      <w:r>
        <w:rPr>
          <w:rFonts w:ascii="Times New Roman" w:hAnsi="Times New Roman"/>
          <w:color w:val="000000"/>
        </w:rPr>
        <w:t>токхолмската конвенция за устойчивите органични замърсители и Конвенцията за защита на морската околна среда в Североизточния Атлантически океан (OSPAR).</w:t>
      </w:r>
    </w:p>
  </w:footnote>
  <w:footnote w:id="20">
    <w:p w:rsidR="00452391" w:rsidRDefault="00751351">
      <w:pPr>
        <w:pStyle w:val="FootnoteText"/>
        <w:spacing w:after="0"/>
        <w:rPr>
          <w:rFonts w:ascii="Times New Roman" w:hAnsi="Times New Roman"/>
        </w:rPr>
      </w:pPr>
      <w:r>
        <w:rPr>
          <w:rStyle w:val="FootnoteReference"/>
        </w:rPr>
        <w:footnoteRef/>
      </w:r>
      <w:r>
        <w:t xml:space="preserve"> </w:t>
      </w:r>
      <w:r>
        <w:rPr>
          <w:rFonts w:ascii="Times New Roman" w:hAnsi="Times New Roman"/>
        </w:rPr>
        <w:t>Вж. например оценката от 2009 г. на AMAP: Здравето на хората в Арктика. http://www.amap.no/documents</w:t>
      </w:r>
      <w:r>
        <w:rPr>
          <w:rFonts w:ascii="Times New Roman" w:hAnsi="Times New Roman"/>
        </w:rPr>
        <w:t>/doc/amap-assessment-2009-human-health-in-the-arctic/98</w:t>
      </w:r>
    </w:p>
  </w:footnote>
  <w:footnote w:id="21">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По-специално устойчивите органични замърсители, много устойчивите и силно биоакумулиращите се вещества, както и устойчивите, биоакумулиращите се и токсичните вещества.</w:t>
      </w:r>
    </w:p>
  </w:footnote>
  <w:footnote w:id="22">
    <w:p w:rsidR="00452391" w:rsidRDefault="00751351">
      <w:pPr>
        <w:pStyle w:val="FootnoteText"/>
        <w:spacing w:after="0" w:line="240" w:lineRule="auto"/>
        <w:rPr>
          <w:rFonts w:ascii="Times New Roman" w:hAnsi="Times New Roman"/>
          <w:b/>
        </w:rPr>
      </w:pPr>
      <w:r>
        <w:rPr>
          <w:rStyle w:val="FootnoteReference"/>
          <w:rFonts w:ascii="Times New Roman" w:hAnsi="Times New Roman"/>
          <w:b/>
        </w:rPr>
        <w:footnoteRef/>
      </w:r>
      <w:r>
        <w:rPr>
          <w:rFonts w:ascii="Times New Roman" w:hAnsi="Times New Roman"/>
          <w:b/>
        </w:rPr>
        <w:t xml:space="preserve"> </w:t>
      </w:r>
      <w:r>
        <w:rPr>
          <w:rFonts w:ascii="Times New Roman" w:hAnsi="Times New Roman"/>
        </w:rPr>
        <w:t xml:space="preserve">Например Директивата за </w:t>
      </w:r>
      <w:r>
        <w:rPr>
          <w:rFonts w:ascii="Times New Roman" w:hAnsi="Times New Roman"/>
        </w:rPr>
        <w:t>безопасността в крайбрежни води</w:t>
      </w:r>
      <w:r>
        <w:rPr>
          <w:rFonts w:ascii="Times New Roman" w:hAnsi="Times New Roman"/>
          <w:b/>
        </w:rPr>
        <w:t xml:space="preserve"> </w:t>
      </w:r>
      <w:r>
        <w:rPr>
          <w:rFonts w:ascii="Times New Roman" w:hAnsi="Times New Roman"/>
        </w:rPr>
        <w:t>(</w:t>
      </w:r>
      <w:r>
        <w:rPr>
          <w:rStyle w:val="Strong"/>
          <w:rFonts w:ascii="Times New Roman" w:hAnsi="Times New Roman"/>
        </w:rPr>
        <w:t>2013/30/ЕС</w:t>
      </w:r>
      <w:r>
        <w:rPr>
          <w:rFonts w:ascii="Times New Roman" w:hAnsi="Times New Roman"/>
        </w:rPr>
        <w:t>).</w:t>
      </w:r>
    </w:p>
  </w:footnote>
  <w:footnote w:id="23">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Според оценката от 2008 г. на Геоложкия институт на САЩ (US Geological Survey) зоната на север от Арктическия кръг съдържа около 13 % от неоткритите източници на нефт в света, чийто добив е технически възможе</w:t>
      </w:r>
      <w:r>
        <w:rPr>
          <w:rFonts w:ascii="Times New Roman" w:hAnsi="Times New Roman"/>
        </w:rPr>
        <w:t>н, и 30 % от неоткритите източници на природен газ в света.</w:t>
      </w:r>
    </w:p>
  </w:footnote>
  <w:footnote w:id="24">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Гренландия не е членка на Европейския съюз. Дългогодишните отношения с Гренландия бяха потвърдени с подписването през 2015 г. на съвместната декларация от Европейския съюз, от една страна, и пра</w:t>
      </w:r>
      <w:r>
        <w:rPr>
          <w:rFonts w:ascii="Times New Roman" w:hAnsi="Times New Roman"/>
          <w:color w:val="000000"/>
        </w:rPr>
        <w:t>вителството на Гренландия и правителството на Дания, от друга страна, относно отношенията между Европейския съюз и Гренландия</w:t>
      </w:r>
      <w:r>
        <w:rPr>
          <w:rFonts w:ascii="Times New Roman" w:hAnsi="Times New Roman"/>
        </w:rPr>
        <w:t>.</w:t>
      </w:r>
    </w:p>
  </w:footnote>
  <w:footnote w:id="25">
    <w:p w:rsidR="00452391" w:rsidRDefault="0075135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В съответствие с член 102, параграф 1 от Споразумението за ЕИП.</w:t>
      </w:r>
    </w:p>
  </w:footnote>
  <w:footnote w:id="26">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За периода 2014—2020 г. са отпуснати над 1 млрд. EUR за инвес</w:t>
      </w:r>
      <w:r>
        <w:rPr>
          <w:rFonts w:ascii="Times New Roman" w:hAnsi="Times New Roman"/>
        </w:rPr>
        <w:t>тиции в Северна Финландия и Швеция по целта „Инвестиции за работни места и растеж“, които ще бъдат допълнени с национално публично и частно съфинансиране.</w:t>
      </w:r>
    </w:p>
  </w:footnote>
  <w:footnote w:id="27">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http://ec.europa.eu/dgs/maritimeaffairs_fisheries/consultations/arctic-eu-funding/doc/results_en.pdf</w:t>
        </w:r>
      </w:hyperlink>
      <w:r>
        <w:rPr>
          <w:rFonts w:ascii="Times New Roman" w:hAnsi="Times New Roman"/>
        </w:rPr>
        <w:t>.</w:t>
      </w:r>
    </w:p>
  </w:footnote>
  <w:footnote w:id="28">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InnovFin се състои от редица инструменти за финансиране и консултантски услуги. Програмата обхваща цялата верига на стойността на н</w:t>
      </w:r>
      <w:r>
        <w:rPr>
          <w:rFonts w:ascii="Times New Roman" w:hAnsi="Times New Roman"/>
        </w:rPr>
        <w:t>аучните изследвания и иновациите с цел да бъдат подкрепени инвестициите от най-малките до най-големите предприятия. За повече информация: http://www.eib.org/products/blending/innovfin/.</w:t>
      </w:r>
    </w:p>
  </w:footnote>
  <w:footnote w:id="29">
    <w:p w:rsidR="00452391" w:rsidRDefault="00751351">
      <w:pPr>
        <w:pStyle w:val="FootnoteText"/>
        <w:spacing w:after="0" w:line="240" w:lineRule="auto"/>
      </w:pPr>
      <w:r>
        <w:rPr>
          <w:rStyle w:val="FootnoteReference"/>
        </w:rPr>
        <w:footnoteRef/>
      </w:r>
      <w:r>
        <w:t xml:space="preserve"> </w:t>
      </w:r>
      <w:r>
        <w:rPr>
          <w:rFonts w:ascii="Times New Roman" w:hAnsi="Times New Roman"/>
        </w:rPr>
        <w:t>Например съоръжението за тестване на автомобили при зимни условия на</w:t>
      </w:r>
      <w:r>
        <w:rPr>
          <w:rFonts w:ascii="Times New Roman" w:hAnsi="Times New Roman"/>
        </w:rPr>
        <w:t xml:space="preserve"> проекта „Арктическа дъга“ вече се финансира по линия на InnovFin (</w:t>
      </w:r>
      <w:hyperlink r:id="rId4">
        <w:r>
          <w:rPr>
            <w:rStyle w:val="Hyperlink"/>
            <w:rFonts w:ascii="Times New Roman" w:hAnsi="Times New Roman"/>
          </w:rPr>
          <w:t>http://spga.eu/</w:t>
        </w:r>
      </w:hyperlink>
      <w:r>
        <w:rPr>
          <w:rFonts w:ascii="Times New Roman" w:hAnsi="Times New Roman"/>
        </w:rPr>
        <w:t>).</w:t>
      </w:r>
    </w:p>
  </w:footnote>
  <w:footnote w:id="30">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COM(2015) 192 final.</w:t>
      </w:r>
    </w:p>
  </w:footnote>
  <w:footnote w:id="31">
    <w:p w:rsidR="00452391" w:rsidRDefault="0075135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COM(2015) 550 final. </w:t>
      </w:r>
    </w:p>
  </w:footnote>
  <w:footnote w:id="32">
    <w:p w:rsidR="00452391" w:rsidRDefault="0075135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Съгласно SEC-21-GM-2016-2017 на „Хоризонт 2020“: Паневропейски мрежи от практикуващи сп</w:t>
      </w:r>
      <w:r>
        <w:rPr>
          <w:rFonts w:ascii="Times New Roman" w:hAnsi="Times New Roman"/>
        </w:rPr>
        <w:t>ециалисти и други действащи лица в областта на сигурността.</w:t>
      </w:r>
    </w:p>
  </w:footnote>
  <w:footnote w:id="33">
    <w:p w:rsidR="00452391" w:rsidRDefault="0075135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Съвет на Европейския съюз (11205/14).</w:t>
      </w:r>
    </w:p>
  </w:footnote>
  <w:footnote w:id="34">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„Арктическият съвет получава със задоволство заявлението на ЕС за статут на наблюдател, но отсрочва окончателното решение за изпълнението му до намирането</w:t>
      </w:r>
      <w:r>
        <w:rPr>
          <w:rFonts w:ascii="Times New Roman" w:hAnsi="Times New Roman"/>
        </w:rPr>
        <w:t xml:space="preserve"> на решение относно опасенията на членовете на Съвета, отбелязани от председателя на Европейската комисия в писмото му от 8 май, с разбирането, че ЕС може да наблюдава дейността на Съвета, докато Съветът предприеме действия по предложението в писмото.“</w:t>
      </w:r>
    </w:p>
  </w:footnote>
  <w:footnote w:id="35">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5">
        <w:r>
          <w:rPr>
            <w:rFonts w:ascii="Times New Roman" w:hAnsi="Times New Roman"/>
            <w:color w:val="000000"/>
          </w:rPr>
          <w:t>Решение 2014/137/EC на Съвета от 14 март 2014 г. за отношенията между Европейския съюз, от една страна, и Гренландия и Кралство Дания, от друга стра</w:t>
        </w:r>
        <w:r>
          <w:rPr>
            <w:rFonts w:ascii="Times New Roman" w:hAnsi="Times New Roman"/>
            <w:color w:val="000000"/>
          </w:rPr>
          <w:t>на</w:t>
        </w:r>
      </w:hyperlink>
      <w:r>
        <w:rPr>
          <w:rFonts w:ascii="Times New Roman" w:hAnsi="Times New Roman"/>
          <w:color w:val="444444"/>
        </w:rPr>
        <w:t>.</w:t>
      </w:r>
    </w:p>
  </w:footnote>
  <w:footnote w:id="36">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програмата Interreg IV A Север, програмата за Северната периферия и Арктика и програмата за трансгранично сътрудничество Kolarctic.</w:t>
      </w:r>
    </w:p>
  </w:footnote>
  <w:footnote w:id="37">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https://www.regjeringen.no/globalassets/departementene/ud/vedlegg/folkerett/declaration-on-arctic-fisheries-16-jul</w:t>
        </w:r>
        <w:r>
          <w:rPr>
            <w:rStyle w:val="Hyperlink"/>
            <w:rFonts w:ascii="Times New Roman" w:hAnsi="Times New Roman"/>
          </w:rPr>
          <w:t>y-2015.pdf</w:t>
        </w:r>
      </w:hyperlink>
      <w:r>
        <w:rPr>
          <w:rFonts w:ascii="Times New Roman" w:hAnsi="Times New Roman"/>
        </w:rPr>
        <w:t xml:space="preserve"> .</w:t>
      </w:r>
    </w:p>
  </w:footnote>
  <w:footnote w:id="38">
    <w:p w:rsidR="00452391" w:rsidRDefault="00751351">
      <w:pPr>
        <w:autoSpaceDE w:val="0"/>
        <w:autoSpaceDN w:val="0"/>
        <w:adjustRightInd w:val="0"/>
        <w:spacing w:after="0"/>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ЕС, Канада и САЩ полагат усилия да насърчават сътрудничеството помежду си в областта на морските и арктическите научноизследователски инфраструктури. Отделно от тези двама партньори обаче „Хоризонт 2020“ насърчава възможно най-широкия трансн</w:t>
      </w:r>
      <w:r>
        <w:rPr>
          <w:rFonts w:ascii="Times New Roman" w:hAnsi="Times New Roman"/>
          <w:sz w:val="20"/>
        </w:rPr>
        <w:t>ационален достъп до научноизследователски инфраструктури и подкрепя политиката на данни със свободен достъп с цел подобряване на политическите и икономическите връзки и поддържане на добри отношения с всички държави в региона и с държавите, които се интере</w:t>
      </w:r>
      <w:r>
        <w:rPr>
          <w:rFonts w:ascii="Times New Roman" w:hAnsi="Times New Roman"/>
          <w:sz w:val="20"/>
        </w:rPr>
        <w:t xml:space="preserve">суват от научните изследвания в Арктика. Повече информация за </w:t>
      </w:r>
      <w:r>
        <w:rPr>
          <w:rFonts w:ascii="Times New Roman" w:hAnsi="Times New Roman"/>
          <w:b/>
          <w:sz w:val="20"/>
        </w:rPr>
        <w:t>Трансатлантическия (и арктически) съюз за научни изследвания</w:t>
      </w:r>
      <w:r>
        <w:rPr>
          <w:rFonts w:ascii="Times New Roman" w:hAnsi="Times New Roman"/>
          <w:sz w:val="20"/>
        </w:rPr>
        <w:t xml:space="preserve"> може да бъде намерена тук:</w:t>
      </w:r>
      <w:r>
        <w:rPr>
          <w:rFonts w:ascii="Times New Roman" w:hAnsi="Times New Roman"/>
          <w:b/>
          <w:sz w:val="20"/>
        </w:rPr>
        <w:t xml:space="preserve"> </w:t>
      </w:r>
    </w:p>
    <w:p w:rsidR="00452391" w:rsidRDefault="00751351">
      <w:pPr>
        <w:autoSpaceDE w:val="0"/>
        <w:autoSpaceDN w:val="0"/>
        <w:adjustRightInd w:val="0"/>
        <w:spacing w:after="0"/>
        <w:jc w:val="both"/>
        <w:rPr>
          <w:rFonts w:ascii="Times New Roman" w:hAnsi="Times New Roman"/>
          <w:lang w:eastAsia="en-GB"/>
        </w:rPr>
      </w:pPr>
      <w:hyperlink r:id="rId7">
        <w:r>
          <w:rPr>
            <w:rStyle w:val="Hyperlink"/>
            <w:rFonts w:ascii="Times New Roman" w:hAnsi="Times New Roman"/>
            <w:sz w:val="20"/>
          </w:rPr>
          <w:t>http://ec.</w:t>
        </w:r>
        <w:r>
          <w:rPr>
            <w:rStyle w:val="Hyperlink"/>
            <w:rFonts w:ascii="Times New Roman" w:hAnsi="Times New Roman"/>
            <w:sz w:val="20"/>
          </w:rPr>
          <w:t>europa.eu/research/iscp/index.cfm?lg=en&amp;pg=transatlantic-alliance</w:t>
        </w:r>
      </w:hyperlink>
      <w:r>
        <w:rPr>
          <w:rFonts w:ascii="Times New Roman" w:hAnsi="Times New Roman"/>
          <w:sz w:val="20"/>
        </w:rPr>
        <w:t>.</w:t>
      </w:r>
    </w:p>
  </w:footnote>
  <w:footnote w:id="39">
    <w:p w:rsidR="00452391" w:rsidRDefault="00751351">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Работен документ на службите на Комисията „Познания за морската среда 2020“: Пътна карта, придружаваща съобщението на Комисията до Европейския парламент, Съвета, Европейския икономически </w:t>
      </w:r>
      <w:r>
        <w:rPr>
          <w:rFonts w:ascii="Times New Roman" w:hAnsi="Times New Roman"/>
        </w:rPr>
        <w:t>и социален комитет и Комитета на регионите, озаглавено „Иновации в синята икономика: реализиране на потенциала на нашите морета и океани за създаване на работни места и растеж“ (SWD/2014/0149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91" w:rsidRDefault="00452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705C"/>
    <w:multiLevelType w:val="hybridMultilevel"/>
    <w:tmpl w:val="717AF324"/>
    <w:name w:val="CPSNumberingScheme"/>
    <w:lvl w:ilvl="0" w:tplc="4CC46344">
      <w:start w:val="1"/>
      <w:numFmt w:val="decimal"/>
      <w:lvlText w:val="%1."/>
      <w:lvlJc w:val="right"/>
      <w:pPr>
        <w:ind w:left="500" w:hanging="180"/>
      </w:pPr>
    </w:lvl>
    <w:lvl w:ilvl="1" w:tplc="B2F0471C">
      <w:start w:val="1"/>
      <w:numFmt w:val="decimal"/>
      <w:lvlText w:val="%2."/>
      <w:lvlJc w:val="right"/>
      <w:pPr>
        <w:ind w:left="1000" w:hanging="180"/>
      </w:pPr>
    </w:lvl>
    <w:lvl w:ilvl="2" w:tplc="83EEBAE0">
      <w:start w:val="1"/>
      <w:numFmt w:val="decimal"/>
      <w:lvlText w:val="%3."/>
      <w:lvlJc w:val="right"/>
      <w:pPr>
        <w:ind w:left="1500" w:hanging="180"/>
      </w:pPr>
    </w:lvl>
    <w:lvl w:ilvl="3" w:tplc="96B0655E">
      <w:start w:val="1"/>
      <w:numFmt w:val="decimal"/>
      <w:lvlText w:val="%4."/>
      <w:lvlJc w:val="right"/>
      <w:pPr>
        <w:ind w:left="2000" w:hanging="180"/>
      </w:pPr>
    </w:lvl>
    <w:lvl w:ilvl="4" w:tplc="5BFE84F6">
      <w:start w:val="1"/>
      <w:numFmt w:val="decimal"/>
      <w:lvlText w:val="%5."/>
      <w:lvlJc w:val="right"/>
      <w:pPr>
        <w:ind w:left="2500" w:hanging="180"/>
      </w:pPr>
    </w:lvl>
    <w:lvl w:ilvl="5" w:tplc="42B4627A">
      <w:start w:val="1"/>
      <w:numFmt w:val="decimal"/>
      <w:lvlText w:val="%6."/>
      <w:lvlJc w:val="right"/>
      <w:pPr>
        <w:ind w:left="3000" w:hanging="180"/>
      </w:pPr>
    </w:lvl>
    <w:lvl w:ilvl="6" w:tplc="6206F370">
      <w:start w:val="1"/>
      <w:numFmt w:val="decimal"/>
      <w:lvlText w:val="%7."/>
      <w:lvlJc w:val="right"/>
      <w:pPr>
        <w:ind w:left="3500" w:hanging="180"/>
      </w:pPr>
    </w:lvl>
    <w:lvl w:ilvl="7" w:tplc="B9A444E6">
      <w:start w:val="1"/>
      <w:numFmt w:val="decimal"/>
      <w:lvlText w:val="%8."/>
      <w:lvlJc w:val="right"/>
      <w:pPr>
        <w:ind w:left="4000" w:hanging="180"/>
      </w:pPr>
    </w:lvl>
    <w:lvl w:ilvl="8" w:tplc="A4AC0C0C">
      <w:start w:val="1"/>
      <w:numFmt w:val="decimal"/>
      <w:lvlText w:val="%9."/>
      <w:lvlJc w:val="right"/>
      <w:pPr>
        <w:ind w:left="4500" w:hanging="180"/>
      </w:pPr>
    </w:lvl>
  </w:abstractNum>
  <w:abstractNum w:abstractNumId="1">
    <w:nsid w:val="16683F3C"/>
    <w:multiLevelType w:val="hybridMultilevel"/>
    <w:tmpl w:val="A390469A"/>
    <w:lvl w:ilvl="0" w:tplc="0DD281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012B8C"/>
    <w:multiLevelType w:val="hybridMultilevel"/>
    <w:tmpl w:val="B6D6D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90C4DEC"/>
    <w:multiLevelType w:val="hybridMultilevel"/>
    <w:tmpl w:val="447E1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 w:ilvl="0" w:tplc="4CC46344">
        <w:start w:val="1"/>
        <w:numFmt w:val="bullet"/>
        <w:lvlText w:val=""/>
        <w:lvlJc w:val="right"/>
        <w:pPr>
          <w:ind w:left="500" w:hanging="180"/>
        </w:pPr>
        <w:rPr>
          <w:rFonts w:ascii="Symbol" w:hAnsi="Symbol" w:hint="default"/>
        </w:rPr>
      </w:lvl>
    </w:lvlOverride>
    <w:lvlOverride w:ilvl="1">
      <w:startOverride w:val="1"/>
      <w:lvl w:ilvl="1" w:tplc="B2F0471C">
        <w:start w:val="1"/>
        <w:numFmt w:val="decimal"/>
        <w:lvlText w:val="%2."/>
        <w:lvlJc w:val="right"/>
        <w:pPr>
          <w:ind w:left="1000" w:hanging="180"/>
        </w:pPr>
      </w:lvl>
    </w:lvlOverride>
    <w:lvlOverride w:ilvl="2">
      <w:startOverride w:val="1"/>
      <w:lvl w:ilvl="2" w:tplc="83EEBAE0">
        <w:start w:val="1"/>
        <w:numFmt w:val="decimal"/>
        <w:lvlText w:val="%3."/>
        <w:lvlJc w:val="right"/>
        <w:pPr>
          <w:ind w:left="1500" w:hanging="180"/>
        </w:pPr>
      </w:lvl>
    </w:lvlOverride>
    <w:lvlOverride w:ilvl="3">
      <w:startOverride w:val="1"/>
      <w:lvl w:ilvl="3" w:tplc="96B0655E">
        <w:start w:val="1"/>
        <w:numFmt w:val="decimal"/>
        <w:lvlText w:val="%4."/>
        <w:lvlJc w:val="right"/>
        <w:pPr>
          <w:ind w:left="2000" w:hanging="180"/>
        </w:pPr>
      </w:lvl>
    </w:lvlOverride>
    <w:lvlOverride w:ilvl="4">
      <w:startOverride w:val="1"/>
      <w:lvl w:ilvl="4" w:tplc="5BFE84F6">
        <w:start w:val="1"/>
        <w:numFmt w:val="decimal"/>
        <w:lvlText w:val="%5."/>
        <w:lvlJc w:val="right"/>
        <w:pPr>
          <w:ind w:left="2500" w:hanging="180"/>
        </w:pPr>
      </w:lvl>
    </w:lvlOverride>
    <w:lvlOverride w:ilvl="5">
      <w:startOverride w:val="1"/>
      <w:lvl w:ilvl="5" w:tplc="42B4627A">
        <w:start w:val="1"/>
        <w:numFmt w:val="decimal"/>
        <w:lvlText w:val="%6."/>
        <w:lvlJc w:val="right"/>
        <w:pPr>
          <w:ind w:left="3000" w:hanging="180"/>
        </w:pPr>
      </w:lvl>
    </w:lvlOverride>
    <w:lvlOverride w:ilvl="6">
      <w:startOverride w:val="1"/>
      <w:lvl w:ilvl="6" w:tplc="6206F370">
        <w:start w:val="1"/>
        <w:numFmt w:val="decimal"/>
        <w:lvlText w:val="%7."/>
        <w:lvlJc w:val="right"/>
        <w:pPr>
          <w:ind w:left="3500" w:hanging="180"/>
        </w:pPr>
      </w:lvl>
    </w:lvlOverride>
    <w:lvlOverride w:ilvl="7">
      <w:startOverride w:val="1"/>
      <w:lvl w:ilvl="7" w:tplc="B9A444E6">
        <w:start w:val="1"/>
        <w:numFmt w:val="decimal"/>
        <w:lvlText w:val="%8."/>
        <w:lvlJc w:val="right"/>
        <w:pPr>
          <w:ind w:left="4000" w:hanging="180"/>
        </w:pPr>
      </w:lvl>
    </w:lvlOverride>
    <w:lvlOverride w:ilvl="8">
      <w:startOverride w:val="1"/>
      <w:lvl w:ilvl="8" w:tplc="A4AC0C0C">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C334D650E804ADB979E72301A29657C"/>
    <w:docVar w:name="LW_CROSSREFERENCE" w:val="&lt;UNUSED&gt;"/>
    <w:docVar w:name="LW_DocType" w:val="NORMAL"/>
    <w:docVar w:name="LW_EMISSION" w:val="27.4.2016"/>
    <w:docVar w:name="LW_EMISSION_ISODATE" w:val="2016-04-27"/>
    <w:docVar w:name="LW_EMISSION_LOCATION" w:val="BRX"/>
    <w:docVar w:name="LW_EMISSION_PREFIX" w:val="Брюксел, "/>
    <w:docVar w:name="LW_EMISSION_SUFFIX" w:val=" \u1075?."/>
    <w:docVar w:name="LW_ID_DOCTYPE_NONLW" w:val="CP-015"/>
    <w:docVar w:name="LW_LANGUE" w:val="BG"/>
    <w:docVar w:name="LW_MARKING" w:val="&lt;UNUSED&g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PART_NBR" w:val="1"/>
    <w:docVar w:name="LW_PART_NBR_TOTAL" w:val="1"/>
    <w:docVar w:name="LW_REF.INST.NEW" w:val="JOIN"/>
    <w:docVar w:name="LW_REF.INST.NEW_ADOPTED" w:val="final"/>
    <w:docVar w:name="LW_REF.INST.NEW_TEXT" w:val="(2016) 21"/>
    <w:docVar w:name="LW_REF.INTERNE" w:val="&lt;UNUSED&gt;"/>
    <w:docVar w:name="LW_SOUS.TITRE.OBJ.CP" w:val="&lt;UNUSED&gt;"/>
    <w:docVar w:name="LW_SUPERTITRE" w:val="&lt;UNUSED&gt;"/>
    <w:docVar w:name="LW_TITRE.OBJ.CP" w:val="\u1048?\u1085?\u1090?\u1077?\u1075?\u1088?\u1080?\u1088?\u1072?\u1085?\u1072? \u1087?\u1086?\u1083?\u1080?\u1090?\u1080?\u1082?\u1072? \u1085?\u1072? \u1045?\u1074?\u1088?\u1086?\u1087?\u1077?\u1081?\u1089?\u1082?\u1080?\u1103? \u1089?\u1098?\u1102?\u1079? \u1079?\u1072? \u1040?\u1088?\u1082?\u1090?\u1080?\u1082?\u1072?"/>
    <w:docVar w:name="LW_TYPE.DOC.CP" w:val="\u1057?\u1066?\u1042?\u1052?\u1045?\u1057?\u1058?\u1053?\u1054? \u1057?\u1066?\u1054?\u1041?\u1065?\u1045?\u1053?\u1048?\u1045? \u1044?\u1054? \u1045?\u1042?\u1056?\u1054?\u1055?\u1045?\u1049?\u1057?\u1050?\u1048?\u1071? \u1055?\u1040?\u1056?\u1051?\u1040?\u1052?\u1045?\u1053?\u1058? \u1048? \u1057?\u1066?\u1042?\u1045?\u1058?\u1040?"/>
    <w:docVar w:name="LW_TYPE.DOC.CP.USERTEXT" w:val="&lt;EMPTY&gt;"/>
    <w:docVar w:name="Stamp" w:val="\\dossiers.dgt.cec.eu.int\dossiers\EEAS\EEAS-2016-00031\EEAS-2016-00031-00-00-EN-REV-00.DOCX"/>
  </w:docVars>
  <w:rsids>
    <w:rsidRoot w:val="00452391"/>
    <w:rsid w:val="00452391"/>
    <w:rsid w:val="0075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FootnoteText">
    <w:name w:val="footnote text"/>
    <w:basedOn w:val="Normal"/>
    <w:uiPriority w:val="99"/>
    <w:unhideWhenUsed/>
    <w:rPr>
      <w:sz w:val="20"/>
      <w:szCs w:val="20"/>
    </w:rPr>
  </w:style>
  <w:style w:type="character" w:customStyle="1" w:styleId="FootnoteTextChar">
    <w:name w:val="Footnote Text Char"/>
    <w:basedOn w:val="DefaultParagraphFont"/>
    <w:uiPriority w:val="99"/>
    <w:rPr>
      <w:rFonts w:ascii="Calibri" w:eastAsia="Calibri" w:hAnsi="Calibri" w:cs="Times New Roman"/>
      <w:sz w:val="20"/>
      <w:szCs w:val="20"/>
      <w:lang w:val="bg-BG"/>
    </w:rPr>
  </w:style>
  <w:style w:type="character" w:styleId="FootnoteReference">
    <w:name w:val="footnote reference"/>
    <w:uiPriority w:val="99"/>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pPr>
      <w:spacing w:after="0" w:line="240" w:lineRule="auto"/>
      <w:ind w:left="720"/>
    </w:pPr>
  </w:style>
  <w:style w:type="paragraph" w:customStyle="1" w:styleId="Standard">
    <w:name w:val="Standard"/>
    <w:pPr>
      <w:suppressAutoHyphens/>
      <w:autoSpaceDN w:val="0"/>
      <w:textAlignment w:val="baseline"/>
    </w:pPr>
    <w:rPr>
      <w:rFonts w:ascii="Calibri" w:eastAsia="Calibri" w:hAnsi="Calibri" w:cs="Times New Roman"/>
      <w:kern w:val="3"/>
    </w:rPr>
  </w:style>
  <w:style w:type="character" w:styleId="Strong">
    <w:name w:val="Strong"/>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FootnoteText">
    <w:name w:val="footnote text"/>
    <w:basedOn w:val="Normal"/>
    <w:uiPriority w:val="99"/>
    <w:unhideWhenUsed/>
    <w:rPr>
      <w:sz w:val="20"/>
      <w:szCs w:val="20"/>
    </w:rPr>
  </w:style>
  <w:style w:type="character" w:customStyle="1" w:styleId="FootnoteTextChar">
    <w:name w:val="Footnote Text Char"/>
    <w:basedOn w:val="DefaultParagraphFont"/>
    <w:uiPriority w:val="99"/>
    <w:rPr>
      <w:rFonts w:ascii="Calibri" w:eastAsia="Calibri" w:hAnsi="Calibri" w:cs="Times New Roman"/>
      <w:sz w:val="20"/>
      <w:szCs w:val="20"/>
      <w:lang w:val="bg-BG"/>
    </w:rPr>
  </w:style>
  <w:style w:type="character" w:styleId="FootnoteReference">
    <w:name w:val="footnote reference"/>
    <w:uiPriority w:val="99"/>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pPr>
      <w:spacing w:after="0" w:line="240" w:lineRule="auto"/>
      <w:ind w:left="720"/>
    </w:pPr>
  </w:style>
  <w:style w:type="paragraph" w:customStyle="1" w:styleId="Standard">
    <w:name w:val="Standard"/>
    <w:pPr>
      <w:suppressAutoHyphens/>
      <w:autoSpaceDN w:val="0"/>
      <w:textAlignment w:val="baseline"/>
    </w:pPr>
    <w:rPr>
      <w:rFonts w:ascii="Calibri" w:eastAsia="Calibri" w:hAnsi="Calibri" w:cs="Times New Roman"/>
      <w:kern w:val="3"/>
    </w:rPr>
  </w:style>
  <w:style w:type="character" w:styleId="Strong">
    <w:name w:val="Strong"/>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Pr>
      <w:rFonts w:ascii="Calibri" w:eastAsia="Calibri" w:hAnsi="Calibri" w:cs="Times New Roma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6884">
      <w:bodyDiv w:val="1"/>
      <w:marLeft w:val="0"/>
      <w:marRight w:val="0"/>
      <w:marTop w:val="0"/>
      <w:marBottom w:val="0"/>
      <w:divBdr>
        <w:top w:val="none" w:sz="0" w:space="0" w:color="auto"/>
        <w:left w:val="none" w:sz="0" w:space="0" w:color="auto"/>
        <w:bottom w:val="none" w:sz="0" w:space="0" w:color="auto"/>
        <w:right w:val="none" w:sz="0" w:space="0" w:color="auto"/>
      </w:divBdr>
      <w:divsChild>
        <w:div w:id="1654947522">
          <w:marLeft w:val="0"/>
          <w:marRight w:val="0"/>
          <w:marTop w:val="0"/>
          <w:marBottom w:val="0"/>
          <w:divBdr>
            <w:top w:val="none" w:sz="0" w:space="0" w:color="auto"/>
            <w:left w:val="none" w:sz="0" w:space="0" w:color="auto"/>
            <w:bottom w:val="none" w:sz="0" w:space="0" w:color="auto"/>
            <w:right w:val="none" w:sz="0" w:space="0" w:color="auto"/>
          </w:divBdr>
        </w:div>
      </w:divsChild>
    </w:div>
    <w:div w:id="462580259">
      <w:bodyDiv w:val="1"/>
      <w:marLeft w:val="0"/>
      <w:marRight w:val="0"/>
      <w:marTop w:val="0"/>
      <w:marBottom w:val="0"/>
      <w:divBdr>
        <w:top w:val="none" w:sz="0" w:space="0" w:color="auto"/>
        <w:left w:val="none" w:sz="0" w:space="0" w:color="auto"/>
        <w:bottom w:val="none" w:sz="0" w:space="0" w:color="auto"/>
        <w:right w:val="none" w:sz="0" w:space="0" w:color="auto"/>
      </w:divBdr>
    </w:div>
    <w:div w:id="507596724">
      <w:bodyDiv w:val="1"/>
      <w:marLeft w:val="0"/>
      <w:marRight w:val="0"/>
      <w:marTop w:val="0"/>
      <w:marBottom w:val="0"/>
      <w:divBdr>
        <w:top w:val="none" w:sz="0" w:space="0" w:color="auto"/>
        <w:left w:val="none" w:sz="0" w:space="0" w:color="auto"/>
        <w:bottom w:val="none" w:sz="0" w:space="0" w:color="auto"/>
        <w:right w:val="none" w:sz="0" w:space="0" w:color="auto"/>
      </w:divBdr>
      <w:divsChild>
        <w:div w:id="303585887">
          <w:marLeft w:val="0"/>
          <w:marRight w:val="0"/>
          <w:marTop w:val="0"/>
          <w:marBottom w:val="0"/>
          <w:divBdr>
            <w:top w:val="none" w:sz="0" w:space="0" w:color="auto"/>
            <w:left w:val="none" w:sz="0" w:space="0" w:color="auto"/>
            <w:bottom w:val="none" w:sz="0" w:space="0" w:color="auto"/>
            <w:right w:val="none" w:sz="0" w:space="0" w:color="auto"/>
          </w:divBdr>
        </w:div>
      </w:divsChild>
    </w:div>
    <w:div w:id="695621813">
      <w:bodyDiv w:val="1"/>
      <w:marLeft w:val="0"/>
      <w:marRight w:val="0"/>
      <w:marTop w:val="0"/>
      <w:marBottom w:val="0"/>
      <w:divBdr>
        <w:top w:val="none" w:sz="0" w:space="0" w:color="auto"/>
        <w:left w:val="none" w:sz="0" w:space="0" w:color="auto"/>
        <w:bottom w:val="none" w:sz="0" w:space="0" w:color="auto"/>
        <w:right w:val="none" w:sz="0" w:space="0" w:color="auto"/>
      </w:divBdr>
    </w:div>
    <w:div w:id="980815542">
      <w:bodyDiv w:val="1"/>
      <w:marLeft w:val="0"/>
      <w:marRight w:val="0"/>
      <w:marTop w:val="0"/>
      <w:marBottom w:val="0"/>
      <w:divBdr>
        <w:top w:val="none" w:sz="0" w:space="0" w:color="auto"/>
        <w:left w:val="none" w:sz="0" w:space="0" w:color="auto"/>
        <w:bottom w:val="none" w:sz="0" w:space="0" w:color="auto"/>
        <w:right w:val="none" w:sz="0" w:space="0" w:color="auto"/>
      </w:divBdr>
      <w:divsChild>
        <w:div w:id="871302693">
          <w:marLeft w:val="0"/>
          <w:marRight w:val="0"/>
          <w:marTop w:val="0"/>
          <w:marBottom w:val="0"/>
          <w:divBdr>
            <w:top w:val="none" w:sz="0" w:space="0" w:color="auto"/>
            <w:left w:val="none" w:sz="0" w:space="0" w:color="auto"/>
            <w:bottom w:val="none" w:sz="0" w:space="0" w:color="auto"/>
            <w:right w:val="none" w:sz="0" w:space="0" w:color="auto"/>
          </w:divBdr>
        </w:div>
      </w:divsChild>
    </w:div>
    <w:div w:id="1588921830">
      <w:bodyDiv w:val="1"/>
      <w:marLeft w:val="0"/>
      <w:marRight w:val="0"/>
      <w:marTop w:val="0"/>
      <w:marBottom w:val="0"/>
      <w:divBdr>
        <w:top w:val="none" w:sz="0" w:space="0" w:color="auto"/>
        <w:left w:val="none" w:sz="0" w:space="0" w:color="auto"/>
        <w:bottom w:val="none" w:sz="0" w:space="0" w:color="auto"/>
        <w:right w:val="none" w:sz="0" w:space="0" w:color="auto"/>
      </w:divBdr>
      <w:divsChild>
        <w:div w:id="69712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maritimeaffairs_fisheries/consultations/arctic-eu-funding/doc/results_en.pdf" TargetMode="External"/><Relationship Id="rId7" Type="http://schemas.openxmlformats.org/officeDocument/2006/relationships/hyperlink" Target="http://ec.europa.eu/research/iscp/index.cfm?lg=en&amp;pg=transatlantic-alliance" TargetMode="External"/><Relationship Id="rId2" Type="http://schemas.openxmlformats.org/officeDocument/2006/relationships/hyperlink" Target="http://www.arcticobserving.org/" TargetMode="External"/><Relationship Id="rId1" Type="http://schemas.openxmlformats.org/officeDocument/2006/relationships/hyperlink" Target="http://arctic-footprint.eu/sites/default/files/AFPA_Final_Report.pdf" TargetMode="External"/><Relationship Id="rId6" Type="http://schemas.openxmlformats.org/officeDocument/2006/relationships/hyperlink" Target="https://www.regjeringen.no/globalassets/departementene/ud/vedlegg/folkerett/declaration-on-arctic-fisheries-16-july-2015.pdf" TargetMode="External"/><Relationship Id="rId5" Type="http://schemas.openxmlformats.org/officeDocument/2006/relationships/hyperlink" Target="http://eur-lex.europa.eu/legal-content/EN/AUTO/?uri=uriserv:OJ.L_.2014.076.01.0001.01.ENG" TargetMode="External"/><Relationship Id="rId4" Type="http://schemas.openxmlformats.org/officeDocument/2006/relationships/hyperlink" Target="http://spg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BE95-DBD6-43A0-A10C-678B81AA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6716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30</cp:revision>
  <cp:lastPrinted>2016-04-14T11:08:00Z</cp:lastPrinted>
  <dcterms:created xsi:type="dcterms:W3CDTF">2016-04-22T12:47:00Z</dcterms:created>
  <dcterms:modified xsi:type="dcterms:W3CDTF">2016-04-27T10:36:00Z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