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984326E699AF4EBD9884338D1BDF9820" style="width:450.75pt;height:419.25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t>ПРИЛОЖЕНИЕ</w:t>
      </w:r>
      <w:r>
        <w:rPr>
          <w:noProof/>
          <w:u w:val="none"/>
        </w:rPr>
        <w:br/>
      </w:r>
      <w:r>
        <w:rPr>
          <w:noProof/>
          <w:u w:val="none"/>
        </w:rPr>
        <w:br/>
        <w:t>РЕШЕНИЕ НА СЪВМЕСТНИЯ КОМИТЕТ НА ЕИП № …/2016</w:t>
      </w:r>
      <w:r>
        <w:rPr>
          <w:noProof/>
          <w:u w:val="none"/>
        </w:rPr>
        <w:br/>
        <w:t>за</w:t>
      </w:r>
      <w:r>
        <w:rPr>
          <w:noProof/>
          <w:u w:val="none"/>
        </w:rPr>
        <w:br/>
        <w:t xml:space="preserve">изменение на Протокол 31 към Споразумението за ЕИП относно сътрудничеството в специфични области извън четирите свободи 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членове 86 и 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11"/>
        </w:numPr>
        <w:rPr>
          <w:noProof/>
        </w:rPr>
      </w:pPr>
      <w:r>
        <w:rPr>
          <w:noProof/>
        </w:rPr>
        <w:t>Целесъобразно е да се продължи сътрудничеството между договарящите се страни по Споразумението за ЕИП по отношение на дейности на Съюза, финансирани от общия бюджет на Европейския съюз и свързани с функционирането и развитието на вътрешния пазар на стоки и услуги.</w:t>
      </w:r>
    </w:p>
    <w:p>
      <w:pPr>
        <w:pStyle w:val="Considrant"/>
        <w:numPr>
          <w:ilvl w:val="0"/>
          <w:numId w:val="11"/>
        </w:numPr>
        <w:rPr>
          <w:noProof/>
        </w:rPr>
      </w:pPr>
      <w:r>
        <w:rPr>
          <w:noProof/>
        </w:rPr>
        <w:t>Поради това Протокол 31 към Споразумението за ЕИП следва да се измени, за да се даде възможност това разширено сътрудничество да започне от 1 януари 2016 г.,</w:t>
      </w:r>
    </w:p>
    <w:p>
      <w:pPr>
        <w:pStyle w:val="Formuledadoption"/>
        <w:rPr>
          <w:noProof/>
        </w:rPr>
      </w:pPr>
      <w:r>
        <w:rPr>
          <w:noProof/>
        </w:rPr>
        <w:br/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Член 7 от Протокол 31 към Споразумението за ЕИП се изменя, както следва: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След параграф 10 се вмъква следният параграф:</w:t>
      </w:r>
    </w:p>
    <w:p>
      <w:pPr>
        <w:pStyle w:val="Point1"/>
        <w:rPr>
          <w:noProof/>
        </w:rPr>
      </w:pPr>
      <w:r>
        <w:rPr>
          <w:noProof/>
        </w:rPr>
        <w:t>„11.</w:t>
      </w:r>
      <w:r>
        <w:rPr>
          <w:noProof/>
        </w:rPr>
        <w:tab/>
        <w:t>Считано от 1 януари 2016 г. държавите от ЕАСТ участват в дейностите на Съюза, свързани със следния бюджетен ред, вписан в общия бюджет на Европейския съюз за финансовата 2016 година:</w:t>
      </w:r>
    </w:p>
    <w:p>
      <w:pPr>
        <w:pStyle w:val="Point2"/>
        <w:rPr>
          <w:noProof/>
        </w:rPr>
      </w:pPr>
      <w:r>
        <w:rPr>
          <w:noProof/>
        </w:rPr>
        <w:t>—</w:t>
      </w:r>
      <w:r>
        <w:rPr>
          <w:noProof/>
        </w:rPr>
        <w:tab/>
      </w:r>
      <w:r>
        <w:rPr>
          <w:b/>
          <w:noProof/>
        </w:rPr>
        <w:t>Бюджетен ред 02.03.01:</w:t>
      </w:r>
      <w:r>
        <w:rPr>
          <w:noProof/>
        </w:rPr>
        <w:t xml:space="preserve"> „Функциониране и развитие на вътрешния пазар за стоки и услуги“,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Думите „параграфи 5—10“ в параграфи 3 и 4 се заменят с думите „параграфи 5—11“.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в деня след внасянето на последната нотификация, предвидена в член 103, параграф 1 от Споразумението за ЕИП</w:t>
      </w:r>
      <w:r>
        <w:rPr>
          <w:rStyle w:val="FootnoteReference"/>
          <w:noProof/>
        </w:rPr>
        <w:sym w:font="Symbol" w:char="F02A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footnoteReference w:customMarkFollows="1" w:id="1"/>
        <w:t>То се прилага от 1 януари 2016 г.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[…]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  <w:r>
        <w:rPr>
          <w:noProof/>
        </w:rPr>
        <w:br/>
      </w:r>
      <w:r>
        <w:rPr>
          <w:noProof/>
        </w:rPr>
        <w:tab/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0C6C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1FAF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9A3D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24E5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EE4E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E5423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46C0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8364B0"/>
    <w:multiLevelType w:val="singleLevel"/>
    <w:tmpl w:val="D084FB5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31CD398A"/>
    <w:multiLevelType w:val="singleLevel"/>
    <w:tmpl w:val="0276BF00"/>
    <w:name w:val="List Dash 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</w:num>
  <w:num w:numId="12">
    <w:abstractNumId w:val="20"/>
  </w:num>
  <w:num w:numId="13">
    <w:abstractNumId w:val="14"/>
  </w:num>
  <w:num w:numId="14">
    <w:abstractNumId w:val="22"/>
  </w:num>
  <w:num w:numId="15">
    <w:abstractNumId w:val="12"/>
  </w:num>
  <w:num w:numId="16">
    <w:abstractNumId w:val="15"/>
  </w:num>
  <w:num w:numId="17">
    <w:abstractNumId w:val="10"/>
  </w:num>
  <w:num w:numId="18">
    <w:abstractNumId w:val="21"/>
  </w:num>
  <w:num w:numId="19">
    <w:abstractNumId w:val="9"/>
  </w:num>
  <w:num w:numId="20">
    <w:abstractNumId w:val="16"/>
  </w:num>
  <w:num w:numId="21">
    <w:abstractNumId w:val="18"/>
  </w:num>
  <w:num w:numId="22">
    <w:abstractNumId w:val="19"/>
  </w:num>
  <w:num w:numId="23">
    <w:abstractNumId w:val="11"/>
  </w:num>
  <w:num w:numId="24">
    <w:abstractNumId w:val="17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4-12 10:21:3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984326E699AF4EBD9884338D1BDF9820"/>
    <w:docVar w:name="LW_CROSSREFERENCE" w:val="&lt;UNUSED&gt;"/>
    <w:docVar w:name="LW_DocType" w:val="ANNEX"/>
    <w:docVar w:name="LW_EMISSION" w:val="20.4.2016"/>
    <w:docVar w:name="LW_EMISSION_ISODATE" w:val="2016-04-20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219"/>
    <w:docVar w:name="LW_REF.INTERNE" w:val="&lt;UNUSED&gt;"/>
    <w:docVar w:name="LW_SUPERTITRE" w:val="&lt;UNUSED&gt;"/>
    <w:docVar w:name="LW_TITRE.OBJ" w:val="\u1082?\u1098?\u1084?_x000b__x000b_\u1087?\u1088?\u1077?\u1076?\u1083?\u1086?\u1078?\u1077?\u1085?\u1080?\u1077?\u1090?\u1086? \u1079?\u1072? \u1056?\u1077?\u1096?\u1077?\u1085?\u1080?\u1077? \u1085?\u1072? \u1057?\u1098?\u1074?\u1077?\u1090?\u1072?_x000b__x000b_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(\u1041?\u1102?\u1076?\u1078?\u1077?\u1090?\u1077?\u1085? \u1088?\u1077?\u1076? 02.03.01)"/>
    <w:docVar w:name="LW_TITRE.OBJ.CP" w:val="\u1082?\u1098?\u1084?_x000b__x000b_\u1087?\u1088?\u1077?\u1076?\u1083?\u1086?\u1078?\u1077?\u1085?\u1080?\u1077?\u1090?\u1086? \u1079?\u1072? \u1056?\u1077?\u1096?\u1077?\u1085?\u1080?\u1077? \u1085?\u1072? \u1057?\u1098?\u1074?\u1077?\u1090?\u1072?_x000b__x000b_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(\u1041?\u1102?\u1076?\u1078?\u1077?\u1090?\u1077?\u1085? \u1088?\u1077?\u1076? 02.03.01)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Dash3">
    <w:name w:val="List Dash 3"/>
    <w:basedOn w:val="Normal"/>
    <w:pPr>
      <w:numPr>
        <w:numId w:val="9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10"/>
      </w:numPr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B92F-C898-4059-B713-7935E2D5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281</Words>
  <Characters>1465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DIGIT/A3</cp:lastModifiedBy>
  <cp:revision>7</cp:revision>
  <cp:lastPrinted>2014-02-26T14:25:00Z</cp:lastPrinted>
  <dcterms:created xsi:type="dcterms:W3CDTF">2016-04-07T08:16:00Z</dcterms:created>
  <dcterms:modified xsi:type="dcterms:W3CDTF">2016-04-12T08:21:00Z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