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9D6A0EE8492424C9CD130681631135D" style="width:451.25pt;height:442.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360" w:lineRule="auto"/>
        <w:jc w:val="center"/>
        <w:rPr>
          <w:rFonts w:eastAsia="Times New Roman"/>
          <w:noProof/>
          <w:szCs w:val="24"/>
        </w:rPr>
      </w:pPr>
      <w:bookmarkStart w:id="0" w:name="_GoBack"/>
      <w:bookmarkEnd w:id="0"/>
      <w:r>
        <w:rPr>
          <w:rFonts w:eastAsia="Times New Roman"/>
          <w:b/>
          <w:noProof/>
          <w:szCs w:val="24"/>
        </w:rPr>
        <w:lastRenderedPageBreak/>
        <w:t>DECISION No XX/2016</w:t>
      </w:r>
      <w:r>
        <w:rPr>
          <w:rFonts w:eastAsia="Times New Roman"/>
          <w:b/>
          <w:noProof/>
          <w:szCs w:val="24"/>
        </w:rPr>
        <w:br/>
        <w:t>OF THE EU</w:t>
      </w:r>
      <w:r>
        <w:rPr>
          <w:rFonts w:eastAsia="Times New Roman"/>
          <w:b/>
          <w:noProof/>
          <w:szCs w:val="24"/>
        </w:rPr>
        <w:noBreakHyphen/>
        <w:t>CENTRAL AMERICA ASSOCIATION COUNCIL</w:t>
      </w:r>
    </w:p>
    <w:p>
      <w:pPr>
        <w:spacing w:before="360" w:after="360" w:line="360" w:lineRule="auto"/>
        <w:jc w:val="center"/>
        <w:rPr>
          <w:rFonts w:eastAsia="Times New Roman"/>
          <w:b/>
          <w:noProof/>
          <w:szCs w:val="24"/>
        </w:rPr>
      </w:pPr>
      <w:r>
        <w:rPr>
          <w:rFonts w:eastAsia="Times New Roman"/>
          <w:b/>
          <w:noProof/>
          <w:szCs w:val="24"/>
        </w:rPr>
        <w:t xml:space="preserve">modifying Appendix 2 </w:t>
      </w:r>
      <w:r>
        <w:rPr>
          <w:rFonts w:eastAsia="Times New Roman"/>
          <w:b/>
          <w:bCs/>
          <w:noProof/>
          <w:color w:val="000000"/>
          <w:szCs w:val="24"/>
          <w:lang w:val="en-US"/>
        </w:rPr>
        <w:t xml:space="preserve">(List of </w:t>
      </w:r>
      <w:r>
        <w:rPr>
          <w:rFonts w:eastAsia="Times New Roman"/>
          <w:b/>
          <w:noProof/>
          <w:color w:val="000000"/>
          <w:szCs w:val="24"/>
          <w:lang w:val="en-US"/>
        </w:rPr>
        <w:t>w</w:t>
      </w:r>
      <w:r>
        <w:rPr>
          <w:rFonts w:eastAsia="Times New Roman"/>
          <w:b/>
          <w:bCs/>
          <w:noProof/>
          <w:color w:val="000000"/>
          <w:szCs w:val="24"/>
          <w:lang w:val="en-US"/>
        </w:rPr>
        <w:t>orki</w:t>
      </w:r>
      <w:r>
        <w:rPr>
          <w:rFonts w:eastAsia="Times New Roman"/>
          <w:b/>
          <w:noProof/>
          <w:color w:val="000000"/>
          <w:szCs w:val="24"/>
          <w:lang w:val="en-US"/>
        </w:rPr>
        <w:t>n</w:t>
      </w:r>
      <w:r>
        <w:rPr>
          <w:rFonts w:eastAsia="Times New Roman"/>
          <w:b/>
          <w:bCs/>
          <w:noProof/>
          <w:color w:val="000000"/>
          <w:szCs w:val="24"/>
          <w:lang w:val="en-US"/>
        </w:rPr>
        <w:t>g or proces</w:t>
      </w:r>
      <w:r>
        <w:rPr>
          <w:rFonts w:eastAsia="Times New Roman"/>
          <w:b/>
          <w:noProof/>
          <w:color w:val="000000"/>
          <w:szCs w:val="24"/>
          <w:lang w:val="en-US"/>
        </w:rPr>
        <w:t>si</w:t>
      </w:r>
      <w:r>
        <w:rPr>
          <w:rFonts w:eastAsia="Times New Roman"/>
          <w:b/>
          <w:bCs/>
          <w:noProof/>
          <w:color w:val="000000"/>
          <w:szCs w:val="24"/>
          <w:lang w:val="en-US"/>
        </w:rPr>
        <w:t xml:space="preserve">ng required to be carried </w:t>
      </w:r>
      <w:r>
        <w:rPr>
          <w:rFonts w:eastAsia="Times New Roman"/>
          <w:b/>
          <w:noProof/>
          <w:color w:val="000000"/>
          <w:szCs w:val="24"/>
          <w:lang w:val="en-US"/>
        </w:rPr>
        <w:t>o</w:t>
      </w:r>
      <w:r>
        <w:rPr>
          <w:rFonts w:eastAsia="Times New Roman"/>
          <w:b/>
          <w:bCs/>
          <w:noProof/>
          <w:color w:val="000000"/>
          <w:szCs w:val="24"/>
          <w:lang w:val="en-US"/>
        </w:rPr>
        <w:t>ut on non- origina</w:t>
      </w:r>
      <w:r>
        <w:rPr>
          <w:rFonts w:eastAsia="Times New Roman"/>
          <w:b/>
          <w:noProof/>
          <w:color w:val="000000"/>
          <w:szCs w:val="24"/>
          <w:lang w:val="en-US"/>
        </w:rPr>
        <w:t>t</w:t>
      </w:r>
      <w:r>
        <w:rPr>
          <w:rFonts w:eastAsia="Times New Roman"/>
          <w:b/>
          <w:bCs/>
          <w:noProof/>
          <w:color w:val="000000"/>
          <w:szCs w:val="24"/>
          <w:lang w:val="en-US"/>
        </w:rPr>
        <w:t>ing materials in</w:t>
      </w:r>
      <w:r>
        <w:rPr>
          <w:rFonts w:eastAsia="Times New Roman"/>
          <w:b/>
          <w:noProof/>
          <w:color w:val="000000"/>
          <w:szCs w:val="24"/>
          <w:lang w:val="en-US"/>
        </w:rPr>
        <w:t xml:space="preserve"> </w:t>
      </w:r>
      <w:r>
        <w:rPr>
          <w:rFonts w:eastAsia="Times New Roman"/>
          <w:b/>
          <w:bCs/>
          <w:noProof/>
          <w:color w:val="000000"/>
          <w:szCs w:val="24"/>
          <w:lang w:val="en-US"/>
        </w:rPr>
        <w:t xml:space="preserve">order that the product manufactured can obtain originating status) </w:t>
      </w:r>
      <w:r>
        <w:rPr>
          <w:rFonts w:eastAsia="Times New Roman"/>
          <w:b/>
          <w:noProof/>
          <w:szCs w:val="24"/>
        </w:rPr>
        <w:t xml:space="preserve"> to Annex II </w:t>
      </w:r>
      <w:r>
        <w:rPr>
          <w:rFonts w:eastAsia="Times New Roman"/>
          <w:b/>
          <w:bCs/>
          <w:noProof/>
          <w:color w:val="000000"/>
          <w:szCs w:val="24"/>
          <w:lang w:val="en-US"/>
        </w:rPr>
        <w:t xml:space="preserve">(Concerning definition of the concept of "originating products" and methods of administrative cooperation) </w:t>
      </w:r>
      <w:r>
        <w:rPr>
          <w:rFonts w:eastAsia="Times New Roman"/>
          <w:b/>
          <w:noProof/>
          <w:szCs w:val="24"/>
        </w:rPr>
        <w:br/>
      </w:r>
    </w:p>
    <w:p>
      <w:pPr>
        <w:keepNext/>
        <w:spacing w:before="600" w:line="360" w:lineRule="auto"/>
        <w:jc w:val="left"/>
        <w:rPr>
          <w:rFonts w:eastAsia="Times New Roman"/>
          <w:noProof/>
          <w:szCs w:val="24"/>
        </w:rPr>
      </w:pPr>
      <w:r>
        <w:rPr>
          <w:rFonts w:eastAsia="Times New Roman"/>
          <w:noProof/>
          <w:szCs w:val="24"/>
        </w:rPr>
        <w:t>THE EU</w:t>
      </w:r>
      <w:r>
        <w:rPr>
          <w:rFonts w:eastAsia="Times New Roman"/>
          <w:noProof/>
          <w:szCs w:val="24"/>
        </w:rPr>
        <w:noBreakHyphen/>
        <w:t>CENTRAL AMERICA ASSOCIATION COUNCIL,</w:t>
      </w:r>
    </w:p>
    <w:p>
      <w:pPr>
        <w:spacing w:line="360" w:lineRule="auto"/>
        <w:rPr>
          <w:rFonts w:eastAsia="Times New Roman"/>
          <w:noProof/>
          <w:szCs w:val="24"/>
        </w:rPr>
      </w:pPr>
      <w:r>
        <w:rPr>
          <w:rFonts w:eastAsia="Times New Roman"/>
          <w:noProof/>
          <w:szCs w:val="24"/>
        </w:rPr>
        <w:t xml:space="preserve">Having regard to the Agreement establishing an association between Central America, on the one hand, and the European Union and its Member States, on the other </w:t>
      </w:r>
      <w:r>
        <w:rPr>
          <w:rFonts w:eastAsia="Times New Roman"/>
          <w:noProof/>
          <w:color w:val="000000"/>
          <w:szCs w:val="24"/>
          <w:lang w:val="en-US"/>
        </w:rPr>
        <w:t>(hereafter, “the Agreement”)</w:t>
      </w:r>
      <w:r>
        <w:rPr>
          <w:rFonts w:eastAsia="Times New Roman" w:cstheme="minorBidi"/>
          <w:noProof/>
          <w:szCs w:val="24"/>
          <w:lang w:eastAsia="en-GB"/>
        </w:rPr>
        <w:t>,</w:t>
      </w:r>
      <w:r>
        <w:rPr>
          <w:rFonts w:eastAsia="Times New Roman"/>
          <w:noProof/>
          <w:szCs w:val="24"/>
        </w:rPr>
        <w:t xml:space="preserve"> and in particular Article 36 of Annex II thereof and paragraph 2 (a) (iv) of Article 345 thereof;</w:t>
      </w:r>
    </w:p>
    <w:p>
      <w:pPr>
        <w:spacing w:line="360" w:lineRule="auto"/>
        <w:jc w:val="left"/>
        <w:rPr>
          <w:rFonts w:eastAsia="Times New Roman"/>
          <w:noProof/>
          <w:szCs w:val="24"/>
        </w:rPr>
      </w:pPr>
      <w:r>
        <w:rPr>
          <w:rFonts w:eastAsia="Times New Roman"/>
          <w:noProof/>
          <w:szCs w:val="24"/>
        </w:rPr>
        <w:t>Whereas:</w:t>
      </w:r>
    </w:p>
    <w:p>
      <w:pPr>
        <w:spacing w:line="360" w:lineRule="auto"/>
        <w:ind w:left="850" w:hanging="850"/>
        <w:rPr>
          <w:rFonts w:eastAsia="Times New Roman"/>
          <w:noProof/>
          <w:szCs w:val="24"/>
        </w:rPr>
      </w:pPr>
      <w:r>
        <w:rPr>
          <w:rFonts w:eastAsia="Times New Roman"/>
          <w:noProof/>
          <w:szCs w:val="24"/>
        </w:rPr>
        <w:t>(1)</w:t>
      </w:r>
      <w:r>
        <w:rPr>
          <w:rFonts w:eastAsia="Times New Roman"/>
          <w:noProof/>
          <w:szCs w:val="24"/>
        </w:rPr>
        <w:tab/>
        <w:t xml:space="preserve">Article 36 of Annex II and Paragraph 2 (a) (iv) of Article 345 to the Agreement provide that the Association Council may modify Appendix 2 to Annex II to the Agreement. </w:t>
      </w:r>
    </w:p>
    <w:p>
      <w:pPr>
        <w:spacing w:line="360" w:lineRule="auto"/>
        <w:ind w:left="850" w:hanging="850"/>
        <w:rPr>
          <w:rFonts w:eastAsia="Times New Roman"/>
          <w:noProof/>
          <w:szCs w:val="24"/>
        </w:rPr>
      </w:pPr>
      <w:r>
        <w:rPr>
          <w:rFonts w:eastAsia="Times New Roman"/>
          <w:noProof/>
          <w:szCs w:val="24"/>
        </w:rPr>
        <w:t xml:space="preserve">(2) </w:t>
      </w:r>
      <w:r>
        <w:rPr>
          <w:rFonts w:eastAsia="Times New Roman"/>
          <w:noProof/>
          <w:szCs w:val="24"/>
        </w:rPr>
        <w:tab/>
        <w:t xml:space="preserve">Amendments were introduced on 1 January 2012 into the Nomenclature governed by the Convention on the Harmonised Commodity Description and Coding System (‘the Harmonised System’). </w:t>
      </w:r>
    </w:p>
    <w:p>
      <w:pPr>
        <w:spacing w:line="360" w:lineRule="auto"/>
        <w:ind w:left="850" w:hanging="850"/>
        <w:rPr>
          <w:rFonts w:eastAsia="Times New Roman"/>
          <w:noProof/>
          <w:szCs w:val="24"/>
        </w:rPr>
      </w:pPr>
      <w:r>
        <w:rPr>
          <w:rFonts w:eastAsia="Times New Roman"/>
          <w:noProof/>
          <w:szCs w:val="24"/>
        </w:rPr>
        <w:t>(3)</w:t>
      </w:r>
      <w:r>
        <w:rPr>
          <w:rFonts w:eastAsia="Times New Roman"/>
          <w:noProof/>
          <w:szCs w:val="24"/>
        </w:rPr>
        <w:tab/>
        <w:t>The Parties to the Agreement have agreed upon updating the product specific rules to reflect the HS 2012.</w:t>
      </w:r>
    </w:p>
    <w:p>
      <w:pPr>
        <w:spacing w:line="360" w:lineRule="auto"/>
        <w:ind w:left="850" w:hanging="850"/>
        <w:rPr>
          <w:rFonts w:eastAsia="Times New Roman"/>
          <w:noProof/>
          <w:szCs w:val="24"/>
        </w:rPr>
      </w:pPr>
      <w:r>
        <w:rPr>
          <w:rFonts w:eastAsia="Times New Roman"/>
          <w:noProof/>
          <w:szCs w:val="24"/>
        </w:rPr>
        <w:t>(4)</w:t>
      </w:r>
      <w:r>
        <w:rPr>
          <w:rFonts w:eastAsia="Times New Roman"/>
          <w:noProof/>
          <w:szCs w:val="24"/>
        </w:rPr>
        <w:tab/>
        <w:t xml:space="preserve">The changes to the product specific rules in headings 2852 and 9619 resulting from the HS 2012 would become complicated to apply because of the large number of products moving to these headings each with a different rule for determining origin. The current rules should be kept unchanged because the effects of not applying the changes would not substantially alter the determination of the origin of the products.  </w:t>
      </w:r>
    </w:p>
    <w:p>
      <w:pPr>
        <w:spacing w:line="360" w:lineRule="auto"/>
        <w:ind w:left="850" w:hanging="850"/>
        <w:rPr>
          <w:rFonts w:eastAsia="Times New Roman"/>
          <w:noProof/>
          <w:szCs w:val="24"/>
        </w:rPr>
      </w:pPr>
      <w:r>
        <w:rPr>
          <w:rFonts w:eastAsia="Times New Roman"/>
          <w:noProof/>
          <w:szCs w:val="24"/>
        </w:rPr>
        <w:t>(5)</w:t>
      </w:r>
      <w:r>
        <w:rPr>
          <w:rFonts w:eastAsia="Times New Roman"/>
          <w:noProof/>
          <w:szCs w:val="24"/>
        </w:rPr>
        <w:tab/>
        <w:t>In the case of the majority of products moving to heading 9619, they have an alternative rule that the value of all the non-originating materials used does not exceed a certain percentage of the ex-work price of the product. This alternative rule should be added with the value of non-originating materials set at a maximum of 50%.</w:t>
      </w:r>
    </w:p>
    <w:p>
      <w:pPr>
        <w:spacing w:line="360" w:lineRule="auto"/>
        <w:ind w:left="850" w:hanging="850"/>
        <w:rPr>
          <w:rFonts w:eastAsia="Times New Roman"/>
          <w:noProof/>
          <w:szCs w:val="24"/>
        </w:rPr>
      </w:pPr>
      <w:r>
        <w:rPr>
          <w:rFonts w:eastAsia="Times New Roman"/>
          <w:noProof/>
          <w:szCs w:val="24"/>
        </w:rPr>
        <w:lastRenderedPageBreak/>
        <w:t>(6)</w:t>
      </w:r>
      <w:r>
        <w:rPr>
          <w:rFonts w:eastAsia="Times New Roman"/>
          <w:noProof/>
          <w:szCs w:val="24"/>
        </w:rPr>
        <w:tab/>
        <w:t>Corrections to the list rules are needed for chapter 84 and heading 8522. The opportunity should be taken to correct these by including the changes in the new appendix.</w:t>
      </w:r>
    </w:p>
    <w:p>
      <w:pPr>
        <w:spacing w:line="360" w:lineRule="auto"/>
        <w:ind w:left="850" w:hanging="850"/>
        <w:rPr>
          <w:rFonts w:eastAsia="Times New Roman"/>
          <w:noProof/>
          <w:szCs w:val="24"/>
        </w:rPr>
      </w:pPr>
      <w:r>
        <w:rPr>
          <w:rFonts w:eastAsia="Times New Roman"/>
          <w:noProof/>
          <w:szCs w:val="24"/>
        </w:rPr>
        <w:t xml:space="preserve"> (7)</w:t>
      </w:r>
      <w:r>
        <w:rPr>
          <w:rFonts w:eastAsia="Times New Roman"/>
          <w:noProof/>
          <w:szCs w:val="24"/>
        </w:rPr>
        <w:tab/>
        <w:t>In order to bring consistency to the Spanish version with respect to the other versions an amendment should be made to the footnote 88 regarding the rules of origin in Appendix 2 for products under heading 3920.</w:t>
      </w:r>
    </w:p>
    <w:p>
      <w:pPr>
        <w:spacing w:line="360" w:lineRule="auto"/>
        <w:ind w:left="850" w:hanging="850"/>
        <w:rPr>
          <w:rFonts w:eastAsia="Times New Roman"/>
          <w:noProof/>
          <w:szCs w:val="24"/>
        </w:rPr>
      </w:pPr>
      <w:r>
        <w:rPr>
          <w:rFonts w:eastAsia="Times New Roman"/>
          <w:noProof/>
          <w:szCs w:val="24"/>
        </w:rPr>
        <w:t>(8)</w:t>
      </w:r>
      <w:r>
        <w:rPr>
          <w:rFonts w:eastAsia="Times New Roman"/>
          <w:noProof/>
          <w:szCs w:val="24"/>
        </w:rPr>
        <w:tab/>
        <w:t xml:space="preserve">In order to reflect the abovementioned, Appendix 2 to Annex II to the Agreement needs to be modified.  </w:t>
      </w:r>
      <w:r>
        <w:rPr>
          <w:rFonts w:eastAsia="Times New Roman"/>
          <w:bCs/>
          <w:noProof/>
          <w:color w:val="000000"/>
          <w:szCs w:val="24"/>
          <w:lang w:val="en-US"/>
        </w:rPr>
        <w:t>These modifications do not make substantive changes to the negotiated rules of origin.</w:t>
      </w:r>
    </w:p>
    <w:p>
      <w:pPr>
        <w:keepNext/>
        <w:spacing w:line="360" w:lineRule="auto"/>
        <w:jc w:val="left"/>
        <w:rPr>
          <w:rFonts w:eastAsia="Times New Roman"/>
          <w:noProof/>
          <w:szCs w:val="24"/>
        </w:rPr>
      </w:pPr>
    </w:p>
    <w:p>
      <w:pPr>
        <w:keepNext/>
        <w:spacing w:line="360" w:lineRule="auto"/>
        <w:jc w:val="left"/>
        <w:rPr>
          <w:rFonts w:eastAsia="Times New Roman"/>
          <w:noProof/>
          <w:szCs w:val="24"/>
        </w:rPr>
      </w:pPr>
      <w:r>
        <w:rPr>
          <w:rFonts w:eastAsia="Times New Roman"/>
          <w:noProof/>
          <w:szCs w:val="24"/>
        </w:rPr>
        <w:t>HAS ADOPTED THIS DECISION:</w:t>
      </w:r>
    </w:p>
    <w:p>
      <w:pPr>
        <w:keepNext/>
        <w:spacing w:before="360" w:line="360" w:lineRule="auto"/>
        <w:jc w:val="center"/>
        <w:rPr>
          <w:rFonts w:eastAsia="Times New Roman"/>
          <w:i/>
          <w:noProof/>
          <w:szCs w:val="24"/>
        </w:rPr>
      </w:pPr>
      <w:r>
        <w:rPr>
          <w:rFonts w:eastAsia="Times New Roman"/>
          <w:i/>
          <w:noProof/>
          <w:szCs w:val="24"/>
        </w:rPr>
        <w:t>Article 1</w:t>
      </w:r>
    </w:p>
    <w:p>
      <w:pPr>
        <w:spacing w:line="360" w:lineRule="auto"/>
        <w:rPr>
          <w:rFonts w:eastAsia="Times New Roman"/>
          <w:noProof/>
          <w:szCs w:val="24"/>
        </w:rPr>
      </w:pPr>
      <w:r>
        <w:rPr>
          <w:rFonts w:eastAsia="Times New Roman"/>
          <w:noProof/>
          <w:szCs w:val="24"/>
        </w:rPr>
        <w:t>Appendix 2 to Annex II to the Agreement containing the list of working or processing required to be carried out on non</w:t>
      </w:r>
      <w:r>
        <w:rPr>
          <w:rFonts w:eastAsia="Times New Roman"/>
          <w:noProof/>
          <w:szCs w:val="24"/>
        </w:rPr>
        <w:noBreakHyphen/>
        <w:t>originating materials in order that the product manufactured can obtain originating status is hereby replaced by the Appendix set out in the Annex to this Decision.</w:t>
      </w:r>
    </w:p>
    <w:p>
      <w:pPr>
        <w:spacing w:line="360" w:lineRule="auto"/>
        <w:jc w:val="center"/>
        <w:rPr>
          <w:rFonts w:eastAsia="Times New Roman"/>
          <w:i/>
          <w:noProof/>
          <w:szCs w:val="24"/>
        </w:rPr>
      </w:pPr>
      <w:r>
        <w:rPr>
          <w:rFonts w:eastAsia="Times New Roman"/>
          <w:i/>
          <w:noProof/>
          <w:szCs w:val="24"/>
        </w:rPr>
        <w:t>Article 2</w:t>
      </w:r>
    </w:p>
    <w:p>
      <w:pPr>
        <w:spacing w:line="360" w:lineRule="auto"/>
        <w:rPr>
          <w:rFonts w:eastAsia="Times New Roman"/>
          <w:noProof/>
          <w:szCs w:val="24"/>
        </w:rPr>
      </w:pPr>
      <w:r>
        <w:rPr>
          <w:rFonts w:eastAsia="Times New Roman"/>
          <w:noProof/>
          <w:szCs w:val="24"/>
        </w:rPr>
        <w:t>This Decision shall enter into force 60 days after the date of its adoption.</w:t>
      </w:r>
    </w:p>
    <w:p>
      <w:pPr>
        <w:keepNext/>
        <w:spacing w:after="0" w:line="360" w:lineRule="auto"/>
        <w:jc w:val="left"/>
        <w:rPr>
          <w:rFonts w:eastAsia="Times New Roman"/>
          <w:noProof/>
          <w:szCs w:val="24"/>
        </w:rPr>
      </w:pPr>
      <w:r>
        <w:rPr>
          <w:rFonts w:eastAsia="Times New Roman"/>
          <w:noProof/>
          <w:szCs w:val="24"/>
        </w:rPr>
        <w:t xml:space="preserve">Done at …, </w:t>
      </w:r>
    </w:p>
    <w:p>
      <w:pPr>
        <w:keepNext/>
        <w:tabs>
          <w:tab w:val="left" w:pos="5669"/>
        </w:tabs>
        <w:spacing w:before="0" w:after="0"/>
        <w:jc w:val="left"/>
        <w:rPr>
          <w:rFonts w:eastAsia="Times New Roman"/>
          <w:i/>
          <w:noProof/>
          <w:szCs w:val="24"/>
          <w:lang w:val="en-US"/>
        </w:rPr>
      </w:pPr>
    </w:p>
    <w:p>
      <w:pPr>
        <w:keepNext/>
        <w:tabs>
          <w:tab w:val="left" w:pos="5669"/>
        </w:tabs>
        <w:spacing w:before="0" w:after="0"/>
        <w:jc w:val="left"/>
        <w:rPr>
          <w:rFonts w:eastAsia="Times New Roman"/>
          <w:i/>
          <w:noProof/>
          <w:szCs w:val="24"/>
          <w:lang w:val="en-US"/>
        </w:rPr>
      </w:pPr>
      <w:r>
        <w:rPr>
          <w:rFonts w:eastAsia="Times New Roman"/>
          <w:i/>
          <w:noProof/>
          <w:szCs w:val="24"/>
          <w:lang w:val="en-US"/>
        </w:rPr>
        <w:t>For the Association Council,</w:t>
      </w:r>
    </w:p>
    <w:p>
      <w:pPr>
        <w:tabs>
          <w:tab w:val="left" w:pos="5669"/>
        </w:tabs>
        <w:spacing w:before="0" w:after="0"/>
        <w:jc w:val="left"/>
        <w:rPr>
          <w:rFonts w:eastAsia="Times New Roman"/>
          <w:i/>
          <w:noProof/>
          <w:szCs w:val="24"/>
          <w:lang w:val="en-US"/>
        </w:rPr>
      </w:pPr>
    </w:p>
    <w:p>
      <w:pPr>
        <w:tabs>
          <w:tab w:val="left" w:pos="5669"/>
        </w:tabs>
        <w:spacing w:before="0" w:after="0"/>
        <w:jc w:val="left"/>
        <w:rPr>
          <w:rFonts w:eastAsia="Times New Roman"/>
          <w:i/>
          <w:noProof/>
          <w:szCs w:val="24"/>
          <w:lang w:val="en-US"/>
        </w:rPr>
      </w:pPr>
    </w:p>
    <w:p>
      <w:pPr>
        <w:tabs>
          <w:tab w:val="left" w:pos="5669"/>
        </w:tabs>
        <w:spacing w:before="0" w:after="0"/>
        <w:jc w:val="left"/>
        <w:rPr>
          <w:rFonts w:eastAsia="Times New Roman"/>
          <w:i/>
          <w:noProof/>
          <w:szCs w:val="24"/>
        </w:rPr>
      </w:pPr>
      <w:r>
        <w:rPr>
          <w:rFonts w:eastAsia="Times New Roman"/>
          <w:i/>
          <w:noProof/>
          <w:szCs w:val="24"/>
        </w:rPr>
        <w:t>For the CA Party,</w:t>
      </w:r>
    </w:p>
    <w:tbl>
      <w:tblPr>
        <w:tblW w:w="0" w:type="auto"/>
        <w:tblLook w:val="04A0" w:firstRow="1" w:lastRow="0" w:firstColumn="1" w:lastColumn="0" w:noHBand="0" w:noVBand="1"/>
      </w:tblPr>
      <w:tblGrid>
        <w:gridCol w:w="3285"/>
        <w:gridCol w:w="3285"/>
        <w:gridCol w:w="3285"/>
      </w:tblGrid>
      <w:tr>
        <w:tc>
          <w:tcPr>
            <w:tcW w:w="3285" w:type="dxa"/>
            <w:shd w:val="clear" w:color="auto" w:fill="auto"/>
          </w:tcPr>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tc>
        <w:tc>
          <w:tcPr>
            <w:tcW w:w="3285" w:type="dxa"/>
            <w:shd w:val="clear" w:color="auto" w:fill="auto"/>
          </w:tcPr>
          <w:p>
            <w:pPr>
              <w:tabs>
                <w:tab w:val="left" w:pos="5669"/>
              </w:tabs>
              <w:spacing w:before="0" w:after="0"/>
              <w:rPr>
                <w:rFonts w:eastAsia="Calibri"/>
                <w:b/>
                <w:noProof/>
                <w:szCs w:val="24"/>
                <w:lang w:val="en-US"/>
              </w:rPr>
            </w:pPr>
          </w:p>
        </w:tc>
        <w:tc>
          <w:tcPr>
            <w:tcW w:w="3285" w:type="dxa"/>
            <w:shd w:val="clear" w:color="auto" w:fill="auto"/>
          </w:tcPr>
          <w:p>
            <w:pPr>
              <w:spacing w:before="0" w:after="0"/>
              <w:jc w:val="center"/>
              <w:rPr>
                <w:rFonts w:eastAsia="Calibri"/>
                <w:b/>
                <w:noProof/>
                <w:szCs w:val="24"/>
                <w:lang w:val="en-US"/>
              </w:rPr>
            </w:pPr>
          </w:p>
        </w:tc>
      </w:tr>
      <w:tr>
        <w:tc>
          <w:tcPr>
            <w:tcW w:w="3285" w:type="dxa"/>
            <w:shd w:val="clear" w:color="auto" w:fill="auto"/>
          </w:tcPr>
          <w:p>
            <w:pPr>
              <w:spacing w:before="0" w:after="0"/>
              <w:jc w:val="center"/>
              <w:rPr>
                <w:rFonts w:eastAsia="Times New Roman"/>
                <w:i/>
                <w:noProof/>
                <w:szCs w:val="24"/>
              </w:rPr>
            </w:pPr>
          </w:p>
        </w:tc>
        <w:tc>
          <w:tcPr>
            <w:tcW w:w="3285" w:type="dxa"/>
            <w:shd w:val="clear" w:color="auto" w:fill="auto"/>
          </w:tcPr>
          <w:p>
            <w:pPr>
              <w:keepNext/>
              <w:tabs>
                <w:tab w:val="left" w:pos="5669"/>
              </w:tabs>
              <w:spacing w:before="0" w:after="0"/>
              <w:rPr>
                <w:rFonts w:eastAsia="Times New Roman"/>
                <w:i/>
                <w:noProof/>
                <w:szCs w:val="24"/>
                <w:lang w:val="en-US"/>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i/>
                <w:noProof/>
                <w:szCs w:val="24"/>
                <w:lang w:val="en-US"/>
              </w:rPr>
            </w:pPr>
          </w:p>
          <w:p>
            <w:pPr>
              <w:spacing w:before="0" w:after="0"/>
              <w:jc w:val="center"/>
              <w:rPr>
                <w:rFonts w:eastAsia="Calibri"/>
                <w:b/>
                <w:i/>
                <w:noProof/>
                <w:szCs w:val="24"/>
                <w:lang w:val="en-US"/>
              </w:rPr>
            </w:pPr>
          </w:p>
          <w:p>
            <w:pPr>
              <w:spacing w:before="0" w:after="0"/>
              <w:jc w:val="center"/>
              <w:rPr>
                <w:rFonts w:eastAsia="Calibri"/>
                <w:b/>
                <w:i/>
                <w:noProof/>
                <w:szCs w:val="24"/>
                <w:lang w:val="en-US"/>
              </w:rPr>
            </w:pPr>
          </w:p>
          <w:p>
            <w:pPr>
              <w:spacing w:before="0" w:after="0"/>
              <w:jc w:val="center"/>
              <w:rPr>
                <w:rFonts w:eastAsia="Calibri"/>
                <w:b/>
                <w:i/>
                <w:noProof/>
                <w:szCs w:val="24"/>
                <w:lang w:val="en-US"/>
              </w:rPr>
            </w:pPr>
          </w:p>
          <w:p>
            <w:pPr>
              <w:spacing w:before="0" w:after="0"/>
              <w:jc w:val="center"/>
              <w:rPr>
                <w:rFonts w:eastAsia="Calibri"/>
                <w:b/>
                <w:i/>
                <w:noProof/>
                <w:szCs w:val="24"/>
                <w:lang w:val="en-US"/>
              </w:rPr>
            </w:pPr>
          </w:p>
          <w:p>
            <w:pPr>
              <w:spacing w:before="0" w:after="0"/>
              <w:jc w:val="center"/>
              <w:rPr>
                <w:rFonts w:eastAsia="Calibri"/>
                <w:b/>
                <w:i/>
                <w:noProof/>
                <w:szCs w:val="24"/>
                <w:lang w:val="en-US"/>
              </w:rPr>
            </w:pPr>
          </w:p>
        </w:tc>
        <w:tc>
          <w:tcPr>
            <w:tcW w:w="3285" w:type="dxa"/>
            <w:shd w:val="clear" w:color="auto" w:fill="auto"/>
          </w:tcPr>
          <w:p>
            <w:pPr>
              <w:keepNext/>
              <w:tabs>
                <w:tab w:val="left" w:pos="5669"/>
              </w:tabs>
              <w:spacing w:before="0" w:after="0"/>
              <w:jc w:val="left"/>
              <w:rPr>
                <w:rFonts w:eastAsia="Calibri"/>
                <w:i/>
                <w:noProof/>
                <w:szCs w:val="24"/>
                <w:lang w:val="en-US"/>
              </w:rPr>
            </w:pPr>
          </w:p>
        </w:tc>
        <w:tc>
          <w:tcPr>
            <w:tcW w:w="3285" w:type="dxa"/>
            <w:shd w:val="clear" w:color="auto" w:fill="auto"/>
          </w:tcPr>
          <w:p>
            <w:pPr>
              <w:spacing w:before="0" w:after="0"/>
              <w:jc w:val="center"/>
              <w:rPr>
                <w:rFonts w:eastAsia="Calibri"/>
                <w:b/>
                <w:i/>
                <w:noProof/>
                <w:szCs w:val="24"/>
                <w:lang w:val="en-US"/>
              </w:rPr>
            </w:pPr>
          </w:p>
        </w:tc>
      </w:tr>
      <w:tr>
        <w:tc>
          <w:tcPr>
            <w:tcW w:w="3285" w:type="dxa"/>
            <w:shd w:val="clear" w:color="auto" w:fill="auto"/>
          </w:tcPr>
          <w:p>
            <w:pPr>
              <w:spacing w:before="0" w:after="0"/>
              <w:jc w:val="center"/>
              <w:rPr>
                <w:rFonts w:eastAsia="Times New Roman"/>
                <w:noProof/>
                <w:szCs w:val="24"/>
              </w:rPr>
            </w:pPr>
          </w:p>
        </w:tc>
        <w:tc>
          <w:tcPr>
            <w:tcW w:w="3285" w:type="dxa"/>
            <w:shd w:val="clear" w:color="auto" w:fill="auto"/>
          </w:tcPr>
          <w:p>
            <w:pPr>
              <w:tabs>
                <w:tab w:val="left" w:pos="5669"/>
              </w:tabs>
              <w:spacing w:before="0" w:after="0"/>
              <w:rPr>
                <w:rFonts w:eastAsia="Times New Roman"/>
                <w:i/>
                <w:noProof/>
                <w:szCs w:val="24"/>
                <w:lang w:val="en-US"/>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rPr>
                <w:rFonts w:eastAsia="Calibri"/>
                <w:b/>
                <w:noProof/>
                <w:szCs w:val="24"/>
                <w:lang w:val="en-US"/>
              </w:rPr>
            </w:pPr>
          </w:p>
        </w:tc>
        <w:tc>
          <w:tcPr>
            <w:tcW w:w="3285" w:type="dxa"/>
            <w:shd w:val="clear" w:color="auto" w:fill="auto"/>
          </w:tcPr>
          <w:p>
            <w:pPr>
              <w:tabs>
                <w:tab w:val="left" w:pos="5669"/>
              </w:tabs>
              <w:spacing w:before="0" w:after="0"/>
              <w:jc w:val="center"/>
              <w:rPr>
                <w:rFonts w:eastAsia="Calibri"/>
                <w:b/>
                <w:noProof/>
                <w:szCs w:val="24"/>
                <w:lang w:val="en-US"/>
              </w:rPr>
            </w:pPr>
          </w:p>
        </w:tc>
        <w:tc>
          <w:tcPr>
            <w:tcW w:w="3285" w:type="dxa"/>
            <w:shd w:val="clear" w:color="auto" w:fill="auto"/>
          </w:tcPr>
          <w:p>
            <w:pPr>
              <w:spacing w:before="0" w:after="0"/>
              <w:jc w:val="center"/>
              <w:rPr>
                <w:rFonts w:eastAsia="Calibri"/>
                <w:b/>
                <w:i/>
                <w:noProof/>
                <w:szCs w:val="24"/>
                <w:lang w:val="en-US"/>
              </w:rPr>
            </w:pPr>
          </w:p>
        </w:tc>
      </w:tr>
    </w:tbl>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Calibri"/>
          <w:i/>
          <w:noProof/>
          <w:szCs w:val="24"/>
          <w:lang w:val="es-HN"/>
        </w:rPr>
      </w:pPr>
      <w:r>
        <w:rPr>
          <w:rFonts w:eastAsia="Times New Roman"/>
          <w:i/>
          <w:noProof/>
          <w:szCs w:val="24"/>
        </w:rPr>
        <w:t>For the EU Party,</w:t>
      </w:r>
    </w:p>
    <w:tbl>
      <w:tblPr>
        <w:tblW w:w="0" w:type="auto"/>
        <w:tblLook w:val="04A0" w:firstRow="1" w:lastRow="0" w:firstColumn="1" w:lastColumn="0" w:noHBand="0" w:noVBand="1"/>
      </w:tblPr>
      <w:tblGrid>
        <w:gridCol w:w="3510"/>
        <w:gridCol w:w="2127"/>
        <w:gridCol w:w="3417"/>
      </w:tblGrid>
      <w:tr>
        <w:tc>
          <w:tcPr>
            <w:tcW w:w="3510" w:type="dxa"/>
            <w:shd w:val="clear" w:color="auto" w:fill="auto"/>
          </w:tcPr>
          <w:p>
            <w:pPr>
              <w:tabs>
                <w:tab w:val="left" w:pos="5669"/>
              </w:tabs>
              <w:spacing w:before="0" w:after="0"/>
              <w:jc w:val="left"/>
              <w:rPr>
                <w:rFonts w:eastAsia="Times New Roman"/>
                <w:i/>
                <w:noProof/>
                <w:szCs w:val="24"/>
              </w:rPr>
            </w:pPr>
          </w:p>
        </w:tc>
        <w:tc>
          <w:tcPr>
            <w:tcW w:w="2127" w:type="dxa"/>
            <w:shd w:val="clear" w:color="auto" w:fill="auto"/>
          </w:tcPr>
          <w:p>
            <w:pPr>
              <w:spacing w:before="0" w:after="0"/>
              <w:jc w:val="center"/>
              <w:rPr>
                <w:rFonts w:eastAsia="Calibri"/>
                <w:b/>
                <w:noProof/>
                <w:szCs w:val="24"/>
                <w:lang w:val="es-HN"/>
              </w:rPr>
            </w:pPr>
          </w:p>
        </w:tc>
        <w:tc>
          <w:tcPr>
            <w:tcW w:w="3417" w:type="dxa"/>
            <w:shd w:val="clear" w:color="auto" w:fill="auto"/>
          </w:tcPr>
          <w:p>
            <w:pPr>
              <w:tabs>
                <w:tab w:val="left" w:pos="5669"/>
              </w:tabs>
              <w:spacing w:before="0" w:after="0"/>
              <w:jc w:val="center"/>
              <w:rPr>
                <w:rFonts w:eastAsia="Times New Roman"/>
                <w:i/>
                <w:noProof/>
                <w:szCs w:val="24"/>
              </w:rPr>
            </w:pPr>
          </w:p>
        </w:tc>
      </w:tr>
      <w:tr>
        <w:tc>
          <w:tcPr>
            <w:tcW w:w="3510" w:type="dxa"/>
            <w:shd w:val="clear" w:color="auto" w:fill="auto"/>
          </w:tcPr>
          <w:p>
            <w:pPr>
              <w:spacing w:before="0" w:after="0"/>
              <w:jc w:val="center"/>
              <w:rPr>
                <w:rFonts w:eastAsia="Calibri"/>
                <w:i/>
                <w:noProof/>
                <w:szCs w:val="24"/>
                <w:lang w:val="en-US"/>
              </w:rPr>
            </w:pPr>
          </w:p>
        </w:tc>
        <w:tc>
          <w:tcPr>
            <w:tcW w:w="2127" w:type="dxa"/>
            <w:shd w:val="clear" w:color="auto" w:fill="auto"/>
          </w:tcPr>
          <w:p>
            <w:pPr>
              <w:spacing w:before="0" w:after="0"/>
              <w:jc w:val="center"/>
              <w:rPr>
                <w:rFonts w:eastAsia="Times New Roman"/>
                <w:noProof/>
                <w:szCs w:val="24"/>
                <w:lang w:val="en-US"/>
              </w:rPr>
            </w:pPr>
          </w:p>
        </w:tc>
        <w:tc>
          <w:tcPr>
            <w:tcW w:w="3417" w:type="dxa"/>
            <w:shd w:val="clear" w:color="auto" w:fill="auto"/>
          </w:tcPr>
          <w:p>
            <w:pPr>
              <w:spacing w:before="0" w:after="0"/>
              <w:jc w:val="center"/>
              <w:rPr>
                <w:rFonts w:eastAsia="Times New Roman"/>
                <w:noProof/>
                <w:szCs w:val="24"/>
                <w:lang w:val="en-US"/>
              </w:rPr>
            </w:pPr>
            <w:r>
              <w:rPr>
                <w:rFonts w:eastAsia="Calibri"/>
                <w:noProof/>
                <w:szCs w:val="24"/>
                <w:lang w:val="en-US"/>
              </w:rPr>
              <w:t xml:space="preserve"> </w:t>
            </w:r>
          </w:p>
        </w:tc>
      </w:tr>
    </w:tbl>
    <w:p>
      <w:pPr>
        <w:rPr>
          <w:noProof/>
        </w:rPr>
      </w:pPr>
    </w:p>
    <w:p>
      <w:pPr>
        <w:spacing w:line="360" w:lineRule="auto"/>
        <w:jc w:val="left"/>
        <w:rPr>
          <w:rFonts w:eastAsia="Times New Roman"/>
          <w:noProof/>
          <w:szCs w:val="24"/>
        </w:rPr>
        <w:sectPr>
          <w:footerReference w:type="default" r:id="rId16"/>
          <w:footerReference w:type="first" r:id="rId17"/>
          <w:pgSz w:w="11907" w:h="16839"/>
          <w:pgMar w:top="1134" w:right="1134" w:bottom="1134" w:left="1134" w:header="567" w:footer="567" w:gutter="0"/>
          <w:cols w:space="720"/>
          <w:docGrid w:linePitch="360"/>
        </w:sectPr>
      </w:pPr>
    </w:p>
    <w:p>
      <w:pPr>
        <w:spacing w:line="360" w:lineRule="auto"/>
        <w:jc w:val="center"/>
        <w:rPr>
          <w:rFonts w:eastAsia="Times New Roman"/>
          <w:noProof/>
          <w:szCs w:val="24"/>
        </w:rPr>
      </w:pPr>
      <w:r>
        <w:rPr>
          <w:rFonts w:eastAsia="Times New Roman"/>
          <w:noProof/>
          <w:szCs w:val="24"/>
        </w:rPr>
        <w:lastRenderedPageBreak/>
        <w:t>ANNEX</w:t>
      </w:r>
    </w:p>
    <w:p>
      <w:pPr>
        <w:widowControl w:val="0"/>
        <w:spacing w:before="0" w:after="0" w:line="360" w:lineRule="auto"/>
        <w:jc w:val="center"/>
        <w:outlineLvl w:val="0"/>
        <w:rPr>
          <w:rFonts w:eastAsia="Times New Roman"/>
          <w:noProof/>
          <w:szCs w:val="20"/>
          <w:lang w:eastAsia="fr-BE"/>
        </w:rPr>
      </w:pPr>
      <w:r>
        <w:rPr>
          <w:rFonts w:eastAsia="Times New Roman"/>
          <w:noProof/>
          <w:szCs w:val="20"/>
          <w:lang w:eastAsia="fr-BE"/>
        </w:rPr>
        <w:t>APPENDIX 2</w:t>
      </w:r>
    </w:p>
    <w:p>
      <w:pPr>
        <w:widowControl w:val="0"/>
        <w:spacing w:before="0" w:after="0" w:line="360" w:lineRule="auto"/>
        <w:jc w:val="center"/>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lang w:eastAsia="fr-BE"/>
        </w:rPr>
      </w:pPr>
    </w:p>
    <w:p>
      <w:pPr>
        <w:widowControl w:val="0"/>
        <w:spacing w:before="0" w:after="0" w:line="360" w:lineRule="auto"/>
        <w:jc w:val="center"/>
        <w:rPr>
          <w:rFonts w:eastAsia="Times New Roman"/>
          <w:noProof/>
          <w:color w:val="000000"/>
          <w:szCs w:val="20"/>
          <w:lang w:eastAsia="fr-BE"/>
        </w:rPr>
      </w:pPr>
      <w:r>
        <w:rPr>
          <w:rFonts w:eastAsia="Times New Roman"/>
          <w:noProof/>
          <w:color w:val="000000"/>
          <w:szCs w:val="20"/>
          <w:lang w:eastAsia="fr-BE"/>
        </w:rPr>
        <w:t>LIST OF WORKING OR PROCESSING REQUIRED</w:t>
      </w:r>
      <w:r>
        <w:rPr>
          <w:rFonts w:eastAsia="Times New Roman"/>
          <w:noProof/>
          <w:color w:val="000000"/>
          <w:szCs w:val="20"/>
          <w:lang w:eastAsia="fr-BE"/>
        </w:rPr>
        <w:br/>
        <w:t>TO BE CARRIED OUT ON NON</w:t>
      </w:r>
      <w:r>
        <w:rPr>
          <w:rFonts w:eastAsia="Times New Roman"/>
          <w:noProof/>
          <w:color w:val="000000"/>
          <w:szCs w:val="20"/>
          <w:lang w:eastAsia="fr-BE"/>
        </w:rPr>
        <w:noBreakHyphen/>
        <w:t>ORIGINATING MATERIALS</w:t>
      </w:r>
      <w:r>
        <w:rPr>
          <w:rFonts w:eastAsia="Times New Roman"/>
          <w:noProof/>
          <w:color w:val="000000"/>
          <w:szCs w:val="20"/>
          <w:lang w:eastAsia="fr-BE"/>
        </w:rPr>
        <w:br/>
        <w:t>IN ORDER THAT THE PRODUCT MANUFACTURED</w:t>
      </w:r>
      <w:r>
        <w:rPr>
          <w:rFonts w:eastAsia="Times New Roman"/>
          <w:noProof/>
          <w:color w:val="000000"/>
          <w:szCs w:val="20"/>
          <w:lang w:eastAsia="fr-BE"/>
        </w:rPr>
        <w:br/>
        <w:t>CAN OBTAIN ORIGINATING STATUS</w:t>
      </w:r>
    </w:p>
    <w:p>
      <w:pPr>
        <w:widowControl w:val="0"/>
        <w:spacing w:before="0" w:after="0" w:line="360" w:lineRule="auto"/>
        <w:jc w:val="center"/>
        <w:rPr>
          <w:rFonts w:eastAsia="Times New Roman"/>
          <w:noProof/>
          <w:color w:val="000000"/>
          <w:szCs w:val="20"/>
          <w:lang w:eastAsia="fr-BE"/>
        </w:rPr>
      </w:pPr>
    </w:p>
    <w:p>
      <w:pPr>
        <w:widowControl w:val="0"/>
        <w:spacing w:before="0" w:after="0" w:line="360" w:lineRule="auto"/>
        <w:jc w:val="left"/>
        <w:rPr>
          <w:rFonts w:eastAsia="Times New Roman"/>
          <w:noProof/>
          <w:color w:val="000000"/>
          <w:szCs w:val="20"/>
          <w:lang w:eastAsia="fr-BE"/>
        </w:rPr>
      </w:pPr>
      <w:r>
        <w:rPr>
          <w:rFonts w:eastAsia="Times New Roman"/>
          <w:noProof/>
          <w:color w:val="000000"/>
          <w:szCs w:val="20"/>
          <w:lang w:eastAsia="fr-BE"/>
        </w:rPr>
        <w:t>The products mentioned in the list may not be all covered by the agreement. It is, therefore, necessary to consult the other parts of this agreement.</w:t>
      </w:r>
    </w:p>
    <w:p>
      <w:pPr>
        <w:widowControl w:val="0"/>
        <w:spacing w:before="0" w:after="0" w:line="360" w:lineRule="auto"/>
        <w:jc w:val="left"/>
        <w:rPr>
          <w:rFonts w:eastAsia="Times New Roman"/>
          <w:noProof/>
          <w:color w:val="000000"/>
          <w:szCs w:val="20"/>
          <w:lang w:eastAsia="fr-BE"/>
        </w:rPr>
      </w:pPr>
    </w:p>
    <w:tbl>
      <w:tblPr>
        <w:tblW w:w="5000" w:type="pct"/>
        <w:tblLook w:val="0000" w:firstRow="0" w:lastRow="0" w:firstColumn="0" w:lastColumn="0" w:noHBand="0" w:noVBand="0"/>
      </w:tblPr>
      <w:tblGrid>
        <w:gridCol w:w="2857"/>
        <w:gridCol w:w="15"/>
        <w:gridCol w:w="4590"/>
        <w:gridCol w:w="4696"/>
        <w:gridCol w:w="2629"/>
      </w:tblGrid>
      <w:tr>
        <w:trPr>
          <w:tblHeader/>
        </w:trPr>
        <w:tc>
          <w:tcPr>
            <w:tcW w:w="966" w:type="pct"/>
            <w:tcBorders>
              <w:top w:val="single" w:sz="4" w:space="0" w:color="auto"/>
              <w:left w:val="single" w:sz="4" w:space="0" w:color="auto"/>
            </w:tcBorders>
            <w:vAlign w:val="center"/>
          </w:tcPr>
          <w:p>
            <w:pPr>
              <w:widowControl w:val="0"/>
              <w:spacing w:before="60" w:after="60"/>
              <w:jc w:val="center"/>
              <w:rPr>
                <w:rFonts w:eastAsia="Times New Roman"/>
                <w:noProof/>
                <w:szCs w:val="20"/>
                <w:lang w:eastAsia="fr-BE"/>
              </w:rPr>
            </w:pPr>
            <w:r>
              <w:rPr>
                <w:rFonts w:eastAsia="Times New Roman"/>
                <w:noProof/>
                <w:szCs w:val="20"/>
                <w:lang w:eastAsia="fr-BE"/>
              </w:rPr>
              <w:t>HS code</w:t>
            </w:r>
          </w:p>
        </w:tc>
        <w:tc>
          <w:tcPr>
            <w:tcW w:w="1557" w:type="pct"/>
            <w:gridSpan w:val="2"/>
            <w:tcBorders>
              <w:top w:val="single" w:sz="4" w:space="0" w:color="auto"/>
              <w:left w:val="single" w:sz="6" w:space="0" w:color="auto"/>
              <w:right w:val="single" w:sz="6" w:space="0" w:color="auto"/>
            </w:tcBorders>
            <w:vAlign w:val="center"/>
          </w:tcPr>
          <w:p>
            <w:pPr>
              <w:widowControl w:val="0"/>
              <w:spacing w:before="60" w:after="60"/>
              <w:jc w:val="center"/>
              <w:rPr>
                <w:rFonts w:eastAsia="Times New Roman"/>
                <w:noProof/>
                <w:szCs w:val="20"/>
                <w:lang w:eastAsia="fr-BE"/>
              </w:rPr>
            </w:pPr>
            <w:r>
              <w:rPr>
                <w:rFonts w:eastAsia="Times New Roman"/>
                <w:noProof/>
                <w:szCs w:val="20"/>
                <w:lang w:eastAsia="fr-BE"/>
              </w:rPr>
              <w:t>Description of product</w:t>
            </w:r>
          </w:p>
        </w:tc>
        <w:tc>
          <w:tcPr>
            <w:tcW w:w="2477" w:type="pct"/>
            <w:gridSpan w:val="2"/>
            <w:tcBorders>
              <w:top w:val="single" w:sz="4" w:space="0" w:color="auto"/>
              <w:bottom w:val="single" w:sz="4" w:space="0" w:color="auto"/>
              <w:right w:val="single" w:sz="4" w:space="0" w:color="auto"/>
            </w:tcBorders>
            <w:vAlign w:val="center"/>
          </w:tcPr>
          <w:p>
            <w:pPr>
              <w:widowControl w:val="0"/>
              <w:spacing w:before="60" w:after="60"/>
              <w:jc w:val="center"/>
              <w:rPr>
                <w:rFonts w:eastAsia="Times New Roman"/>
                <w:noProof/>
                <w:szCs w:val="20"/>
                <w:lang w:eastAsia="fr-BE"/>
              </w:rPr>
            </w:pPr>
            <w:r>
              <w:rPr>
                <w:rFonts w:eastAsia="Times New Roman"/>
                <w:noProof/>
                <w:szCs w:val="20"/>
                <w:lang w:eastAsia="fr-BE"/>
              </w:rPr>
              <w:t>Working or processing, carried out on non</w:t>
            </w:r>
            <w:r>
              <w:rPr>
                <w:rFonts w:eastAsia="Times New Roman"/>
                <w:noProof/>
                <w:szCs w:val="20"/>
                <w:lang w:eastAsia="fr-BE"/>
              </w:rPr>
              <w:noBreakHyphen/>
              <w:t>originating materials,</w:t>
            </w:r>
            <w:r>
              <w:rPr>
                <w:rFonts w:eastAsia="Times New Roman"/>
                <w:noProof/>
                <w:szCs w:val="20"/>
                <w:lang w:eastAsia="fr-BE"/>
              </w:rPr>
              <w:br/>
              <w:t>which confers originating status</w:t>
            </w:r>
          </w:p>
        </w:tc>
      </w:tr>
      <w:tr>
        <w:trPr>
          <w:tblHeader/>
        </w:trPr>
        <w:tc>
          <w:tcPr>
            <w:tcW w:w="966" w:type="pct"/>
            <w:tcBorders>
              <w:top w:val="single" w:sz="6" w:space="0" w:color="auto"/>
              <w:left w:val="single" w:sz="4" w:space="0" w:color="auto"/>
              <w:bottom w:val="single" w:sz="4" w:space="0" w:color="auto"/>
            </w:tcBorders>
          </w:tcPr>
          <w:p>
            <w:pPr>
              <w:widowControl w:val="0"/>
              <w:spacing w:before="60" w:after="60"/>
              <w:jc w:val="center"/>
              <w:rPr>
                <w:rFonts w:eastAsia="Times New Roman"/>
                <w:noProof/>
                <w:szCs w:val="20"/>
                <w:lang w:eastAsia="fr-BE"/>
              </w:rPr>
            </w:pPr>
            <w:r>
              <w:rPr>
                <w:rFonts w:eastAsia="Times New Roman"/>
                <w:noProof/>
                <w:szCs w:val="20"/>
                <w:lang w:eastAsia="fr-BE"/>
              </w:rPr>
              <w:t>(1)</w:t>
            </w:r>
          </w:p>
        </w:tc>
        <w:tc>
          <w:tcPr>
            <w:tcW w:w="1557" w:type="pct"/>
            <w:gridSpan w:val="2"/>
            <w:tcBorders>
              <w:top w:val="single" w:sz="6" w:space="0" w:color="auto"/>
              <w:left w:val="single" w:sz="6" w:space="0" w:color="auto"/>
              <w:bottom w:val="single" w:sz="4" w:space="0" w:color="auto"/>
              <w:right w:val="single" w:sz="4" w:space="0" w:color="auto"/>
            </w:tcBorders>
          </w:tcPr>
          <w:p>
            <w:pPr>
              <w:widowControl w:val="0"/>
              <w:spacing w:before="60" w:after="60"/>
              <w:jc w:val="center"/>
              <w:rPr>
                <w:rFonts w:eastAsia="Times New Roman"/>
                <w:noProof/>
                <w:szCs w:val="20"/>
                <w:lang w:eastAsia="fr-BE"/>
              </w:rPr>
            </w:pPr>
            <w:r>
              <w:rPr>
                <w:rFonts w:eastAsia="Times New Roman"/>
                <w:noProof/>
                <w:szCs w:val="20"/>
                <w:lang w:eastAsia="fr-BE"/>
              </w:rPr>
              <w:t>(2)</w:t>
            </w:r>
          </w:p>
        </w:tc>
        <w:tc>
          <w:tcPr>
            <w:tcW w:w="1588" w:type="pct"/>
            <w:tcBorders>
              <w:top w:val="single" w:sz="4" w:space="0" w:color="auto"/>
              <w:left w:val="single" w:sz="4" w:space="0" w:color="auto"/>
              <w:bottom w:val="single" w:sz="4" w:space="0" w:color="auto"/>
            </w:tcBorders>
          </w:tcPr>
          <w:p>
            <w:pPr>
              <w:widowControl w:val="0"/>
              <w:spacing w:before="60" w:after="60"/>
              <w:jc w:val="center"/>
              <w:rPr>
                <w:rFonts w:eastAsia="Times New Roman"/>
                <w:noProof/>
                <w:szCs w:val="20"/>
                <w:lang w:eastAsia="fr-BE"/>
              </w:rPr>
            </w:pPr>
            <w:r>
              <w:rPr>
                <w:rFonts w:eastAsia="Times New Roman"/>
                <w:noProof/>
                <w:szCs w:val="20"/>
                <w:lang w:eastAsia="fr-BE"/>
              </w:rPr>
              <w:t>(3)</w:t>
            </w:r>
          </w:p>
        </w:tc>
        <w:tc>
          <w:tcPr>
            <w:tcW w:w="889" w:type="pct"/>
            <w:tcBorders>
              <w:top w:val="single" w:sz="4" w:space="0" w:color="auto"/>
              <w:bottom w:val="single" w:sz="4" w:space="0" w:color="auto"/>
              <w:right w:val="single" w:sz="4" w:space="0" w:color="auto"/>
            </w:tcBorders>
          </w:tcPr>
          <w:p>
            <w:pPr>
              <w:widowControl w:val="0"/>
              <w:spacing w:before="60" w:after="60"/>
              <w:jc w:val="center"/>
              <w:rPr>
                <w:rFonts w:eastAsia="Times New Roman"/>
                <w:noProof/>
                <w:szCs w:val="20"/>
                <w:lang w:eastAsia="fr-BE"/>
              </w:rPr>
            </w:pPr>
            <w:r>
              <w:rPr>
                <w:rFonts w:eastAsia="Times New Roman"/>
                <w:noProof/>
                <w:szCs w:val="20"/>
                <w:lang w:eastAsia="fr-BE"/>
              </w:rPr>
              <w:t>or (4)</w:t>
            </w:r>
          </w:p>
        </w:tc>
      </w:tr>
      <w:tr>
        <w:tc>
          <w:tcPr>
            <w:tcW w:w="966" w:type="pct"/>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01</w:t>
            </w:r>
          </w:p>
        </w:tc>
        <w:tc>
          <w:tcPr>
            <w:tcW w:w="1557" w:type="pct"/>
            <w:gridSpan w:val="2"/>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Live animals</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All the animals of Chapter 01 are wholly obtained</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66" w:type="pct"/>
            <w:tcBorders>
              <w:top w:val="single" w:sz="6"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02</w:t>
            </w:r>
          </w:p>
        </w:tc>
        <w:tc>
          <w:tcPr>
            <w:tcW w:w="1557" w:type="pct"/>
            <w:gridSpan w:val="2"/>
            <w:tcBorders>
              <w:top w:val="single" w:sz="6"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Meat and edible meat offal</w:t>
            </w:r>
          </w:p>
        </w:tc>
        <w:tc>
          <w:tcPr>
            <w:tcW w:w="1588" w:type="pct"/>
            <w:tcBorders>
              <w:top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Chapters 01 and 02 used are wholly obtained</w:t>
            </w:r>
          </w:p>
        </w:tc>
        <w:tc>
          <w:tcPr>
            <w:tcW w:w="889" w:type="pct"/>
            <w:tcBorders>
              <w:top w:val="single" w:sz="6"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66" w:type="pct"/>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03</w:t>
            </w:r>
          </w:p>
        </w:tc>
        <w:tc>
          <w:tcPr>
            <w:tcW w:w="1557" w:type="pct"/>
            <w:gridSpan w:val="2"/>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Fish and crustaceans, molluscs and other aquatic invertebrates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03 used are wholly obtained</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66" w:type="pct"/>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04</w:t>
            </w:r>
          </w:p>
        </w:tc>
        <w:tc>
          <w:tcPr>
            <w:tcW w:w="1557" w:type="pct"/>
            <w:gridSpan w:val="2"/>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Dairy produce; birds' eggs; natural honey; edible products of animal origin, not elsewhere specified or included;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04 used are wholly obtained</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2783"/>
        </w:trPr>
        <w:tc>
          <w:tcPr>
            <w:tcW w:w="966" w:type="pct"/>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0403</w:t>
            </w:r>
          </w:p>
        </w:tc>
        <w:tc>
          <w:tcPr>
            <w:tcW w:w="1557" w:type="pct"/>
            <w:gridSpan w:val="2"/>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Buttermilk, curdled milk and cream, yoghurt, </w:t>
            </w:r>
            <w:r>
              <w:rPr>
                <w:rFonts w:eastAsia="Times New Roman"/>
                <w:noProof/>
                <w:szCs w:val="20"/>
                <w:lang w:val="en-US" w:eastAsia="fr-BE"/>
              </w:rPr>
              <w:t>kephir</w:t>
            </w:r>
            <w:r>
              <w:rPr>
                <w:rFonts w:eastAsia="Times New Roman"/>
                <w:noProof/>
                <w:szCs w:val="20"/>
                <w:lang w:eastAsia="fr-BE"/>
              </w:rPr>
              <w:t xml:space="preserve"> and other fermented or acidified milk and cream, whether or not concentrated or containing added sugar or other sweetening matter or flavoured or containing added fruit, nuts or cocoa</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materials of Chapter 04 used are wholly obtained,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fruit juice (except that of pineapple, lime or grapefruit) of heading 2009 used is originating,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the value of all the materials of Chapter 17 used does not exceed 30 % of the ex-works price of the product </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66" w:type="pct"/>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05</w:t>
            </w:r>
          </w:p>
        </w:tc>
        <w:tc>
          <w:tcPr>
            <w:tcW w:w="1557" w:type="pct"/>
            <w:gridSpan w:val="2"/>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Products of animal origin, not elsewhere specified or included;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05 used are wholly obtained</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66" w:type="pct"/>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0502</w:t>
            </w:r>
          </w:p>
        </w:tc>
        <w:tc>
          <w:tcPr>
            <w:tcW w:w="1557" w:type="pct"/>
            <w:gridSpan w:val="2"/>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Prepared pigs', hogs' or boars' bristles and hair</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Cleaning, disinfecting, sorting and straightening of bristles and hair</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66" w:type="pct"/>
            <w:tcBorders>
              <w:top w:val="single" w:sz="6" w:space="0" w:color="auto"/>
              <w:left w:val="single" w:sz="4" w:space="0" w:color="auto"/>
              <w:bottom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Chapter 06</w:t>
            </w:r>
            <w:r>
              <w:rPr>
                <w:rStyle w:val="FootnoteReference"/>
                <w:rFonts w:eastAsia="Times New Roman"/>
                <w:noProof/>
                <w:szCs w:val="20"/>
                <w:lang w:eastAsia="fr-BE"/>
              </w:rPr>
              <w:footnoteReference w:customMarkFollows="1" w:id="1"/>
              <w:t>63</w:t>
            </w:r>
          </w:p>
          <w:p>
            <w:pPr>
              <w:pageBreakBefore/>
              <w:widowControl w:val="0"/>
              <w:spacing w:before="60" w:after="60"/>
              <w:jc w:val="left"/>
              <w:rPr>
                <w:rFonts w:eastAsia="Times New Roman"/>
                <w:noProof/>
                <w:szCs w:val="20"/>
                <w:lang w:eastAsia="fr-BE"/>
              </w:rPr>
            </w:pPr>
          </w:p>
        </w:tc>
        <w:tc>
          <w:tcPr>
            <w:tcW w:w="1557" w:type="pct"/>
            <w:gridSpan w:val="2"/>
            <w:tcBorders>
              <w:top w:val="single" w:sz="6"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Live trees and other plants; bulbs, roots and the like; cut flowers and ornamental foliage</w:t>
            </w:r>
          </w:p>
        </w:tc>
        <w:tc>
          <w:tcPr>
            <w:tcW w:w="1588" w:type="pct"/>
            <w:tcBorders>
              <w:top w:val="single" w:sz="6"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66" w:type="pct"/>
            <w:tcBorders>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07</w:t>
            </w:r>
            <w:r>
              <w:rPr>
                <w:rStyle w:val="FootnoteReference"/>
                <w:rFonts w:eastAsia="Times New Roman"/>
                <w:noProof/>
                <w:szCs w:val="20"/>
                <w:lang w:eastAsia="fr-BE"/>
              </w:rPr>
              <w:footnoteReference w:customMarkFollows="1" w:id="2"/>
              <w:t>64</w:t>
            </w:r>
          </w:p>
        </w:tc>
        <w:tc>
          <w:tcPr>
            <w:tcW w:w="1557" w:type="pct"/>
            <w:gridSpan w:val="2"/>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Edible vegetables and certain roots and tubers</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products of Chapter 07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08</w:t>
            </w:r>
            <w:r>
              <w:rPr>
                <w:rStyle w:val="FootnoteReference"/>
                <w:rFonts w:eastAsia="Times New Roman"/>
                <w:noProof/>
                <w:szCs w:val="20"/>
                <w:lang w:eastAsia="fr-BE"/>
              </w:rPr>
              <w:footnoteReference w:customMarkFollows="1" w:id="3"/>
              <w:t>65</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Edible fruit and nuts; peel of citrus fruit or melons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fruit and nuts are wholly obtained,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of Chapter 17 used does not exceed 30 % of the value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09</w:t>
            </w:r>
            <w:r>
              <w:rPr>
                <w:rStyle w:val="FootnoteReference"/>
                <w:rFonts w:eastAsia="Times New Roman"/>
                <w:noProof/>
                <w:szCs w:val="20"/>
                <w:lang w:eastAsia="fr-BE"/>
              </w:rPr>
              <w:footnoteReference w:customMarkFollows="1" w:id="4"/>
              <w:t>66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Coffee, tea, maté and spices; except for:</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09 used are wholly obtained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0902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Tea, whether or not flavoured</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0910</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Mixtures of spices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10</w:t>
            </w:r>
            <w:r>
              <w:rPr>
                <w:rStyle w:val="FootnoteReference"/>
                <w:rFonts w:eastAsia="Times New Roman"/>
                <w:noProof/>
                <w:szCs w:val="20"/>
                <w:lang w:eastAsia="fr-BE"/>
              </w:rPr>
              <w:footnoteReference w:customMarkFollows="1" w:id="5"/>
              <w:t>67</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Cereals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products of Chapter 10 are wholly obtained</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rPr>
          <w:trHeight w:val="857"/>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11</w:t>
            </w:r>
            <w:r>
              <w:rPr>
                <w:rStyle w:val="FootnoteReference"/>
                <w:rFonts w:eastAsia="Times New Roman"/>
                <w:noProof/>
                <w:szCs w:val="20"/>
                <w:lang w:eastAsia="fr-BE"/>
              </w:rPr>
              <w:footnoteReference w:customMarkFollows="1" w:id="6"/>
              <w:t>68</w:t>
            </w:r>
          </w:p>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Products of the milling industry; malt; starches; inulin; wheat gluten; except for: </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color w:val="000000"/>
                <w:szCs w:val="20"/>
                <w:lang w:eastAsia="fr-BE"/>
              </w:rPr>
              <w:t>Manufacture in which all the cereals, edible vegetables, roots and tubers of heading 0714 or fruit used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1101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Wheat or meslin flour</w:t>
            </w:r>
          </w:p>
          <w:p>
            <w:pPr>
              <w:widowControl w:val="0"/>
              <w:spacing w:before="60" w:after="60"/>
              <w:rPr>
                <w:rFonts w:eastAsia="Times New Roman"/>
                <w:noProof/>
                <w:szCs w:val="20"/>
                <w:lang w:eastAsia="fr-BE"/>
              </w:rPr>
            </w:pP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color w:val="000000"/>
                <w:szCs w:val="20"/>
                <w:lang w:eastAsia="fr-BE"/>
              </w:rPr>
            </w:pPr>
            <w:r>
              <w:rPr>
                <w:rFonts w:eastAsia="Times New Roman"/>
                <w:noProof/>
                <w:color w:val="000000"/>
                <w:szCs w:val="20"/>
                <w:lang w:eastAsia="fr-BE"/>
              </w:rPr>
              <w:t xml:space="preserve">Manufacture from materials of any heading, except that of the product </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color w:val="000000"/>
                <w:szCs w:val="20"/>
                <w:lang w:eastAsia="fr-BE"/>
              </w:rPr>
            </w:pPr>
          </w:p>
        </w:tc>
      </w:tr>
      <w:tr>
        <w:trPr>
          <w:trHeight w:val="1440"/>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1102 and ex 1103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Corn flour, groats and meal of corn</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color w:val="000000"/>
                <w:szCs w:val="20"/>
                <w:lang w:eastAsia="fr-BE"/>
              </w:rPr>
            </w:pPr>
            <w:r>
              <w:rPr>
                <w:rFonts w:eastAsia="Times New Roman"/>
                <w:noProof/>
                <w:color w:val="000000"/>
                <w:szCs w:val="20"/>
                <w:lang w:eastAsia="fr-BE"/>
              </w:rPr>
              <w:t>Manufacture from materials of any heading, except that of the product, in which at least 50 % by weight of maize of heading 1005 is originating</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color w:val="000000"/>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1106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Flour, meal and powder of the dried, shelled leguminous vegetables of heading 0713</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color w:val="000000"/>
                <w:szCs w:val="20"/>
                <w:lang w:eastAsia="fr-BE"/>
              </w:rPr>
            </w:pPr>
            <w:r>
              <w:rPr>
                <w:rFonts w:eastAsia="Times New Roman"/>
                <w:noProof/>
                <w:szCs w:val="20"/>
                <w:lang w:eastAsia="fr-BE"/>
              </w:rPr>
              <w:t>Drying and milling of leguminous vegetables of heading 0708</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color w:val="000000"/>
                <w:szCs w:val="20"/>
                <w:lang w:eastAsia="fr-BE"/>
              </w:rPr>
            </w:pPr>
          </w:p>
        </w:tc>
      </w:tr>
      <w:tr>
        <w:trPr>
          <w:cantSplit/>
        </w:trP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12</w:t>
            </w:r>
            <w:r>
              <w:rPr>
                <w:rStyle w:val="FootnoteReference"/>
                <w:rFonts w:eastAsia="Times New Roman"/>
                <w:noProof/>
                <w:szCs w:val="20"/>
                <w:lang w:eastAsia="fr-BE"/>
              </w:rPr>
              <w:footnoteReference w:customMarkFollows="1" w:id="7"/>
              <w:t>69</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Oil seeds and oleaginous fruits; miscellaneous grains, seeds and fruit; industrial or medicinal plants; straw and fodder</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12 used are wholly obtained</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1301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Lac; natural gums, resins, gum-resins and oleoresins (for example, balsams)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heading 1301 used does not exceed 50 % of the ex-works price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1302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Vegetable saps and extracts; pectic substances, pectinates and pectates; agar-agar and other mucilages and thickeners, whether or not modified, derived from vegetable products: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Mucilages and thickeners, modified, derived from vegetable products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non</w:t>
            </w:r>
            <w:r>
              <w:rPr>
                <w:rFonts w:eastAsia="Times New Roman"/>
                <w:noProof/>
                <w:szCs w:val="20"/>
                <w:lang w:eastAsia="fr-BE"/>
              </w:rPr>
              <w:noBreakHyphen/>
              <w:t>modified mucilages and thickeners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14</w:t>
            </w:r>
            <w:r>
              <w:rPr>
                <w:rStyle w:val="FootnoteReference"/>
                <w:rFonts w:eastAsia="Times New Roman"/>
                <w:noProof/>
                <w:szCs w:val="20"/>
                <w:lang w:eastAsia="fr-BE"/>
              </w:rPr>
              <w:footnoteReference w:customMarkFollows="1" w:id="8"/>
              <w:t>70</w:t>
            </w: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Vegetable plaiting materials; vegetable products not elsewhere specified or included</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14 used are wholly obtained</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15</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Animal or vegetable fats and oils and their cleavage products; prepared edible fats; animal or vegetable waxes;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in which all the vegetal materials of heading 1511 and 1513 used are wholly obtained</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1501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Pig fat (including lard) and poultry fat, other than that of heading 0209 or 1503:</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Fats from bones or waste</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 0203, 0206 or 0207 or bones of heading 0506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meat or edible offal of swine of heading 0203 or 0206 or of meat and edible offal of poultry of heading 0207</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1502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Fats of bovine animals, sheep or goats, other than those of heading 1503</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Fats from bones or waste</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 0201, 0202, 0204 or 0206 or bones of heading 0506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02 used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1504</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Fats and oils and their fractions, of fish or marine mammals, whether or not refined, but not chemically modified:</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Solid fractions </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1504</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Chapters 02 and 03 used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1505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Refined lanolin</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crude wool grease of heading 1505</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1506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Other animal fats and oils and their fractions, whether or not refined, but not chemically modified:</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Solid fractions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1506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02 used are wholly obtained</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1507 to 1510</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Soya oil, ground nut oil and oils for technical or industrial uses other than the manufacture of foodstuffs for human consumption.</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950"/>
        </w:trP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Solid fractions</w:t>
            </w:r>
          </w:p>
          <w:p>
            <w:pPr>
              <w:widowControl w:val="0"/>
              <w:spacing w:before="60" w:after="60"/>
              <w:rPr>
                <w:rFonts w:eastAsia="Times New Roman"/>
                <w:noProof/>
                <w:szCs w:val="20"/>
                <w:lang w:eastAsia="fr-BE"/>
              </w:rPr>
            </w:pP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Manufacture from other materials of headings 1507 to 1510 </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numPr>
                <w:ilvl w:val="0"/>
                <w:numId w:val="15"/>
              </w:numPr>
              <w:spacing w:before="60" w:after="60" w:line="360" w:lineRule="auto"/>
              <w:jc w:val="left"/>
              <w:rPr>
                <w:rFonts w:eastAsia="Times New Roman"/>
                <w:noProof/>
                <w:szCs w:val="24"/>
                <w:lang w:eastAsia="de-DE"/>
              </w:rPr>
            </w:pPr>
            <w:r>
              <w:rPr>
                <w:rFonts w:eastAsia="Times New Roman"/>
                <w:noProof/>
                <w:szCs w:val="24"/>
                <w:lang w:eastAsia="de-DE"/>
              </w:rPr>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vegetable materials used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1511</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Palm oil and its fractions, whether or not refined but not chemically modified</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all the vegetable materials used are wholly obtained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1512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Oils for technical or industrial uses other than the manufacture of foodstuffs for human consumption</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Solid fractions</w:t>
            </w:r>
          </w:p>
          <w:p>
            <w:pPr>
              <w:widowControl w:val="0"/>
              <w:spacing w:before="60" w:after="60"/>
              <w:rPr>
                <w:rFonts w:eastAsia="Times New Roman"/>
                <w:noProof/>
                <w:szCs w:val="20"/>
                <w:lang w:eastAsia="fr-BE"/>
              </w:rPr>
            </w:pP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other materials of heading 1512</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vegetable materials used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1513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Coconut (copra), palm kernel or babassu oil and fractions thereof, whether or not refined but not chemically modified</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vegetable materials used are wholly obtained</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1514 to 1515</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Tung and oiticica oil, myrtle wax and Japan wax, fractions of jojoba oil and oils for technical or industrial uses other than the manufacture of foodstuffs for human consumption</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Solid fractions, except for that of jojoba oil</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other materials of headings 1514 to 1515</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vegetable materials used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1516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Animal or vegetable fats and oils and their fractions, partly or wholly hydrogenated, inter-esterified, re-esterified or elaidinised, whether or not refined, but not further prepared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materials of Chapter 02 used are wholly obtained,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vegetable materials used are wholly obtained. However, materials of headings 1507 and 1508 may be used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1517</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Margarine; edible mixtures or preparations of animal or vegetable fats or oils or of fractions of different fats or oils of this Chapter, other than edible fats or oils or their fractions of heading 1516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materials of Chapters 02 and 04 used are wholly obtained,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vegetable materials used are wholly obtained. However, materials of headings 1507 and 1508 may be used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trHeight w:val="1755"/>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16</w:t>
            </w:r>
            <w:r>
              <w:rPr>
                <w:rStyle w:val="FootnoteReference"/>
                <w:rFonts w:eastAsia="Times New Roman"/>
                <w:noProof/>
                <w:szCs w:val="20"/>
                <w:lang w:eastAsia="fr-BE"/>
              </w:rPr>
              <w:footnoteReference w:customMarkFollows="1" w:id="9"/>
              <w:t>71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Preparations of meat, of fish or of crustaceans, molluscs or other aquatic invertebrates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animals of Chapter 01, and/or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all the materials of Chapter 03 used are wholly obtained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1701</w:t>
            </w: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b/>
                <w:noProof/>
                <w:szCs w:val="20"/>
                <w:lang w:eastAsia="fr-BE"/>
              </w:rPr>
            </w:pPr>
            <w:r>
              <w:rPr>
                <w:rFonts w:eastAsia="EUAlbertina-Bold-Identity-H"/>
                <w:bCs/>
                <w:noProof/>
                <w:szCs w:val="20"/>
                <w:lang w:val="en-US" w:eastAsia="fr-BE"/>
              </w:rPr>
              <w:t>Cane or beet sugar and chemically pure sucrose, in solid form</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val="en-US" w:eastAsia="fr-BE"/>
              </w:rPr>
              <w:t>Manufacture in which all the materials of Chapter 17 used are wholly obtained</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1702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Other sugars, including chemically pure lactose, maltose, glucose and fructose, in solid form; sugar syrups not containing added flavouring or colouring matter; artificial honey, whether or not mixed with natural honey; caramel:</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Chemically-pure maltose and fructose</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1702</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 sugars in solid form, containing added flavouring or colouring matter</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val="en-US" w:eastAsia="fr-BE"/>
              </w:rPr>
              <w:t xml:space="preserve"> Manufacture in which all the materials of Chapter 17 used are wholly obtained</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used are originating</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1703</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Molasses resulting from the extraction or refining of sugar,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val="en-US" w:eastAsia="fr-BE"/>
              </w:rPr>
              <w:t>Manufacture in which all the materials of Chapter 17 used are wholly obtained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1704</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Sugar confectionery (including white chocolate), not containing cocoa</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except of materials from subheading 1702 30, used does not exceed 30 % of the ex-works price of the product</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18</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Cocoa and cocoa preparations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except of materials from subheading 1702 30, used does not exceed 30 % of the ex-works price of the product</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1901</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6"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Malt extract</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Manufacture from cereals of Chapter 10</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1902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Pasta, whether or not cooked or stuffed (with meat or other substances) or otherwise prepared, such as spaghetti, macaroni, noodles, lasagne, gnocchi, ravioli, cannelloni; couscous, whether or not prepared:</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Containing 20 % or less by weight of meat, meat offal, fish, crustaceans or molluscs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cereals and derivatives (except durum wheat and its derivatives) used are wholly obtained</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Containing more than 20 % by weight of meat, meat offal, fish, crustaceans or molluscs</w:t>
            </w: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cereals and their derivatives (except durum wheat and its derivatives) used are wholly obtained,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materials of Chapters 02 and 03 used are wholly obtained</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1903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Tapioca and substitutes therefor prepared from starch, in the form of flakes, grains, pearls, siftings or similar forms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potato starch of heading 1108</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1904</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those of headings 1006 and 1806,</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all the materials of Chapter 11 are originating,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1905</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Bread, pastry, cakes, biscuits and other bakers' wares, whether or not containing cocoa; communion wafers, empty cachets of a kind suitable for pharmaceutical use, sealing wafers, rice paper and similar products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Chapter 11</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20</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Preparations of vegetables, fruit, nuts or other parts of plants; except for:</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Manufacture in which all the vegetables, fruit or nuts used are wholly obtained. However, black split beans of heading ex 0713 may be used </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2001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Yams, sweet potatoes and similar edible parts of plants containing 5 % or more by weight of starch, prepared or preserved by vinegar or acetic acid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2004 and ex 2005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Potatoes in the form of flour, meal or flakes, prepared or preserved otherwise than by vinegar or acetic acid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2006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Vegetables, fruit, nuts, fruit-peel and other parts of plants, preserved by sugar (drained, glacé or crystallized)</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2007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Jams, fruit jellies, marmalades, fruit or nut purée and fruit or nut pastes, obtained by cooking, whether or not containing added sugar or other sweetening matter</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2008</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Nuts, not containing added sugar or spirits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in which the value of all non originating materials of heading 1202 used does not exceed 40 % of the ex-works price of the product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Peanut butter; mixtures based on cereals; palm hearts; maize (corn)</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 which the value of all non originating materials of heading 1202 used does not exceed 40 % of the ex-works price of the product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 except for fruit and nuts cooked otherwise than by steaming or boiling in water, not containing added sugar, frozen</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2009</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Fruit juices (including grape must) and vegetable juices, unfermented and not containing added spirits, whether or not containing added sugar or other sweetening matter</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21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Miscellaneous edible preparations;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2101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all the coffee of heading 0901 used is wholly obtained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2103</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Sauces and preparations therefore; mixed condiments and mixed seasonings; mustard flour and meal and prepared mustard:</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Sauces and preparations therefore; mixed condiments and mixed seasonings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mustard flour or meal or prepared mustard may be used</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Mustard flour and meal and prepared mustard </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2104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Soups and broths and preparations therefore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prepared or preserved vegetables of headings 2002 to 2005</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2106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Food preparations not elsewhere specified or included</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22</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Beverages, spirits and vinegar;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all the grapes or materials derived from grapes used are wholly obtained</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2202</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Waters, including mineral waters and aerated waters, containing added sugar or other sweetening matter or flavoured, and other non-alcoholic beverages, not including fruit or vegetable juices of heading 2009</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of Chapter 17 used does not exceed 30 %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2207</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Undenatured ethyl alcohol of an alcoholic strength by volume of 80 % vol or higher; ethyl alcohol and other spirits, denatured, of any strength</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heading 1005, 1007, 1703, 2207 or 2208,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in which all the grapes or materials derived from grapes used are wholly obtained </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trHeight w:val="1311"/>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2208</w:t>
            </w:r>
          </w:p>
          <w:p>
            <w:pPr>
              <w:widowControl w:val="0"/>
              <w:spacing w:before="60" w:after="60"/>
              <w:jc w:val="left"/>
              <w:rPr>
                <w:rFonts w:eastAsia="Times New Roman"/>
                <w:noProof/>
                <w:szCs w:val="20"/>
                <w:lang w:eastAsia="fr-BE"/>
              </w:rPr>
            </w:pP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Undenatured ethyl alcohol of an alcoholic strength by volume of less than 80 % vol; spirits, liqueurs and other spirituous beverages:</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 </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258"/>
        </w:trP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r>
            <w:r>
              <w:rPr>
                <w:rFonts w:eastAsia="EUAlbertina-Bold-Identity-H"/>
                <w:noProof/>
                <w:szCs w:val="20"/>
                <w:lang w:val="en-US" w:eastAsia="fr-BE"/>
              </w:rPr>
              <w:t>Rum and other spirits obtained by distilling fermented sugar-cane products: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heading 1703 or 2207</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4" w:space="0" w:color="auto"/>
              <w:bottom w:val="single" w:sz="6" w:space="0" w:color="auto"/>
              <w:right w:val="single" w:sz="4" w:space="0" w:color="auto"/>
            </w:tcBorders>
          </w:tcPr>
          <w:p>
            <w:pPr>
              <w:pageBreakBefore/>
              <w:widowControl w:val="0"/>
              <w:spacing w:before="60" w:after="60"/>
              <w:rPr>
                <w:rFonts w:eastAsia="EUAlbertina-Bold-Identity-H"/>
                <w:noProof/>
                <w:szCs w:val="20"/>
                <w:lang w:val="en-US" w:eastAsia="fr-BE"/>
              </w:rPr>
            </w:pPr>
            <w:r>
              <w:rPr>
                <w:rFonts w:eastAsia="Times New Roman"/>
                <w:noProof/>
                <w:szCs w:val="20"/>
                <w:lang w:eastAsia="fr-BE"/>
              </w:rPr>
              <w:t>–</w:t>
            </w:r>
            <w:r>
              <w:rPr>
                <w:rFonts w:eastAsia="Times New Roman"/>
                <w:noProof/>
                <w:szCs w:val="20"/>
                <w:lang w:eastAsia="fr-BE"/>
              </w:rPr>
              <w:tab/>
            </w:r>
            <w:r>
              <w:rPr>
                <w:rFonts w:eastAsia="EUAlbertina-Bold-Identity-H"/>
                <w:noProof/>
                <w:szCs w:val="20"/>
                <w:lang w:val="en-US" w:eastAsia="fr-BE"/>
              </w:rPr>
              <w:t>Other</w:t>
            </w:r>
          </w:p>
        </w:tc>
        <w:tc>
          <w:tcPr>
            <w:tcW w:w="1588" w:type="pct"/>
            <w:tcBorders>
              <w:left w:val="single" w:sz="4"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heading 2207 or 2208,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all the grapes or materials derived from grapes used are wholly obtained</w:t>
            </w:r>
          </w:p>
        </w:tc>
        <w:tc>
          <w:tcPr>
            <w:tcW w:w="889" w:type="pct"/>
            <w:tcBorders>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23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Residues and waste from the food industries; prepared animal fodder;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2301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Whale meal; flours, meals and pellets of fish or of crustaceans, molluscs or other aquatic invertebrates, unfit for human consumption</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Chapters 02 and 03 used are wholly obtained</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2303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Residues from the manufacture of starch from maize (excluding concentrated steeping liquors), of a protein content, calculated on the dry product, exceeding 40 % by weight</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maize used is wholly obtained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2306</w:t>
            </w:r>
          </w:p>
          <w:p>
            <w:pPr>
              <w:pageBreakBefore/>
              <w:widowControl w:val="0"/>
              <w:spacing w:before="60" w:after="60"/>
              <w:jc w:val="left"/>
              <w:rPr>
                <w:rFonts w:eastAsia="Times New Roman"/>
                <w:noProof/>
                <w:szCs w:val="20"/>
                <w:lang w:eastAsia="fr-BE"/>
              </w:rPr>
            </w:pP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Oil cake and other solid residues resulting from the extraction of olive oil, containing more than 3 % of olive oil</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all the vegetable materials used are wholly obtained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 xml:space="preserve">ex 2308 </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Other </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Manufacture in which all the vegetable materials used are wholly obtained </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2309</w:t>
            </w:r>
          </w:p>
        </w:tc>
        <w:tc>
          <w:tcPr>
            <w:tcW w:w="1552" w:type="pct"/>
            <w:tcBorders>
              <w:top w:val="single" w:sz="4" w:space="0" w:color="auto"/>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Preparations of a kind used in animal feeding:</w:t>
            </w:r>
          </w:p>
        </w:tc>
        <w:tc>
          <w:tcPr>
            <w:tcW w:w="1588" w:type="pct"/>
            <w:tcBorders>
              <w:top w:val="single" w:sz="4" w:space="0" w:color="auto"/>
              <w:left w:val="single" w:sz="4" w:space="0" w:color="auto"/>
              <w:right w:val="single" w:sz="4" w:space="0" w:color="auto"/>
            </w:tcBorders>
          </w:tcPr>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Dog or cat food, put up for retail sale</w:t>
            </w:r>
          </w:p>
          <w:p>
            <w:pPr>
              <w:widowControl w:val="0"/>
              <w:spacing w:before="60" w:after="60"/>
              <w:rPr>
                <w:rFonts w:eastAsia="Times New Roman"/>
                <w:noProof/>
                <w:szCs w:val="20"/>
                <w:lang w:eastAsia="fr-BE"/>
              </w:rPr>
            </w:pPr>
          </w:p>
        </w:tc>
        <w:tc>
          <w:tcPr>
            <w:tcW w:w="1588"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cereals of Chapter 10 used does not exceed 50 % of the ex-works price of the product, and sugar, molasses, meat or milk used are originating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materials of Chapter 03 used are wholly obtained</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cereals, sugar or molasses, meat or milk used are originating,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materials of Chapter 03 used are wholly obtained</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val="en-US"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24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Tobacco and manufactured tobacco substitutes; except for:</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all the materials of Chapter 24 used are wholly obtained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2402</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Cigars, cheroots, cigarillos and cigarettes, of tobacco or of tobacco substitutes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at least 70 % by weight of the unmanufactured tobacco or tobacco refuse of heading 2401 used is originating</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 xml:space="preserve">ex 2403 </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Smoking tobacco</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at least 70 % by weight of the unmanufactured tobacco or tobacco refuse of heading 2401 used is originating</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25</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Salt; sulphur; earths and stone; plastering materials, lime and cement; except for:</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Natural crystalline graphite, with enriched carbon content, purified and ground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Enriching of the carbon content, purifying and grinding of crude crystalline graphite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2515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Marble, merely cut, by sawing or otherwise, into blocks or slabs of a rectangular (including square) shape, of a thickness not exceeding 25 cm</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Cutting, by sawing or otherwise, of marble (even if already sawn) of a thickness exceeding 25 cm</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2516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Granite, porphyry, basalt, sandstone and other monumental or building stone, merely cut, by sawing or otherwise, into blocks or slabs of a rectangular (including square) shape, of a thickness not exceeding 25 cm</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Cutting, by sawing or otherwise, of stone (even if already sawn) of a thickness exceeding 25 cm</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2518</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Calcined dolomite</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Calcination of dolomite not calcined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2519</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Crushed natural magnesium carbonate (magnesite), in hermetically-sealed containers, and magnesium oxide, whether or not pure, other than fused magnesia or dead</w:t>
            </w:r>
            <w:r>
              <w:rPr>
                <w:rFonts w:eastAsia="Times New Roman"/>
                <w:noProof/>
                <w:szCs w:val="20"/>
                <w:lang w:eastAsia="fr-BE"/>
              </w:rPr>
              <w:noBreakHyphen/>
              <w:t>burned (sintered) magnesia</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natural magnesium carbonate (magnesite) may be used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2520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Plasters specially prepared for dentistry</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2524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Natural asbestos fibres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asbestos concentrate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2525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Mica powder</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Grinding of mica or mica waste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2530</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Earth colours, calcined or powdered</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Calcination or grinding of earth colours</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26</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Ores, slag and ash</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27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Mineral fuels, mineral oils and products of their distillation; bituminous substances; mineral waxes; except for:</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2707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0"/>
              <w:t>72</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2709</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Crude oils obtained from bituminous minerals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Destructive distillation of bituminous materials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2710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1"/>
              <w:t>73</w:t>
            </w:r>
            <w:r>
              <w:rPr>
                <w:rFonts w:eastAsia="Times New Roman"/>
                <w:noProof/>
                <w:szCs w:val="20"/>
                <w:lang w:eastAsia="fr-BE"/>
              </w:rPr>
              <w:t>)</w:t>
            </w:r>
          </w:p>
          <w:p>
            <w:pPr>
              <w:widowControl w:val="0"/>
              <w:spacing w:before="60" w:after="60"/>
              <w:rPr>
                <w:rFonts w:eastAsia="Times New Roman"/>
                <w:noProof/>
                <w:position w:val="6"/>
                <w:szCs w:val="20"/>
                <w:lang w:eastAsia="fr-BE"/>
              </w:rPr>
            </w:pPr>
            <w:r>
              <w:rPr>
                <w:rFonts w:eastAsia="Times New Roman"/>
                <w:noProof/>
                <w:position w:val="6"/>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2711</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Petroleum gases and other gaseous hydrocarbons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2"/>
              <w:t>74</w:t>
            </w:r>
            <w:r>
              <w:rPr>
                <w:rFonts w:eastAsia="Times New Roman"/>
                <w:noProof/>
                <w:szCs w:val="20"/>
                <w:lang w:eastAsia="fr-BE"/>
              </w:rPr>
              <w:t>)</w:t>
            </w:r>
          </w:p>
          <w:p>
            <w:pPr>
              <w:pageBreakBefore/>
              <w:widowControl w:val="0"/>
              <w:spacing w:before="60" w:after="60"/>
              <w:rPr>
                <w:rFonts w:eastAsia="Times New Roman"/>
                <w:noProof/>
                <w:position w:val="6"/>
                <w:szCs w:val="20"/>
                <w:lang w:eastAsia="fr-BE"/>
              </w:rPr>
            </w:pPr>
            <w:r>
              <w:rPr>
                <w:rFonts w:eastAsia="Times New Roman"/>
                <w:noProof/>
                <w:position w:val="6"/>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2712</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Petroleum jelly; paraffin wax, microcrystalline petroleum wax, slack wax, ozokerite, lignite wax, peat wax, other mineral waxes, and similar products obtained by synthesis or by other processes, whether or not coloured</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3"/>
              <w:t>75</w:t>
            </w:r>
            <w:r>
              <w:rPr>
                <w:rFonts w:eastAsia="Times New Roman"/>
                <w:noProof/>
                <w:szCs w:val="20"/>
                <w:lang w:eastAsia="fr-BE"/>
              </w:rPr>
              <w:t>)</w:t>
            </w:r>
          </w:p>
          <w:p>
            <w:pPr>
              <w:pageBreakBefore/>
              <w:widowControl w:val="0"/>
              <w:spacing w:before="60" w:after="60"/>
              <w:rPr>
                <w:rFonts w:eastAsia="Times New Roman"/>
                <w:noProof/>
                <w:position w:val="6"/>
                <w:szCs w:val="20"/>
                <w:lang w:eastAsia="fr-BE"/>
              </w:rPr>
            </w:pPr>
            <w:r>
              <w:rPr>
                <w:rFonts w:eastAsia="Times New Roman"/>
                <w:noProof/>
                <w:position w:val="6"/>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2713</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Petroleum coke, petroleum bitumen and other residues of petroleum oils or of oils obtained from bituminous minerals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4"/>
              <w:t>76</w:t>
            </w:r>
            <w:r>
              <w:rPr>
                <w:rFonts w:eastAsia="Times New Roman"/>
                <w:noProof/>
                <w:szCs w:val="20"/>
                <w:lang w:eastAsia="fr-BE"/>
              </w:rPr>
              <w:t>)</w:t>
            </w:r>
          </w:p>
          <w:p>
            <w:pPr>
              <w:pageBreakBefore/>
              <w:widowControl w:val="0"/>
              <w:spacing w:before="60" w:after="60"/>
              <w:rPr>
                <w:rFonts w:eastAsia="Times New Roman"/>
                <w:noProof/>
                <w:position w:val="6"/>
                <w:szCs w:val="20"/>
                <w:lang w:eastAsia="fr-BE"/>
              </w:rPr>
            </w:pPr>
            <w:r>
              <w:rPr>
                <w:rFonts w:eastAsia="Times New Roman"/>
                <w:noProof/>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2714</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Bitumen and asphalt, natural; bituminous or oil shale and tar sands; asphaltites and asphaltic rocks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5"/>
              <w:t>77</w:t>
            </w:r>
            <w:r>
              <w:rPr>
                <w:rFonts w:eastAsia="Times New Roman"/>
                <w:noProof/>
                <w:szCs w:val="20"/>
                <w:lang w:eastAsia="fr-BE"/>
              </w:rPr>
              <w:t>)</w:t>
            </w:r>
          </w:p>
          <w:p>
            <w:pPr>
              <w:pageBreakBefore/>
              <w:widowControl w:val="0"/>
              <w:spacing w:before="60" w:after="60"/>
              <w:rPr>
                <w:rFonts w:eastAsia="Times New Roman"/>
                <w:noProof/>
                <w:position w:val="6"/>
                <w:szCs w:val="20"/>
                <w:lang w:eastAsia="fr-BE"/>
              </w:rPr>
            </w:pPr>
            <w:r>
              <w:rPr>
                <w:rFonts w:eastAsia="Times New Roman"/>
                <w:noProof/>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2715</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Bituminous mixtures based on natural asphalt, on natural bitumen, on petroleum bitumen, on mineral tar or on mineral tar pitch (for example, bituminous mastics, cut</w:t>
            </w:r>
            <w:r>
              <w:rPr>
                <w:rFonts w:eastAsia="Times New Roman"/>
                <w:noProof/>
                <w:szCs w:val="20"/>
                <w:lang w:eastAsia="fr-BE"/>
              </w:rPr>
              <w:noBreakHyphen/>
              <w:t>backs)</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6"/>
              <w:t>78</w:t>
            </w:r>
            <w:r>
              <w:rPr>
                <w:rFonts w:eastAsia="Times New Roman"/>
                <w:noProof/>
                <w:szCs w:val="20"/>
                <w:lang w:eastAsia="fr-BE"/>
              </w:rPr>
              <w:t>)</w:t>
            </w:r>
          </w:p>
          <w:p>
            <w:pPr>
              <w:pageBreakBefore/>
              <w:widowControl w:val="0"/>
              <w:spacing w:before="60" w:after="60"/>
              <w:rPr>
                <w:rFonts w:eastAsia="Times New Roman"/>
                <w:noProof/>
                <w:position w:val="6"/>
                <w:szCs w:val="20"/>
                <w:lang w:eastAsia="fr-BE"/>
              </w:rPr>
            </w:pPr>
            <w:r>
              <w:rPr>
                <w:rFonts w:eastAsia="Times New Roman"/>
                <w:noProof/>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28</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Inorganic chemicals; organic or inorganic compounds of precious metals, of rare-earth metals, of radioactive elements or of isotopes;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2805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"Mischmetall"</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by electrolytic or thermal treatment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2811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Sulphur trioxide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sulphur dioxide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2833</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Aluminium sulphate</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2840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Sodium perborate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disodium tetraborate pentahydrate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2852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Mercury compounds of internal ethers and their halogenated, sulphonated, nitrated or nitrosated derivatives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However, the value of all the materials of heading 2909 used shall not exceed 20 %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Mercury compounds of nucleic acids and their salts, whether or not chemically defined; other heterocyclic mercury compounds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However, the value of all the materials of headings 2852, 2932, 2933 and 2934 used shall not exceed 20 % of the ex-works price of the product</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Diagnostic or laboratory reagents on a backing, prepared diagnostic or laboratory reagents whether or not on a backing, other than those of heading 3002 or 3006; certified reference materials</w:t>
            </w:r>
          </w:p>
        </w:tc>
        <w:tc>
          <w:tcPr>
            <w:tcW w:w="1588" w:type="pct"/>
            <w:tcBorders>
              <w:left w:val="single" w:sz="4" w:space="0" w:color="auto"/>
              <w:bottom w:val="single" w:sz="6" w:space="0" w:color="auto"/>
              <w:right w:val="single" w:sz="4" w:space="0" w:color="auto"/>
            </w:tcBorders>
          </w:tcPr>
          <w:p>
            <w:pPr>
              <w:widowControl w:val="0"/>
              <w:spacing w:before="60" w:after="60"/>
              <w:rPr>
                <w:rFonts w:eastAsia="Times New Roman"/>
                <w:strike/>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left w:val="single" w:sz="4" w:space="0" w:color="auto"/>
              <w:bottom w:val="single" w:sz="6" w:space="0" w:color="auto"/>
              <w:right w:val="single" w:sz="4" w:space="0" w:color="auto"/>
            </w:tcBorders>
          </w:tcPr>
          <w:p>
            <w:pPr>
              <w:widowControl w:val="0"/>
              <w:spacing w:before="60" w:after="60"/>
              <w:rPr>
                <w:rFonts w:eastAsia="Times New Roman"/>
                <w:strike/>
                <w:noProof/>
                <w:szCs w:val="20"/>
                <w:lang w:eastAsia="fr-BE"/>
              </w:rPr>
            </w:pPr>
          </w:p>
        </w:tc>
      </w:tr>
      <w:tr>
        <w:trPr>
          <w:cantSplit/>
        </w:trP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29</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Organic chemicals; except for:</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2901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Acyclic hydrocarbons for use as power or heating fuels</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7"/>
              <w:t>79</w:t>
            </w:r>
            <w:r>
              <w:rPr>
                <w:rFonts w:eastAsia="Times New Roman"/>
                <w:noProof/>
                <w:szCs w:val="20"/>
                <w:lang w:eastAsia="fr-BE"/>
              </w:rPr>
              <w:t>)</w:t>
            </w:r>
            <w:r>
              <w:rPr>
                <w:rFonts w:eastAsia="Times New Roman"/>
                <w:noProof/>
                <w:szCs w:val="20"/>
                <w:lang w:eastAsia="fr-BE"/>
              </w:rPr>
              <w:br/>
              <w:t>or</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2902</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Cyclanes and cyclenes (other than azulenes), benzene, toluene, xylenes, for use as power or heating fuels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18"/>
              <w:t>80</w:t>
            </w:r>
            <w:r>
              <w:rPr>
                <w:rFonts w:eastAsia="Times New Roman"/>
                <w:noProof/>
                <w:szCs w:val="20"/>
                <w:lang w:eastAsia="fr-BE"/>
              </w:rPr>
              <w:t>)</w:t>
            </w:r>
          </w:p>
          <w:p>
            <w:pPr>
              <w:pageBreakBefore/>
              <w:widowControl w:val="0"/>
              <w:spacing w:before="60" w:after="60"/>
              <w:rPr>
                <w:rFonts w:eastAsia="Times New Roman"/>
                <w:noProof/>
                <w:szCs w:val="20"/>
                <w:lang w:eastAsia="fr-BE"/>
              </w:rPr>
            </w:pPr>
            <w:r>
              <w:rPr>
                <w:rFonts w:eastAsia="Times New Roman"/>
                <w:noProof/>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2905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Metal alcoholates of alcohols of this heading and of ethanol</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2905. However, metal alcoholates of this heading may be used, provided that their total value does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2915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Saturated acyclic monocarboxylic acids and their anhydrides, halides, peroxides and peroxyacids; their halogenated, sulphonated, nitrated or nitrosated derivatives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However, the value of all the materials of headings 2915 and 2916 used shall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2932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Internal ethers and their halogenated, sulphonated, nitrated or nitrosated derivatives</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However, the value of all the materials of heading 2909 used shall not exceed 20 %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Cyclic acetals and internal hemiacetals and their halogenated, sulphonated, nitrated or nitrosated derivatives</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2933</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Heterocyclic compounds with nitrogen hetero</w:t>
            </w:r>
            <w:r>
              <w:rPr>
                <w:rFonts w:eastAsia="Times New Roman"/>
                <w:noProof/>
                <w:szCs w:val="20"/>
                <w:lang w:eastAsia="fr-BE"/>
              </w:rPr>
              <w:noBreakHyphen/>
              <w:t>atom(s) only</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However, the value of all the materials of headings 2932 and 2933 used shall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2934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Nucleic acids and their salts, whether or not chemically defined; other heterocyclic compounds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However, the value of all the materials of headings 2932, 2933 and 2934 used shall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2939</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Concentrates of poppy straw containing not less than 50 % by weight of alkaloids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30</w:t>
            </w:r>
          </w:p>
          <w:p>
            <w:pPr>
              <w:pageBreakBefore/>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Pharmaceutical products; except for:</w:t>
            </w:r>
          </w:p>
          <w:p>
            <w:pPr>
              <w:pageBreakBefore/>
              <w:widowControl w:val="0"/>
              <w:spacing w:before="60" w:after="60"/>
              <w:rPr>
                <w:rFonts w:eastAsia="Times New Roman"/>
                <w:noProof/>
                <w:szCs w:val="20"/>
                <w:lang w:eastAsia="fr-BE"/>
              </w:rPr>
            </w:pP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3001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Glands and other organs for organo therapeutic uses, dried, whether or not powdered; extracts of glands or other organs or their secretions for organo</w:t>
            </w:r>
            <w:r>
              <w:rPr>
                <w:rFonts w:eastAsia="Times New Roman"/>
                <w:noProof/>
                <w:szCs w:val="20"/>
                <w:lang w:eastAsia="fr-BE"/>
              </w:rPr>
              <w:noBreakHyphen/>
              <w:t>therapeutic uses; heparin and its salts; other human or animal substances prepared for therapeutic or prophylactic uses, not elsewhere specified or included</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3002</w:t>
            </w:r>
          </w:p>
        </w:tc>
        <w:tc>
          <w:tcPr>
            <w:tcW w:w="1552" w:type="pct"/>
            <w:tcBorders>
              <w:top w:val="single" w:sz="4" w:space="0" w:color="auto"/>
              <w:left w:val="single" w:sz="6" w:space="0" w:color="auto"/>
              <w:right w:val="single" w:sz="6" w:space="0" w:color="auto"/>
            </w:tcBorders>
          </w:tcPr>
          <w:p>
            <w:pPr>
              <w:widowControl w:val="0"/>
              <w:spacing w:before="60" w:after="60"/>
              <w:contextualSpacing/>
              <w:rPr>
                <w:noProof/>
                <w:szCs w:val="20"/>
                <w:lang w:eastAsia="fr-BE"/>
              </w:rPr>
            </w:pPr>
            <w:r>
              <w:rPr>
                <w:noProof/>
                <w:szCs w:val="20"/>
                <w:lang w:eastAsia="fr-BE"/>
              </w:rPr>
              <w:t>Human blood; animal blood prepared for therapeutic, prophylactic or diagnostic uses; antisera and other blood fractions and modified immunological products, whether or not obtained by means of biotechnological processes; vaccines, toxins, cultures of micro</w:t>
            </w:r>
            <w:r>
              <w:rPr>
                <w:noProof/>
                <w:szCs w:val="20"/>
                <w:lang w:eastAsia="fr-BE"/>
              </w:rPr>
              <w:noBreakHyphen/>
              <w:t>organisms (excluding yeasts) and similar products: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rFonts w:eastAsia="Times New Roman"/>
                <w:noProof/>
                <w:szCs w:val="20"/>
                <w:lang w:eastAsia="fr-BE"/>
              </w:rPr>
              <w:t>–</w:t>
            </w:r>
            <w:r>
              <w:rPr>
                <w:rFonts w:eastAsia="Times New Roman"/>
                <w:noProof/>
                <w:szCs w:val="20"/>
                <w:lang w:eastAsia="fr-BE"/>
              </w:rPr>
              <w:tab/>
            </w:r>
            <w:r>
              <w:rPr>
                <w:rFonts w:eastAsia="Times New Roman"/>
                <w:noProof/>
                <w:szCs w:val="24"/>
              </w:rPr>
              <w:t xml:space="preserve">Other carboxyimide-function compounds (including saccharin and its salts) and imine-function compounds, in the form of peptides and proteins which are directly involved in the regulation of immunological processes </w:t>
            </w:r>
          </w:p>
          <w:p>
            <w:pPr>
              <w:spacing w:after="240"/>
              <w:rPr>
                <w:rFonts w:eastAsia="Times New Roman"/>
                <w:noProof/>
                <w:szCs w:val="24"/>
              </w:rPr>
            </w:pPr>
            <w:r>
              <w:rPr>
                <w:rFonts w:eastAsia="Times New Roman"/>
                <w:noProof/>
                <w:szCs w:val="20"/>
                <w:lang w:eastAsia="fr-BE"/>
              </w:rPr>
              <w:t>–</w:t>
            </w:r>
            <w:r>
              <w:rPr>
                <w:rFonts w:eastAsia="Times New Roman"/>
                <w:noProof/>
                <w:szCs w:val="20"/>
                <w:lang w:eastAsia="fr-BE"/>
              </w:rPr>
              <w:tab/>
            </w:r>
            <w:r>
              <w:rPr>
                <w:rFonts w:eastAsia="Times New Roman"/>
                <w:noProof/>
                <w:szCs w:val="24"/>
              </w:rPr>
              <w:t>Other hormones, prostaglandins, thromboxanes and leukotrienes, natural or  reproduced by synthesis, in the form of peptides and proteins (other than goods of heading 2937) which are directly involved in the regulation of immunological processes; derivatives and structural analogues thereof, including chain modified polypeptides, used primarily as hormones, in the form of peptides and proteins (other than goods of heading 2937) which are directly involved in the regulation of immunological processes</w:t>
            </w:r>
          </w:p>
        </w:tc>
        <w:tc>
          <w:tcPr>
            <w:tcW w:w="1588"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from materials of any heading except that of the product. However, materials of the same heading as the product may be used provided that their total value does not exceed 20% of the ex-works price of the product</w:t>
            </w:r>
          </w:p>
        </w:tc>
        <w:tc>
          <w:tcPr>
            <w:tcW w:w="889"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in which the value of all the materials used does not exceed 40% of the ex-works price of the product</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rFonts w:eastAsia="Times New Roman"/>
                <w:noProof/>
                <w:szCs w:val="20"/>
                <w:lang w:eastAsia="fr-BE"/>
              </w:rPr>
              <w:t>–</w:t>
            </w:r>
            <w:r>
              <w:rPr>
                <w:rFonts w:eastAsia="Times New Roman"/>
                <w:noProof/>
                <w:szCs w:val="20"/>
                <w:lang w:eastAsia="fr-BE"/>
              </w:rPr>
              <w:tab/>
            </w:r>
            <w:r>
              <w:rPr>
                <w:rFonts w:eastAsia="Times New Roman"/>
                <w:noProof/>
                <w:szCs w:val="24"/>
              </w:rPr>
              <w:t>Other heterocyclic compounds with nitrogen hetero-atom(s) only, containing an unfused imidazole ring (whether or not hydrogenated) in the structure, in the form of peptides and proteins which are directly involved in the regulation of immunological processes</w:t>
            </w:r>
          </w:p>
        </w:tc>
        <w:tc>
          <w:tcPr>
            <w:tcW w:w="1588"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from materials of any heading. However, the value of all the materials of headings 2932 and 2933 used shall not exceed 20 % of the ex-works price of the product</w:t>
            </w:r>
          </w:p>
        </w:tc>
        <w:tc>
          <w:tcPr>
            <w:tcW w:w="889"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in which the value of all the materials used does not exceed 40% of the ex-works price of the product</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rFonts w:eastAsia="Times New Roman"/>
                <w:noProof/>
                <w:szCs w:val="20"/>
                <w:lang w:eastAsia="fr-BE"/>
              </w:rPr>
              <w:t>–</w:t>
            </w:r>
            <w:r>
              <w:rPr>
                <w:rFonts w:eastAsia="Times New Roman"/>
                <w:noProof/>
                <w:szCs w:val="20"/>
                <w:lang w:eastAsia="fr-BE"/>
              </w:rPr>
              <w:tab/>
            </w:r>
            <w:r>
              <w:rPr>
                <w:rFonts w:eastAsia="Times New Roman"/>
                <w:noProof/>
                <w:szCs w:val="24"/>
              </w:rPr>
              <w:t>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w:t>
            </w:r>
          </w:p>
        </w:tc>
        <w:tc>
          <w:tcPr>
            <w:tcW w:w="1588"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from materials of any heading. However, the value of all the materials of headings 2932, 2933 and 2934 used shall not exceed 20 % of the ex-works price of the product</w:t>
            </w:r>
          </w:p>
        </w:tc>
        <w:tc>
          <w:tcPr>
            <w:tcW w:w="889"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in which the value of all the materials used does not exceed 40% of the ex-works price of the product</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rFonts w:eastAsia="Times New Roman"/>
                <w:noProof/>
                <w:szCs w:val="20"/>
                <w:lang w:eastAsia="fr-BE"/>
              </w:rPr>
              <w:t>–</w:t>
            </w:r>
            <w:r>
              <w:rPr>
                <w:rFonts w:eastAsia="Times New Roman"/>
                <w:noProof/>
                <w:szCs w:val="20"/>
                <w:lang w:eastAsia="fr-BE"/>
              </w:rPr>
              <w:tab/>
            </w:r>
            <w:r>
              <w:rPr>
                <w:rFonts w:eastAsia="Times New Roman"/>
                <w:noProof/>
                <w:szCs w:val="24"/>
              </w:rPr>
              <w:t>Other polyethers, in primary forms, in the form of peptides and proteins which are directly involved in the regulation of immunological processes</w:t>
            </w:r>
          </w:p>
          <w:p>
            <w:pPr>
              <w:spacing w:after="240"/>
              <w:rPr>
                <w:rFonts w:eastAsia="Times New Roman"/>
                <w:noProof/>
                <w:szCs w:val="24"/>
              </w:rPr>
            </w:pPr>
          </w:p>
        </w:tc>
        <w:tc>
          <w:tcPr>
            <w:tcW w:w="1588"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in which the value of all the materials of Chapter 39 used does not exceed 20 % of the ex-works price of the product</w:t>
            </w:r>
          </w:p>
        </w:tc>
        <w:tc>
          <w:tcPr>
            <w:tcW w:w="889" w:type="pct"/>
            <w:tcBorders>
              <w:left w:val="single" w:sz="4" w:space="0" w:color="auto"/>
              <w:right w:val="single" w:sz="4" w:space="0" w:color="auto"/>
            </w:tcBorders>
          </w:tcPr>
          <w:p>
            <w:pPr>
              <w:spacing w:after="240"/>
              <w:rPr>
                <w:rFonts w:eastAsia="Times New Roman"/>
                <w:noProof/>
                <w:szCs w:val="24"/>
                <w:lang w:val="en-US"/>
              </w:rPr>
            </w:pPr>
            <w:r>
              <w:rPr>
                <w:rFonts w:eastAsia="Times New Roman"/>
                <w:noProof/>
                <w:szCs w:val="24"/>
                <w:lang w:val="en-US"/>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3003 and 3004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Medicaments (excluding goods of heading 3002, 3005 or 3006):</w:t>
            </w:r>
          </w:p>
        </w:tc>
        <w:tc>
          <w:tcPr>
            <w:tcW w:w="1588"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Manufacture from materials of any heading, except that of the product and heading 3003</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3006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Waste pharmaceuticals specified in note 4(k) to this Chapter</w:t>
            </w:r>
          </w:p>
          <w:p>
            <w:pPr>
              <w:widowControl w:val="0"/>
              <w:spacing w:before="60" w:after="60"/>
              <w:rPr>
                <w:rFonts w:eastAsia="Times New Roman"/>
                <w:noProof/>
                <w:szCs w:val="20"/>
                <w:lang w:eastAsia="fr-BE"/>
              </w:rPr>
            </w:pPr>
          </w:p>
        </w:tc>
        <w:tc>
          <w:tcPr>
            <w:tcW w:w="1588" w:type="pct"/>
            <w:tcBorders>
              <w:top w:val="single" w:sz="4" w:space="0" w:color="auto"/>
              <w:left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The origin of the product in its original classification shall be retained</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u w:val="single"/>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Sterile surgical or dental adhesion barriers, whether or not absorbable:</w:t>
            </w:r>
          </w:p>
        </w:tc>
        <w:tc>
          <w:tcPr>
            <w:tcW w:w="1588" w:type="pct"/>
            <w:tcBorders>
              <w:left w:val="single" w:sz="6" w:space="0" w:color="auto"/>
              <w:right w:val="single" w:sz="4" w:space="0" w:color="auto"/>
            </w:tcBorders>
          </w:tcPr>
          <w:p>
            <w:pPr>
              <w:widowControl w:val="0"/>
              <w:spacing w:before="60" w:after="60"/>
              <w:rPr>
                <w:rFonts w:eastAsia="Times New Roman"/>
                <w:noProof/>
                <w:szCs w:val="20"/>
                <w:lang w:eastAsia="fr-BE"/>
              </w:rPr>
            </w:pPr>
          </w:p>
        </w:tc>
        <w:tc>
          <w:tcPr>
            <w:tcW w:w="889" w:type="pct"/>
            <w:tcBorders>
              <w:left w:val="single" w:sz="4" w:space="0" w:color="auto"/>
              <w:right w:val="single" w:sz="4" w:space="0" w:color="auto"/>
            </w:tcBorders>
          </w:tcPr>
          <w:p>
            <w:pPr>
              <w:widowControl w:val="0"/>
              <w:spacing w:before="60" w:after="60"/>
              <w:rPr>
                <w:rFonts w:eastAsia="Times New Roman"/>
                <w:noProof/>
                <w:szCs w:val="20"/>
                <w:u w:val="single"/>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made of plastics </w:t>
            </w:r>
          </w:p>
          <w:p>
            <w:pPr>
              <w:widowControl w:val="0"/>
              <w:spacing w:before="60" w:after="60"/>
              <w:rPr>
                <w:rFonts w:eastAsia="Times New Roman"/>
                <w:noProof/>
                <w:szCs w:val="20"/>
                <w:lang w:eastAsia="fr-BE"/>
              </w:rPr>
            </w:pPr>
          </w:p>
        </w:tc>
        <w:tc>
          <w:tcPr>
            <w:tcW w:w="1588"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Manufacture in which the value of all the materials of Chapter 39 used does not exceed 20 % of the ex-works price of the product </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made of fabrics</w:t>
            </w:r>
          </w:p>
          <w:p>
            <w:pPr>
              <w:widowControl w:val="0"/>
              <w:spacing w:before="60" w:after="60"/>
              <w:rPr>
                <w:rFonts w:eastAsia="Times New Roman"/>
                <w:noProof/>
                <w:szCs w:val="20"/>
                <w:lang w:eastAsia="fr-BE"/>
              </w:rPr>
            </w:pPr>
          </w:p>
        </w:tc>
        <w:tc>
          <w:tcPr>
            <w:tcW w:w="1588"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w:t>
            </w:r>
            <w:r>
              <w:rPr>
                <w:rStyle w:val="FootnoteReference"/>
                <w:rFonts w:eastAsia="Times New Roman"/>
                <w:noProof/>
                <w:szCs w:val="20"/>
                <w:lang w:eastAsia="fr-BE"/>
              </w:rPr>
              <w:footnoteReference w:customMarkFollows="1" w:id="19"/>
              <w:t>81</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w:t>
            </w:r>
          </w:p>
          <w:p>
            <w:pPr>
              <w:widowControl w:val="0"/>
              <w:spacing w:before="60" w:after="60"/>
              <w:rPr>
                <w:rFonts w:eastAsia="Times New Roman"/>
                <w:noProof/>
                <w:szCs w:val="20"/>
                <w:lang w:eastAsia="fr-BE"/>
              </w:rPr>
            </w:pPr>
            <w:r>
              <w:rPr>
                <w:rFonts w:eastAsia="Times New Roman"/>
                <w:noProof/>
                <w:szCs w:val="20"/>
                <w:lang w:eastAsia="fr-BE"/>
              </w:rPr>
              <w:t>carded or combed or otherwise processed for spinning,</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left w:val="single" w:sz="4" w:space="0" w:color="auto"/>
              <w:right w:val="single" w:sz="4" w:space="0" w:color="auto"/>
            </w:tcBorders>
          </w:tcPr>
          <w:p>
            <w:pPr>
              <w:widowControl w:val="0"/>
              <w:spacing w:before="60" w:after="60"/>
              <w:rPr>
                <w:rFonts w:eastAsia="Times New Roman"/>
                <w:strike/>
                <w:noProof/>
                <w:szCs w:val="20"/>
                <w:u w:val="single"/>
                <w:lang w:eastAsia="fr-BE"/>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Appliances identifiable for ostomy use</w:t>
            </w:r>
          </w:p>
          <w:p>
            <w:pPr>
              <w:pageBreakBefore/>
              <w:widowControl w:val="0"/>
              <w:spacing w:before="60" w:after="60"/>
              <w:rPr>
                <w:rFonts w:eastAsia="Times New Roman"/>
                <w:noProof/>
                <w:szCs w:val="20"/>
                <w:lang w:eastAsia="fr-BE"/>
              </w:rPr>
            </w:pP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u w:val="single"/>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31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Fertilizers; except for:</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 Manufacture in which the value of all the materials used does not exceed 50 % of the ex-works price of the product</w:t>
            </w:r>
          </w:p>
        </w:tc>
      </w:tr>
      <w:t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3105</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Mineral or chemical fertilizers containing two or three of the fertilizing elements nitrogen, phosphorous and potassium; other fertilizers; goods of this chapter, in tablets or similar forms or in packages of a gross weight not exceeding 10 kg, except for: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sodium nitrate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calcium cyanamide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potassium sulphate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magnesium potassium sulphate</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Manufacture from materials of any heading, except that of the product. However, materials of the same heading as the product may be used, provided that their total value does not exceed 30 % of the ex-works price of the product </w:t>
            </w:r>
          </w:p>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p>
            <w:pPr>
              <w:pageBreakBefore/>
              <w:widowControl w:val="0"/>
              <w:spacing w:before="60" w:after="60"/>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32</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Tanning or dyeing extracts; tannins and their derivatives; dyes, pigments and other colouring matter; paints and varnishes; putty and other mastics; inks; except for:</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3201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Tannins and their salts, ethers, esters and other derivatives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tanning extracts of vegetable origin</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3205</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Colour lakes; preparations as specified in note 3 to this chapter based on colour lakes (</w:t>
            </w:r>
            <w:r>
              <w:rPr>
                <w:rStyle w:val="FootnoteReference"/>
                <w:rFonts w:eastAsia="Times New Roman"/>
                <w:noProof/>
                <w:szCs w:val="20"/>
                <w:lang w:eastAsia="fr-BE"/>
              </w:rPr>
              <w:footnoteReference w:customMarkFollows="1" w:id="20"/>
              <w:t>82</w:t>
            </w:r>
            <w:r>
              <w:rPr>
                <w:rFonts w:eastAsia="Times New Roman"/>
                <w:noProof/>
                <w:szCs w:val="20"/>
                <w:lang w:eastAsia="fr-BE"/>
              </w:rPr>
              <w:t>)</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headings 3203, 3204 and 3205. However, materials of heading 3205 may be used, provided that their total value does not exceed 20 % of the ex-works price of the product</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33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Essential oils and resinoids; perfumery, cosmetic or toilet preparations;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t>
            </w:r>
            <w:r>
              <w:rPr>
                <w:rFonts w:eastAsia="Times New Roman"/>
                <w:noProof/>
                <w:szCs w:val="20"/>
                <w:lang w:eastAsia="fr-BE"/>
              </w:rPr>
              <w:noBreakHyphen/>
              <w:t>works price of the product</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3301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Essential oils (terpeneless or not), including concretes and absolutes; resinoids; extracted oleoresins; concentrates of essential oils in fats, in fixed oils, in waxes or the like, obtained by enfleurage or maceration; terpenic by</w:t>
            </w:r>
            <w:r>
              <w:rPr>
                <w:rFonts w:eastAsia="Times New Roman"/>
                <w:noProof/>
                <w:szCs w:val="20"/>
                <w:lang w:eastAsia="fr-BE"/>
              </w:rPr>
              <w:noBreakHyphen/>
              <w:t>products of the deterpenation of essential oils; aqueous distillates and aqueous solutions of essential oils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materials of a different "group" (</w:t>
            </w:r>
            <w:r>
              <w:rPr>
                <w:rStyle w:val="FootnoteReference"/>
                <w:rFonts w:eastAsia="Times New Roman"/>
                <w:noProof/>
                <w:szCs w:val="20"/>
                <w:lang w:eastAsia="fr-BE"/>
              </w:rPr>
              <w:footnoteReference w:customMarkFollows="1" w:id="21"/>
              <w:t>83</w:t>
            </w:r>
            <w:r>
              <w:rPr>
                <w:rFonts w:eastAsia="Times New Roman"/>
                <w:noProof/>
                <w:szCs w:val="20"/>
                <w:lang w:eastAsia="fr-BE"/>
              </w:rPr>
              <w:t>) in this heading. However, materials of the same group as the product may be used, provided that their total value does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34</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3403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Lubricating preparations containing less than 70 % by weight of petroleum oils or oils obtained from bituminous minerals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position w:val="6"/>
                <w:szCs w:val="20"/>
                <w:lang w:eastAsia="fr-BE"/>
              </w:rPr>
            </w:pPr>
            <w:r>
              <w:rPr>
                <w:rFonts w:eastAsia="Times New Roman"/>
                <w:noProof/>
                <w:szCs w:val="20"/>
                <w:lang w:eastAsia="fr-BE"/>
              </w:rPr>
              <w:t>Operations of refining and/or one or more specific process(es) (</w:t>
            </w:r>
            <w:r>
              <w:rPr>
                <w:rStyle w:val="FootnoteReference"/>
                <w:rFonts w:eastAsia="Times New Roman"/>
                <w:noProof/>
                <w:szCs w:val="20"/>
                <w:lang w:eastAsia="fr-BE"/>
              </w:rPr>
              <w:footnoteReference w:customMarkFollows="1" w:id="22"/>
              <w:t>84</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3404</w:t>
            </w:r>
          </w:p>
        </w:tc>
        <w:tc>
          <w:tcPr>
            <w:tcW w:w="1552"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Artificial waxes and prepared waxes:</w:t>
            </w:r>
          </w:p>
        </w:tc>
        <w:tc>
          <w:tcPr>
            <w:tcW w:w="1588"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 a basis of paraffin, petroleum waxes, waxes obtained from bituminous minerals, slack wax or scale wax</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50 % of the ex-works price of the product</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hydrogenated oils having the character of waxes of heading 1516,</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fatty acids not chemically defined or industrial fatty alcohols having the character of waxes of heading 3823, and</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88" w:type="pct"/>
            <w:tcBorders>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materials of heading 3404</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88" w:type="pct"/>
            <w:tcBorders>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However, these materials may be used, provided that their total value does not exceed 20 % of the ex-works price of the product</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35</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Albuminoidal substances; modified starches; glues; enzymes;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3505</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Dextrins and other modified starches (for example, pregelatinised or esterified starches); glues based on starches, or on dextrins or other modified starches: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Starch ethers and esters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3505</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 1108</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3507</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Prepared enzymes not elsewhere specified or included</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36</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Explosives; pyrotechnic products; matches; pyrophoric alloys; certain combustible preparations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37</w:t>
            </w: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Photographic or cinematographic goods; except for: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3701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Photographic plates and film in the flat, sensitised, unexposed, of any material other than paper, paperboard or textiles; instant print film in the flat, sensitised, unexposed, whether or not in packs: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Instant print film for colour photography, in packs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3701 and 3702. However, materials of heading 3702 may be used, provided that their total value does not exceed 30 % of the ex-works price of the product</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3701 and 3702. However, materials of headings 3701 and 3702 may be used, provided that their total value does not exceed 20 % of the ex-works price of the product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3702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Photographic film in rolls, sensitised, unexposed, of any material other than paper, paperboard or textiles; instant print film in rolls, sensitised, unexposed</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3701 and 3702</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3704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Photographic plates, film paper, paperboard and textiles, exposed but not developed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3701 to 3704</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38</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Miscellaneous chemical products; except for:</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3801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Colloidal graphite in suspension in oil and semi-colloidal graphite; carbonaceous pastes for electrodes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Graphite in paste form, being a mixture of more than 30 % by weight of graphite with mineral oils</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heading 3403 used does not exceed 20 % of the ex-works price of the product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3803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Refined tall oil</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Refining of crude tall oil</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3805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Spirits of sulphate turpentine, purified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Purification by distillation or refining of raw spirits of sulphate turpentine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3806</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Ester gums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resin acids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3807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Wood pitch (wood tar pitch)</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Distillation of wood tar</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3808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Insecticides, rodenticides, fungicides, herbicides, anti</w:t>
            </w:r>
            <w:r>
              <w:rPr>
                <w:rFonts w:eastAsia="Times New Roman"/>
                <w:noProof/>
                <w:szCs w:val="20"/>
                <w:lang w:eastAsia="fr-BE"/>
              </w:rPr>
              <w:noBreakHyphen/>
              <w:t>sprouting products and plant-growth regulators, disinfectants and similar products, put up in forms or packings for retail sale or as preparations or articles (for example, sulphur-treated bands, wicks and candles, and fly</w:t>
            </w:r>
            <w:r>
              <w:rPr>
                <w:rFonts w:eastAsia="Times New Roman"/>
                <w:noProof/>
                <w:szCs w:val="20"/>
                <w:lang w:eastAsia="fr-BE"/>
              </w:rPr>
              <w:noBreakHyphen/>
              <w:t>papers)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3809</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3810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3811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Anti-knock preparations, oxidation inhibitors, gum inhibitors, viscosity improvers, anti-corrosive preparations and other prepared additives, for mineral oils (including gasoline) or for other liquids used for the same purposes as mineral oils: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Prepared additives for lubricating oil, containing petroleum oils or oils obtained from bituminous minerals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heading 3811 used does not exceed 50 % of the ex-works price of the product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3812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Prepared rubber accelerators; compound plasticisers for rubber or plastics, not elsewhere specified or included; anti-oxidizing preparations and other compound stabilizers for rubber or plastics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 xml:space="preserve">3813 </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Preparations and charges for fire-extinguishers; charged fire</w:t>
            </w:r>
            <w:r>
              <w:rPr>
                <w:rFonts w:eastAsia="Times New Roman"/>
                <w:noProof/>
                <w:szCs w:val="20"/>
                <w:lang w:eastAsia="fr-BE"/>
              </w:rPr>
              <w:noBreakHyphen/>
              <w:t>extinguishing grenades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3814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Organic composite solvents and thinners, not elsewhere specified or included; prepared paint or varnish removers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3818</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Chemical elements doped for use in electronics, in the form of discs, wafers or similar forms; chemical compounds doped for use in electronics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3819</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Hydraulic brake fluids and other prepared liquids for hydraulic transmission, not containing or containing less than 70 % by weight of petroleum oils or oils obtained from bituminous minerals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3820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Anti-freezing preparations and prepared de-icing fluids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769"/>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3821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color w:val="000000"/>
                <w:szCs w:val="20"/>
                <w:lang w:eastAsia="fr-BE"/>
              </w:rPr>
            </w:pPr>
            <w:r>
              <w:rPr>
                <w:rFonts w:eastAsia="Times New Roman"/>
                <w:noProof/>
                <w:color w:val="000000"/>
                <w:szCs w:val="20"/>
                <w:lang w:eastAsia="fr-BE"/>
              </w:rPr>
              <w:t>Prepared culture media for maintenance of micro</w:t>
            </w:r>
            <w:r>
              <w:rPr>
                <w:rFonts w:eastAsia="Times New Roman"/>
                <w:noProof/>
                <w:color w:val="000000"/>
                <w:szCs w:val="20"/>
                <w:lang w:eastAsia="fr-BE"/>
              </w:rPr>
              <w:noBreakHyphen/>
              <w:t>organisms (including viruses and the like) or of plant, human or animal cells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3822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Diagnostic or laboratory reagents on a backing, prepared diagnostic or laboratory reagents whether or not on a backing, other than those of heading 3002 or 3006; certified reference materials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3823</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Industrial monocarboxylic fatty acids; acid oils from refining; industrial fatty alcohols:</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Industrial monocarboxylic fatty acids, acid oils from refining</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Industrial fatty alcohols</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3823</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3824</w:t>
            </w:r>
          </w:p>
        </w:tc>
        <w:tc>
          <w:tcPr>
            <w:tcW w:w="1552"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Prepared binders for foundry moulds or cores; chemical products and preparations of the chemical or allied industries (including those consisting of mixtures of natural products), not elsewhere specified or included:</w:t>
            </w:r>
          </w:p>
        </w:tc>
        <w:tc>
          <w:tcPr>
            <w:tcW w:w="1588"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following of this heading:</w:t>
            </w:r>
          </w:p>
          <w:p>
            <w:pPr>
              <w:widowControl w:val="0"/>
              <w:spacing w:before="60" w:after="60"/>
              <w:rPr>
                <w:rFonts w:eastAsia="Times New Roman"/>
                <w:noProof/>
                <w:szCs w:val="20"/>
                <w:lang w:eastAsia="fr-BE"/>
              </w:rPr>
            </w:pPr>
            <w:r>
              <w:rPr>
                <w:rFonts w:eastAsia="Times New Roman"/>
                <w:noProof/>
                <w:szCs w:val="20"/>
                <w:lang w:eastAsia="fr-BE"/>
              </w:rPr>
              <w:t>-- Prepared binders for foundry moulds or cores based on natural resinous products</w:t>
            </w:r>
          </w:p>
          <w:p>
            <w:pPr>
              <w:widowControl w:val="0"/>
              <w:spacing w:before="60" w:after="60"/>
              <w:rPr>
                <w:rFonts w:eastAsia="Times New Roman"/>
                <w:noProof/>
                <w:szCs w:val="20"/>
                <w:lang w:eastAsia="fr-BE"/>
              </w:rPr>
            </w:pPr>
            <w:r>
              <w:rPr>
                <w:rFonts w:eastAsia="Times New Roman"/>
                <w:noProof/>
                <w:szCs w:val="20"/>
                <w:lang w:eastAsia="fr-BE"/>
              </w:rPr>
              <w:t>-- Naphthenic acids, their water-insoluble salts and their esters</w:t>
            </w:r>
          </w:p>
          <w:p>
            <w:pPr>
              <w:widowControl w:val="0"/>
              <w:spacing w:before="60" w:after="60"/>
              <w:rPr>
                <w:rFonts w:eastAsia="Times New Roman"/>
                <w:noProof/>
                <w:szCs w:val="20"/>
                <w:lang w:eastAsia="fr-BE"/>
              </w:rPr>
            </w:pPr>
            <w:r>
              <w:rPr>
                <w:rFonts w:eastAsia="Times New Roman"/>
                <w:noProof/>
                <w:szCs w:val="20"/>
                <w:lang w:eastAsia="fr-BE"/>
              </w:rPr>
              <w:t>-- Sorbitol other than that of heading 2905</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 Petroleum sulphonates, excluding petroleum sulphonates of alkali metals, of ammonium or of ethanolamines; thiophenated sulphonic acids of oils obtained from bituminous minerals, and their salts</w:t>
            </w:r>
          </w:p>
          <w:p>
            <w:pPr>
              <w:pageBreakBefore/>
              <w:widowControl w:val="0"/>
              <w:spacing w:before="60" w:after="60"/>
              <w:jc w:val="left"/>
              <w:rPr>
                <w:rFonts w:eastAsia="Times New Roman"/>
                <w:noProof/>
                <w:szCs w:val="20"/>
                <w:lang w:eastAsia="fr-BE"/>
              </w:rPr>
            </w:pPr>
            <w:r>
              <w:rPr>
                <w:rFonts w:eastAsia="Times New Roman"/>
                <w:noProof/>
                <w:szCs w:val="20"/>
                <w:lang w:eastAsia="fr-BE"/>
              </w:rPr>
              <w:t>-- Ion exchangers</w:t>
            </w:r>
          </w:p>
          <w:p>
            <w:pPr>
              <w:pageBreakBefore/>
              <w:widowControl w:val="0"/>
              <w:spacing w:before="60" w:after="60"/>
              <w:jc w:val="left"/>
              <w:rPr>
                <w:rFonts w:eastAsia="Times New Roman"/>
                <w:noProof/>
                <w:szCs w:val="20"/>
                <w:lang w:eastAsia="fr-BE"/>
              </w:rPr>
            </w:pPr>
            <w:r>
              <w:rPr>
                <w:rFonts w:eastAsia="Times New Roman"/>
                <w:noProof/>
                <w:szCs w:val="20"/>
                <w:lang w:eastAsia="fr-BE"/>
              </w:rPr>
              <w:t>-- Getters for vacuum tubes</w:t>
            </w:r>
          </w:p>
        </w:tc>
        <w:tc>
          <w:tcPr>
            <w:tcW w:w="1588" w:type="pct"/>
            <w:tcBorders>
              <w:right w:val="single" w:sz="4" w:space="0" w:color="auto"/>
            </w:tcBorders>
          </w:tcPr>
          <w:p>
            <w:pPr>
              <w:pageBreakBefore/>
              <w:widowControl w:val="0"/>
              <w:spacing w:before="60" w:after="60"/>
              <w:jc w:val="left"/>
              <w:rPr>
                <w:rFonts w:eastAsia="Times New Roman"/>
                <w:noProof/>
                <w:szCs w:val="20"/>
                <w:lang w:eastAsia="fr-BE"/>
              </w:rPr>
            </w:pP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trHeight w:val="2599"/>
        </w:trP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 Alkaline iron oxide for the purification of gas</w:t>
            </w:r>
          </w:p>
          <w:p>
            <w:pPr>
              <w:widowControl w:val="0"/>
              <w:spacing w:before="60" w:after="60"/>
              <w:jc w:val="left"/>
              <w:rPr>
                <w:rFonts w:eastAsia="Times New Roman"/>
                <w:noProof/>
                <w:szCs w:val="20"/>
                <w:lang w:eastAsia="fr-BE"/>
              </w:rPr>
            </w:pPr>
            <w:r>
              <w:rPr>
                <w:rFonts w:eastAsia="Times New Roman"/>
                <w:noProof/>
                <w:szCs w:val="20"/>
                <w:lang w:eastAsia="fr-BE"/>
              </w:rPr>
              <w:t>-- Ammoniacal gas liquors and spent oxide produced in coal gas purification</w:t>
            </w:r>
          </w:p>
          <w:p>
            <w:pPr>
              <w:widowControl w:val="0"/>
              <w:spacing w:before="60" w:after="60"/>
              <w:jc w:val="left"/>
              <w:rPr>
                <w:rFonts w:eastAsia="Times New Roman"/>
                <w:noProof/>
                <w:szCs w:val="20"/>
                <w:lang w:eastAsia="fr-BE"/>
              </w:rPr>
            </w:pPr>
            <w:r>
              <w:rPr>
                <w:rFonts w:eastAsia="Times New Roman"/>
                <w:noProof/>
                <w:szCs w:val="20"/>
                <w:lang w:eastAsia="fr-BE"/>
              </w:rPr>
              <w:t>-- Sulphonaphthenic acids, their water-insoluble salts and their esters</w:t>
            </w:r>
          </w:p>
          <w:p>
            <w:pPr>
              <w:widowControl w:val="0"/>
              <w:spacing w:before="60" w:after="60"/>
              <w:jc w:val="left"/>
              <w:rPr>
                <w:rFonts w:eastAsia="Times New Roman"/>
                <w:noProof/>
                <w:szCs w:val="20"/>
                <w:lang w:eastAsia="fr-BE"/>
              </w:rPr>
            </w:pPr>
          </w:p>
        </w:tc>
        <w:tc>
          <w:tcPr>
            <w:tcW w:w="1588" w:type="pct"/>
            <w:tcBorders>
              <w:right w:val="single" w:sz="4" w:space="0" w:color="auto"/>
            </w:tcBorders>
          </w:tcPr>
          <w:p>
            <w:pPr>
              <w:widowControl w:val="0"/>
              <w:spacing w:before="60" w:after="60"/>
              <w:jc w:val="left"/>
              <w:rPr>
                <w:rFonts w:eastAsia="Times New Roman"/>
                <w:noProof/>
                <w:szCs w:val="20"/>
                <w:lang w:eastAsia="fr-BE"/>
              </w:rPr>
            </w:pP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660"/>
        </w:trPr>
        <w:tc>
          <w:tcPr>
            <w:tcW w:w="971" w:type="pct"/>
            <w:gridSpan w:val="2"/>
            <w:tcBorders>
              <w:lef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Fusel oil and Dippel's oil</w:t>
            </w:r>
          </w:p>
          <w:p>
            <w:pPr>
              <w:pageBreakBefore/>
              <w:widowControl w:val="0"/>
              <w:spacing w:before="60" w:after="60"/>
              <w:rPr>
                <w:rFonts w:eastAsia="Times New Roman"/>
                <w:noProof/>
                <w:szCs w:val="20"/>
                <w:lang w:eastAsia="fr-BE"/>
              </w:rPr>
            </w:pPr>
            <w:r>
              <w:rPr>
                <w:rFonts w:eastAsia="Times New Roman"/>
                <w:noProof/>
                <w:szCs w:val="20"/>
                <w:lang w:eastAsia="fr-BE"/>
              </w:rPr>
              <w:t>-- Mixtures of salts having different anions</w:t>
            </w:r>
          </w:p>
          <w:p>
            <w:pPr>
              <w:pageBreakBefore/>
              <w:widowControl w:val="0"/>
              <w:spacing w:before="60" w:after="60"/>
              <w:rPr>
                <w:rFonts w:eastAsia="Times New Roman"/>
                <w:noProof/>
                <w:szCs w:val="20"/>
                <w:lang w:eastAsia="fr-BE"/>
              </w:rPr>
            </w:pPr>
            <w:r>
              <w:rPr>
                <w:rFonts w:eastAsia="Times New Roman"/>
                <w:noProof/>
                <w:szCs w:val="20"/>
                <w:lang w:eastAsia="fr-BE"/>
              </w:rPr>
              <w:t>-- Copying pastes with a basis of gelatin, whether or not on a paper or textile backing</w:t>
            </w:r>
          </w:p>
        </w:tc>
        <w:tc>
          <w:tcPr>
            <w:tcW w:w="1588" w:type="pct"/>
            <w:tcBorders>
              <w:right w:val="single" w:sz="4" w:space="0" w:color="auto"/>
            </w:tcBorders>
          </w:tcPr>
          <w:p>
            <w:pPr>
              <w:pageBreakBefore/>
              <w:widowControl w:val="0"/>
              <w:spacing w:before="60" w:after="60"/>
              <w:rPr>
                <w:rFonts w:eastAsia="Times New Roman"/>
                <w:noProof/>
                <w:szCs w:val="20"/>
                <w:lang w:eastAsia="fr-BE"/>
              </w:rPr>
            </w:pP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6" w:space="0" w:color="auto"/>
            </w:tcBorders>
          </w:tcPr>
          <w:p>
            <w:pPr>
              <w:spacing w:before="60" w:after="60"/>
              <w:jc w:val="left"/>
              <w:rPr>
                <w:rFonts w:eastAsia="Times New Roman"/>
                <w:noProof/>
                <w:szCs w:val="24"/>
              </w:rPr>
            </w:pPr>
            <w:r>
              <w:rPr>
                <w:rFonts w:eastAsia="Times New Roman"/>
                <w:noProof/>
                <w:szCs w:val="24"/>
              </w:rPr>
              <w:t>3826</w:t>
            </w:r>
          </w:p>
        </w:tc>
        <w:tc>
          <w:tcPr>
            <w:tcW w:w="1552" w:type="pct"/>
            <w:tcBorders>
              <w:left w:val="single" w:sz="6" w:space="0" w:color="auto"/>
              <w:bottom w:val="single" w:sz="6" w:space="0" w:color="auto"/>
              <w:right w:val="single" w:sz="6" w:space="0" w:color="auto"/>
            </w:tcBorders>
          </w:tcPr>
          <w:p>
            <w:pPr>
              <w:spacing w:before="60" w:after="60"/>
              <w:rPr>
                <w:rFonts w:eastAsia="Times New Roman"/>
                <w:noProof/>
                <w:szCs w:val="24"/>
              </w:rPr>
            </w:pPr>
            <w:r>
              <w:rPr>
                <w:rFonts w:eastAsia="Times New Roman"/>
                <w:noProof/>
                <w:szCs w:val="24"/>
              </w:rPr>
              <w:t>Biodiesel and  mixtures thereof, not containing or containing less than 70 % by weight of petroleum oils or oils obtained from bituminous materials</w:t>
            </w:r>
          </w:p>
        </w:tc>
        <w:tc>
          <w:tcPr>
            <w:tcW w:w="1588" w:type="pct"/>
            <w:tcBorders>
              <w:bottom w:val="single" w:sz="6" w:space="0" w:color="auto"/>
              <w:right w:val="single" w:sz="4" w:space="0" w:color="auto"/>
            </w:tcBorders>
          </w:tcPr>
          <w:p>
            <w:pPr>
              <w:spacing w:before="60" w:after="60"/>
              <w:rPr>
                <w:rFonts w:eastAsia="Times New Roman"/>
                <w:noProof/>
                <w:szCs w:val="24"/>
              </w:rPr>
            </w:pPr>
            <w:r>
              <w:rPr>
                <w:rFonts w:eastAsia="Times New Roman"/>
                <w:noProof/>
                <w:szCs w:val="24"/>
                <w:lang w:val="en-US"/>
              </w:rPr>
              <w:t>Manufacturing in which the value of all the materials used does not  exceed 50% of the  ex-works price of the product</w:t>
            </w:r>
          </w:p>
        </w:tc>
        <w:tc>
          <w:tcPr>
            <w:tcW w:w="889" w:type="pct"/>
            <w:tcBorders>
              <w:left w:val="single" w:sz="4" w:space="0" w:color="auto"/>
              <w:bottom w:val="single" w:sz="6" w:space="0" w:color="auto"/>
              <w:right w:val="single" w:sz="4" w:space="0" w:color="auto"/>
            </w:tcBorders>
          </w:tcPr>
          <w:p>
            <w:pPr>
              <w:spacing w:before="60" w:after="60"/>
              <w:jc w:val="left"/>
              <w:rPr>
                <w:rFonts w:eastAsia="Times New Roman"/>
                <w:noProof/>
                <w:szCs w:val="24"/>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3901 to 3915</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Plastics in primary forms, waste, parings and scrap, of plastic; except for headings ex 3907 and 3912 for which the rules are set out below:</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6"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Addition homopolymerisation products in which a single monomer contributes more than 99 % by weight to the total polymer content</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50 %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Chapter 39 used does not exceed 20 % of the ex-works price of the product (</w:t>
            </w:r>
            <w:r>
              <w:rPr>
                <w:rStyle w:val="FootnoteReference"/>
                <w:rFonts w:eastAsia="Times New Roman"/>
                <w:noProof/>
                <w:szCs w:val="20"/>
                <w:lang w:eastAsia="fr-BE"/>
              </w:rPr>
              <w:footnoteReference w:customMarkFollows="1" w:id="23"/>
              <w:t>85</w:t>
            </w:r>
            <w:r>
              <w:rPr>
                <w:rFonts w:eastAsia="Times New Roman"/>
                <w:noProof/>
                <w:szCs w:val="20"/>
                <w:lang w:eastAsia="fr-BE"/>
              </w:rPr>
              <w:t>)</w:t>
            </w:r>
          </w:p>
        </w:tc>
        <w:tc>
          <w:tcPr>
            <w:tcW w:w="889"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Chapter 39 used does not exceed 20 % of the ex-works price of the product (</w:t>
            </w:r>
            <w:r>
              <w:rPr>
                <w:rStyle w:val="FootnoteReference"/>
                <w:rFonts w:eastAsia="Times New Roman"/>
                <w:noProof/>
                <w:szCs w:val="20"/>
                <w:lang w:eastAsia="fr-BE"/>
              </w:rPr>
              <w:footnoteReference w:customMarkFollows="1" w:id="24"/>
              <w:t>86</w:t>
            </w:r>
            <w:r>
              <w:rPr>
                <w:rFonts w:eastAsia="Times New Roman"/>
                <w:noProof/>
                <w:szCs w:val="20"/>
                <w:lang w:eastAsia="fr-BE"/>
              </w:rPr>
              <w: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3907</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Copolymer, made from polycarbonate and acrylonitrile-butadiene-styrene copolymer (ABS)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50 % of the ex-works price of the product (</w:t>
            </w:r>
            <w:r>
              <w:rPr>
                <w:rStyle w:val="FootnoteReference"/>
                <w:rFonts w:eastAsia="Times New Roman"/>
                <w:noProof/>
                <w:szCs w:val="20"/>
                <w:lang w:eastAsia="fr-BE"/>
              </w:rPr>
              <w:footnoteReference w:customMarkFollows="1" w:id="25"/>
              <w:t>87</w:t>
            </w:r>
            <w:r>
              <w:rPr>
                <w:rFonts w:eastAsia="Times New Roman"/>
                <w:noProof/>
                <w:szCs w:val="20"/>
                <w:lang w:eastAsia="fr-BE"/>
              </w:rPr>
              <w: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Polyester </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Chapter 39 used does not exceed 20 % of the ex-works price of the product and/or manufacture from polycarbonate of tetrabromo-(bisphenol A)</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771"/>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3912</w:t>
            </w:r>
          </w:p>
          <w:p>
            <w:pPr>
              <w:widowControl w:val="0"/>
              <w:spacing w:before="60" w:after="60"/>
              <w:jc w:val="left"/>
              <w:rPr>
                <w:rFonts w:eastAsia="Times New Roman"/>
                <w:noProof/>
                <w:szCs w:val="20"/>
                <w:lang w:eastAsia="fr-BE"/>
              </w:rPr>
            </w:pP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Cellulose and its chemical derivatives, not elsewhere specified or included, in primary forms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the same heading as the product used does not exceed 20 %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3916 to 3919</w:t>
            </w: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 Semi-manufactures and articles of plastics</w:t>
            </w:r>
          </w:p>
          <w:p>
            <w:pPr>
              <w:pageBreakBefore/>
              <w:widowControl w:val="0"/>
              <w:spacing w:before="60" w:after="60"/>
              <w:rPr>
                <w:rFonts w:eastAsia="Times New Roman"/>
                <w:noProof/>
                <w:szCs w:val="20"/>
                <w:lang w:eastAsia="fr-BE"/>
              </w:rPr>
            </w:pP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 Manufacture from materials of any heading, except that of the product</w:t>
            </w:r>
          </w:p>
          <w:p>
            <w:pPr>
              <w:pageBreakBefore/>
              <w:widowControl w:val="0"/>
              <w:spacing w:before="60" w:after="60"/>
              <w:rPr>
                <w:rFonts w:eastAsia="Times New Roman"/>
                <w:noProof/>
                <w:szCs w:val="20"/>
                <w:lang w:eastAsia="fr-BE"/>
              </w:rPr>
            </w:pP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 3920</w:t>
            </w:r>
            <w:r>
              <w:rPr>
                <w:rStyle w:val="FootnoteReference"/>
                <w:rFonts w:eastAsia="Times New Roman"/>
                <w:noProof/>
                <w:szCs w:val="20"/>
                <w:lang w:eastAsia="fr-BE"/>
              </w:rPr>
              <w:footnoteReference w:customMarkFollows="1" w:id="26"/>
              <w:t>88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Other plates, sheets, film, foil and strip, of plastics, non-cellular and not reinforced, laminated, supported or similarly combined with other materials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r>
      <w:tr>
        <w:trPr>
          <w:cantSplit/>
        </w:trP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3921 to 3926</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plastics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r>
      <w:tr>
        <w:trPr>
          <w:trHeight w:val="839"/>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40</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Rubber and articles thereof;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rPr>
          <w:trHeight w:val="1493"/>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4005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Compounded rubber, unvulcanised, in primary forms or in plates, sheets or strip</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except natural rubber,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4012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Retreaded or used pneumatic tyres of rubber; solid or cushion tyres, tyre treads and tyre flaps, of rubber:</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Retreaded pneumatic, solid or cushion tyres, of rubber</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Retreading of used tyres</w:t>
            </w:r>
          </w:p>
          <w:p>
            <w:pPr>
              <w:widowControl w:val="0"/>
              <w:spacing w:before="60" w:after="60"/>
              <w:rPr>
                <w:rFonts w:eastAsia="Times New Roman"/>
                <w:noProof/>
                <w:szCs w:val="20"/>
                <w:lang w:eastAsia="fr-BE"/>
              </w:rPr>
            </w:pP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4011 and 4012</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357"/>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4017</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hard rubber</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hard rubber</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011"/>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41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Raw hides and skins (other than furskins) and leather;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4102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Raw skins of sheep or lambs, without wool on</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Removal of wool from sheep or lamb skins, with wool on</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4104 to 4106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Tanned or crust hides and skins, without wool or hair on, whether or not split, but not further prepared</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Retanning of tanned leather</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4107, 4112 and 4113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Leather further prepared after tanning or crusting, including parchment-dressed leather, without wool or hair on, whether or not split, other than leather of heading 4114</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headings 4104 to 4113</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4114</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Patent leather and patent laminated leather; metallised leather</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headings 4104 to 4106, 4107, 4112 or 4113, provided that their total value does not exceed 50 % of the ex-works price of the product</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Chapter 42</w:t>
            </w:r>
          </w:p>
        </w:tc>
        <w:tc>
          <w:tcPr>
            <w:tcW w:w="1552" w:type="pct"/>
            <w:tcBorders>
              <w:top w:val="single" w:sz="6"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Articles of leather; saddlery and harness; travel goods, handbags and similar containers; articles of animal gut (other than silk worm gut)</w:t>
            </w:r>
          </w:p>
        </w:tc>
        <w:tc>
          <w:tcPr>
            <w:tcW w:w="1588" w:type="pct"/>
            <w:tcBorders>
              <w:top w:val="single" w:sz="6"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43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Furskins and artificial fur; manufactures thereof; except for:</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4302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Tanned or dressed furskins, assembled:</w:t>
            </w:r>
          </w:p>
        </w:tc>
        <w:tc>
          <w:tcPr>
            <w:tcW w:w="1588" w:type="pct"/>
            <w:tcBorders>
              <w:top w:val="single" w:sz="4" w:space="0" w:color="auto"/>
              <w:right w:val="single" w:sz="4" w:space="0" w:color="auto"/>
            </w:tcBorders>
          </w:tcPr>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Plates, crosses and similar forms</w:t>
            </w:r>
          </w:p>
        </w:tc>
        <w:tc>
          <w:tcPr>
            <w:tcW w:w="1588"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Bleaching or dyeing, in addition to cutting and assembly of non-assembled tanned or dressed furskins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non-assembled, tanned or dressed furskins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4303</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apparel, clothing accessories and other articles of furskin</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non</w:t>
            </w:r>
            <w:r>
              <w:rPr>
                <w:rFonts w:eastAsia="Times New Roman"/>
                <w:noProof/>
                <w:szCs w:val="20"/>
                <w:lang w:eastAsia="fr-BE"/>
              </w:rPr>
              <w:noBreakHyphen/>
              <w:t>assembled tanned or dressed furskins of heading 4302</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44</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Wood and articles of wood; wood charcoal; except for:</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4403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Wood roughly squared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wood in the rough, whether or not stripped of its bark or merely roughed down</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4407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Wood sawn or chipped lengthwise, sliced or peeled, of a thickness exceeding 6 mm, planed, sanded or end-jointed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Planing, sanding or end</w:t>
            </w:r>
            <w:r>
              <w:rPr>
                <w:rFonts w:eastAsia="Times New Roman"/>
                <w:noProof/>
                <w:szCs w:val="20"/>
                <w:lang w:eastAsia="fr-BE"/>
              </w:rPr>
              <w:noBreakHyphen/>
              <w:t>jointing</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4408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Sheets for veneering (including those obtained by slicing laminated wood) and for plywood, of a thickness not exceeding 6 mm, spliced, and other wood sawn lengthwise, sliced or peeled of a thickness not exceeding 6 mm, planed, sanded or end</w:t>
            </w:r>
            <w:r>
              <w:rPr>
                <w:rFonts w:eastAsia="Times New Roman"/>
                <w:noProof/>
                <w:szCs w:val="20"/>
                <w:lang w:eastAsia="fr-BE"/>
              </w:rPr>
              <w:noBreakHyphen/>
              <w:t>jointed</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Splicing, planing, sanding or end-jointing</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4409</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Wood continuously shaped along any of its edges, ends or faces, whether or not planed, sanded or end</w:t>
            </w:r>
            <w:r>
              <w:rPr>
                <w:rFonts w:eastAsia="Times New Roman"/>
                <w:noProof/>
                <w:szCs w:val="20"/>
                <w:lang w:eastAsia="fr-BE"/>
              </w:rPr>
              <w:noBreakHyphen/>
              <w:t>jointed:</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Sanded or end</w:t>
            </w:r>
            <w:r>
              <w:rPr>
                <w:rFonts w:eastAsia="Times New Roman"/>
                <w:noProof/>
                <w:szCs w:val="20"/>
                <w:lang w:eastAsia="fr-BE"/>
              </w:rPr>
              <w:noBreakHyphen/>
              <w:t>jointed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Sanding or end-jointing</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Beadings and mouldings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Beading or moulding</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4410 to ex 4413</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Beadings and mouldings, including moulded skirting and other moulded boards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Beading or moulding</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4415</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Packing cases, boxes, crates, drums and similar packings, of wood</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boards not cut to size</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4416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Casks, barrels, vats, tubs and other coopers' products and parts thereof, of wood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riven staves, not further worked than sawn on the two principal surfaces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4418</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Builders' joinery and carpentry of wood</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cellular wood panels, shingles and shakes may be used</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Beadings and mouldings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Beading or moulding</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4421</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Match splints; wooden pegs or pins for footwear</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wood of any heading, except drawn wood of heading 4409</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45</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Cork and articles of cork;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4503</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natural cork</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cork of heading 4501</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46</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Manufactures of straw, of esparto or of other plaiting materials; basketware and wickerwork</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Chapter 47</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Pulp of wood or of other fibrous cellulosic material; recovered (waste and scrap) paper or paperboard</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48</w:t>
            </w:r>
            <w:r>
              <w:rPr>
                <w:rStyle w:val="FootnoteReference"/>
                <w:rFonts w:eastAsia="Times New Roman"/>
                <w:noProof/>
                <w:szCs w:val="20"/>
                <w:lang w:eastAsia="fr-BE"/>
              </w:rPr>
              <w:footnoteReference w:customMarkFollows="1" w:id="27"/>
              <w:t>89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Paper and paperboard; articles of paper pulp, of paper or of paperboard; except for: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4811</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Paper and paperboard, ruled, lined or squared only</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paper-making materials of Chapter 47</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4816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Carbon paper, self-copy paper and other copying or transfer papers (other than those of heading 4809), duplicator stencils and offset plates, of paper, whether or not put up in boxes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paper</w:t>
            </w:r>
            <w:r>
              <w:rPr>
                <w:rFonts w:eastAsia="Times New Roman"/>
                <w:noProof/>
                <w:szCs w:val="20"/>
                <w:lang w:eastAsia="fr-BE"/>
              </w:rPr>
              <w:noBreakHyphen/>
              <w:t>making materials of Chapter 47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4817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Envelopes, letter cards, plain postcards and correspondence cards, of paper or paperboard; boxes, pouches, wallets and writing compendiums, of paper or paperboard, containing an assortment of paper stationery</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4818</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Toilet paper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paper</w:t>
            </w:r>
            <w:r>
              <w:rPr>
                <w:rFonts w:eastAsia="Times New Roman"/>
                <w:noProof/>
                <w:szCs w:val="20"/>
                <w:lang w:eastAsia="fr-BE"/>
              </w:rPr>
              <w:noBreakHyphen/>
              <w:t>making materials of Chapter 47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4819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Cartons, boxes, cases, bags and other packing containers, of paper, paperboard, cellulose wadding or webs of cellulose fibres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4820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Letter pads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4823</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paper, paperboard, cellulose wadding and webs of cellulose fibres, cut to size or shape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paper</w:t>
            </w:r>
            <w:r>
              <w:rPr>
                <w:rFonts w:eastAsia="Times New Roman"/>
                <w:noProof/>
                <w:szCs w:val="20"/>
                <w:lang w:eastAsia="fr-BE"/>
              </w:rPr>
              <w:noBreakHyphen/>
              <w:t>making materials of Chapter 47</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610"/>
        </w:trP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49</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Printed books, newspapers, pictures and other products of the printing industry; manuscripts, typescripts and plans;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4909</w:t>
            </w: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Printed or illustrated postcards; printed cards bearing personal greetings, messages or announcements, whether or not illustrated, with or without envelopes or trimmings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4909 and 4911</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4910</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Calendars of any kind, printed, including calendar blocks: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Calendars of the "perpetual" type or with replaceable blocks mounted on bases other than paper or paperboard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ex-works price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4909 and 4911</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50</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Silk;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5003</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Silk waste (including cocoons unsuitable for reeling, yarn waste and garnetted stock), carded or combed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Carding or combing of silk waste</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5004 to ex 5006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Silk yarn and yarn spun from silk waste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28"/>
              <w:t>90</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raw silk or silk waste,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 natural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5007</w:t>
            </w:r>
          </w:p>
        </w:tc>
        <w:tc>
          <w:tcPr>
            <w:tcW w:w="1552" w:type="pct"/>
            <w:tcBorders>
              <w:top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Woven fabrics of silk or of silk waste:</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Incorporating rubber thread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single yarn (</w:t>
            </w:r>
            <w:r>
              <w:rPr>
                <w:rStyle w:val="FootnoteReference"/>
                <w:rFonts w:eastAsia="Times New Roman"/>
                <w:noProof/>
                <w:szCs w:val="20"/>
                <w:lang w:eastAsia="fr-BE"/>
              </w:rPr>
              <w:footnoteReference w:customMarkFollows="1" w:id="29"/>
              <w:t>91</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30"/>
              <w:t>92</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chemical materials or textile pulp, or </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jc w:val="left"/>
              <w:rPr>
                <w:rFonts w:eastAsia="Times New Roman"/>
                <w:noProof/>
                <w:szCs w:val="20"/>
                <w:lang w:eastAsia="fr-BE"/>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rFonts w:eastAsia="Times New Roman"/>
                <w:noProof/>
                <w:szCs w:val="20"/>
                <w:lang w:eastAsia="fr-BE"/>
              </w:rPr>
              <w:noBreakHyphen/>
              <w:t>works price of the product</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51</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Wool, fine or coarse animal hair; horsehair yarn and woven fabric;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5106 to 5110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Yarn of wool, of fine or coarse animal hair or of horsehair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31"/>
              <w:t>93</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raw silk or silk waste,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5111 to 5113</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Woven fabrics of wool, of fine or coarse animal hair or of horsehair:</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Incorporating rubber thread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single yarn (</w:t>
            </w:r>
            <w:r>
              <w:rPr>
                <w:rStyle w:val="FootnoteReference"/>
                <w:rFonts w:eastAsia="Times New Roman"/>
                <w:noProof/>
                <w:szCs w:val="20"/>
                <w:lang w:eastAsia="fr-BE"/>
              </w:rPr>
              <w:footnoteReference w:customMarkFollows="1" w:id="32"/>
              <w:t>94</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33"/>
              <w:t>95</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chemical materials or textile pulp, or </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bottom w:val="single" w:sz="4" w:space="0" w:color="auto"/>
            </w:tcBorders>
          </w:tcPr>
          <w:p>
            <w:pPr>
              <w:pageBreakBefore/>
              <w:widowControl w:val="0"/>
              <w:spacing w:before="60" w:after="60"/>
              <w:jc w:val="left"/>
              <w:rPr>
                <w:rFonts w:eastAsia="Times New Roman"/>
                <w:noProof/>
                <w:szCs w:val="20"/>
                <w:lang w:eastAsia="fr-BE"/>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52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Cotton; except for:</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5204 to 5207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Yarn and thread of cotton</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34"/>
              <w:t>96</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raw silk or silk waste,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5208 to 5212</w:t>
            </w:r>
          </w:p>
        </w:tc>
        <w:tc>
          <w:tcPr>
            <w:tcW w:w="1552"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Woven fabrics of cotton:</w:t>
            </w:r>
          </w:p>
        </w:tc>
        <w:tc>
          <w:tcPr>
            <w:tcW w:w="1588"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lang w:eastAsia="fr-BE"/>
              </w:rPr>
            </w:pPr>
          </w:p>
        </w:tc>
        <w:tc>
          <w:tcPr>
            <w:tcW w:w="1552"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Incorporating rubber thread</w:t>
            </w:r>
          </w:p>
        </w:tc>
        <w:tc>
          <w:tcPr>
            <w:tcW w:w="1588"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singleyarn (</w:t>
            </w:r>
            <w:r>
              <w:rPr>
                <w:rStyle w:val="FootnoteReference"/>
                <w:rFonts w:eastAsia="Times New Roman"/>
                <w:noProof/>
                <w:szCs w:val="20"/>
                <w:lang w:eastAsia="fr-BE"/>
              </w:rPr>
              <w:footnoteReference w:customMarkFollows="1" w:id="35"/>
              <w:t>97</w:t>
            </w:r>
            <w:r>
              <w:rPr>
                <w:rFonts w:eastAsia="Times New Roman"/>
                <w:noProof/>
                <w:szCs w:val="20"/>
                <w:lang w:eastAsia="fr-BE"/>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lang w:eastAsia="fr-BE"/>
              </w:rPr>
            </w:pPr>
          </w:p>
        </w:tc>
        <w:tc>
          <w:tcPr>
            <w:tcW w:w="1552"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36"/>
              <w:t>98</w:t>
            </w:r>
            <w:r>
              <w:rPr>
                <w:rFonts w:eastAsia="Times New Roman"/>
                <w:noProof/>
                <w:szCs w:val="20"/>
                <w:lang w:eastAsia="fr-BE"/>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lang w:eastAsia="fr-BE"/>
              </w:rPr>
            </w:pPr>
          </w:p>
        </w:tc>
        <w:tc>
          <w:tcPr>
            <w:tcW w:w="1552" w:type="pct"/>
            <w:tcBorders>
              <w:left w:val="single" w:sz="4" w:space="0" w:color="auto"/>
              <w:right w:val="single" w:sz="4" w:space="0" w:color="auto"/>
            </w:tcBorders>
          </w:tcPr>
          <w:p>
            <w:pPr>
              <w:widowControl w:val="0"/>
              <w:spacing w:before="60" w:after="60"/>
              <w:rPr>
                <w:rFonts w:eastAsia="Times New Roman"/>
                <w:noProof/>
                <w:szCs w:val="20"/>
                <w:lang w:eastAsia="fr-BE"/>
              </w:rPr>
            </w:pPr>
          </w:p>
        </w:tc>
        <w:tc>
          <w:tcPr>
            <w:tcW w:w="1588"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1588" w:type="pct"/>
            <w:tcBorders>
              <w:left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53</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vegetable textile fibres; paper yarn and woven fabrics of paper yarn; except for: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5306 to 5308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Yarn of other vegetable textile fibres; paper yarn</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37"/>
              <w:t>99</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raw silk or silk waste,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5309 to 5311</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Woven fabrics of other vegetable textile fibres; woven fabrics of paper yarn:</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Incorporating rubber thread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single yarn (</w:t>
            </w:r>
            <w:r>
              <w:rPr>
                <w:rStyle w:val="FootnoteReference"/>
                <w:rFonts w:eastAsia="Times New Roman"/>
                <w:noProof/>
                <w:szCs w:val="20"/>
                <w:lang w:eastAsia="fr-BE"/>
              </w:rPr>
              <w:footnoteReference w:customMarkFollows="1" w:id="38"/>
              <w:t>100</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39"/>
              <w:t>101</w:t>
            </w:r>
            <w:r>
              <w:rPr>
                <w:rFonts w:eastAsia="Times New Roman"/>
                <w:noProof/>
                <w:szCs w:val="20"/>
                <w:lang w:eastAsia="fr-BE"/>
              </w:rPr>
              <w:t>):</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jute yarn,</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prepared for spinning,</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chemical materials or textile pulp, or </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w:t>
            </w:r>
          </w:p>
          <w:p>
            <w:pPr>
              <w:pageBreakBefore/>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rFonts w:eastAsia="Times New Roman"/>
                <w:noProof/>
                <w:szCs w:val="20"/>
                <w:lang w:eastAsia="fr-BE"/>
              </w:rPr>
              <w:noBreakHyphen/>
              <w:t>works price of the product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lang w:eastAsia="fr-BE"/>
              </w:rPr>
            </w:pPr>
          </w:p>
        </w:tc>
      </w:tr>
      <w:tr>
        <w:trPr>
          <w:trHeight w:val="3465"/>
        </w:trP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5401 to 5406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Yarn, monofilament and thread of man-made filaments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0"/>
              <w:t>102</w:t>
            </w:r>
            <w:r>
              <w:rPr>
                <w:rFonts w:eastAsia="Times New Roman"/>
                <w:noProof/>
                <w:szCs w:val="20"/>
                <w:lang w:eastAsia="fr-BE"/>
              </w:rPr>
              <w:t>):</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raw silk or silk waste, carded or combed or otherwise prepared for spinning,</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not carded or combed or otherwise prepared for spinning,</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5407 and 5408</w:t>
            </w:r>
          </w:p>
        </w:tc>
        <w:tc>
          <w:tcPr>
            <w:tcW w:w="1552" w:type="pct"/>
            <w:tcBorders>
              <w:top w:val="single" w:sz="4" w:space="0" w:color="auto"/>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Woven fabrics of man-made filament yarn:</w:t>
            </w:r>
          </w:p>
        </w:tc>
        <w:tc>
          <w:tcPr>
            <w:tcW w:w="1588" w:type="pct"/>
            <w:tcBorders>
              <w:top w:val="single" w:sz="4" w:space="0" w:color="auto"/>
              <w:left w:val="single" w:sz="4" w:space="0" w:color="auto"/>
              <w:right w:val="single" w:sz="4" w:space="0" w:color="auto"/>
            </w:tcBorders>
          </w:tcPr>
          <w:p>
            <w:pPr>
              <w:widowControl w:val="0"/>
              <w:spacing w:before="60" w:after="60"/>
              <w:rPr>
                <w:rFonts w:eastAsia="Times New Roman"/>
                <w:noProof/>
                <w:szCs w:val="20"/>
                <w:lang w:eastAsia="fr-BE"/>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Incorporating rubber thread</w:t>
            </w:r>
          </w:p>
        </w:tc>
        <w:tc>
          <w:tcPr>
            <w:tcW w:w="1588"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Manufacture from single yarn (</w:t>
            </w:r>
            <w:r>
              <w:rPr>
                <w:rStyle w:val="FootnoteReference"/>
                <w:rFonts w:eastAsia="Times New Roman"/>
                <w:noProof/>
                <w:szCs w:val="20"/>
                <w:lang w:eastAsia="fr-BE"/>
              </w:rPr>
              <w:footnoteReference w:customMarkFollows="1" w:id="41"/>
              <w:t>103</w:t>
            </w:r>
            <w:r>
              <w:rPr>
                <w:rFonts w:eastAsia="Times New Roman"/>
                <w:noProof/>
                <w:szCs w:val="20"/>
                <w:lang w:eastAsia="fr-BE"/>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2"/>
              <w:t>104</w:t>
            </w:r>
            <w:r>
              <w:rPr>
                <w:rFonts w:eastAsia="Times New Roman"/>
                <w:noProof/>
                <w:szCs w:val="20"/>
                <w:lang w:eastAsia="fr-BE"/>
              </w:rPr>
              <w:t>):</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4" w:space="0" w:color="auto"/>
              <w:right w:val="single" w:sz="4" w:space="0" w:color="auto"/>
            </w:tcBorders>
          </w:tcPr>
          <w:p>
            <w:pPr>
              <w:widowControl w:val="0"/>
              <w:spacing w:before="60" w:after="60"/>
              <w:rPr>
                <w:rFonts w:eastAsia="Times New Roman"/>
                <w:noProof/>
                <w:szCs w:val="20"/>
                <w:lang w:eastAsia="fr-BE"/>
              </w:rPr>
            </w:pPr>
          </w:p>
        </w:tc>
        <w:tc>
          <w:tcPr>
            <w:tcW w:w="1588" w:type="pct"/>
            <w:tcBorders>
              <w:left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c>
          <w:tcPr>
            <w:tcW w:w="1588"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rFonts w:eastAsia="Times New Roman"/>
                <w:noProof/>
                <w:szCs w:val="20"/>
                <w:lang w:eastAsia="fr-BE"/>
              </w:rPr>
              <w:noBreakHyphen/>
              <w:t>works price of the product</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5501 to 5507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Man-made staple fibres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chemical materials or textile pulp</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5508 to 5511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Yarn and sewing thread of man-made staple fibres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3"/>
              <w:t>105</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raw silk or silk waste,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5512 to 5516</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Woven fabrics of man-made staple fibres: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Incorporating rubber thread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single yarn (</w:t>
            </w:r>
            <w:r>
              <w:rPr>
                <w:rStyle w:val="FootnoteReference"/>
                <w:rFonts w:eastAsia="Times New Roman"/>
                <w:noProof/>
                <w:szCs w:val="20"/>
                <w:lang w:eastAsia="fr-BE"/>
              </w:rPr>
              <w:footnoteReference w:customMarkFollows="1" w:id="44"/>
              <w:t>106</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5"/>
              <w:t>107</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prepared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w:t>
            </w:r>
          </w:p>
          <w:p>
            <w:pPr>
              <w:pageBreakBefore/>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t>
            </w:r>
            <w:r>
              <w:rPr>
                <w:rFonts w:eastAsia="Times New Roman"/>
                <w:noProof/>
                <w:szCs w:val="20"/>
                <w:lang w:eastAsia="fr-BE"/>
              </w:rPr>
              <w:noBreakHyphen/>
              <w:t>works price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56</w:t>
            </w:r>
          </w:p>
        </w:tc>
        <w:tc>
          <w:tcPr>
            <w:tcW w:w="1552" w:type="pct"/>
            <w:tcBorders>
              <w:top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Wadding, felt and non-wovens; special yarns; twine, cordage, ropes and cables and articles thereof; except for:</w:t>
            </w:r>
          </w:p>
        </w:tc>
        <w:tc>
          <w:tcPr>
            <w:tcW w:w="1588"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6"/>
              <w:t>108</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5602</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Felt, whether or not impregnated, coated, covered or laminated:</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Needleloom felt</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7"/>
              <w:t>109</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p>
            <w:pPr>
              <w:widowControl w:val="0"/>
              <w:spacing w:before="60" w:after="60"/>
              <w:rPr>
                <w:rFonts w:eastAsia="Times New Roman"/>
                <w:noProof/>
                <w:szCs w:val="20"/>
                <w:lang w:eastAsia="fr-BE"/>
              </w:rPr>
            </w:pPr>
            <w:r>
              <w:rPr>
                <w:rFonts w:eastAsia="Times New Roman"/>
                <w:noProof/>
                <w:szCs w:val="20"/>
                <w:lang w:eastAsia="fr-BE"/>
              </w:rPr>
              <w:t>However:</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polypropylene filament of heading 5402,</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polypropylene fibres of heading 5503 or 5506, or</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polypropylene filament tow of heading 5501,</w:t>
            </w:r>
          </w:p>
          <w:p>
            <w:pPr>
              <w:pageBreakBefore/>
              <w:widowControl w:val="0"/>
              <w:spacing w:before="60" w:after="60"/>
              <w:rPr>
                <w:rFonts w:eastAsia="Times New Roman"/>
                <w:noProof/>
                <w:szCs w:val="20"/>
                <w:lang w:eastAsia="fr-BE"/>
              </w:rPr>
            </w:pPr>
            <w:r>
              <w:rPr>
                <w:rFonts w:eastAsia="Times New Roman"/>
                <w:noProof/>
                <w:szCs w:val="20"/>
                <w:lang w:eastAsia="fr-BE"/>
              </w:rPr>
              <w:t>of which the denomination in all cases of a single filament or fibre is less than 9 decitex, may be used, provided that their total value does not exceed 40 % of the ex-works price of the product</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8"/>
              <w:t>110</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made from casein,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5604</w:t>
            </w:r>
          </w:p>
        </w:tc>
        <w:tc>
          <w:tcPr>
            <w:tcW w:w="1552" w:type="pct"/>
            <w:tcBorders>
              <w:top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Rubber thread and cord, textile covered; textile yarn, and strip and the like of heading 5404 or 5405, impregnated, coated, covered or sheathed with rubber or plastics:</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Rubber thread and cord, textile covered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rubber thread or cord, not textile covered</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49"/>
              <w:t>111</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not carded or combed or otherwise processed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5605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Metallised yarn, whether or not gimped, being textile yarn, or strip or the like of heading 5404 or 5405, combined with metal in the form of thread, strip or powder or covered with metal</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0"/>
              <w:t>112</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5606</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Gimped yarn, and strip and the like of heading 5404 or 5405, gimped (other than those of heading 5605 and gimped horsehair yarn); chenille yarn (including flock chenille yarn); loop wale-yarn</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1"/>
              <w:t>113</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paper-making materials</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Chapter 57</w:t>
            </w:r>
          </w:p>
        </w:tc>
        <w:tc>
          <w:tcPr>
            <w:tcW w:w="1552" w:type="pct"/>
            <w:tcBorders>
              <w:top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Carpets and other textile floor coverings:</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Of needleloom felt</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2"/>
              <w:t>114</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p>
            <w:pPr>
              <w:widowControl w:val="0"/>
              <w:spacing w:before="60" w:after="60"/>
              <w:rPr>
                <w:rFonts w:eastAsia="Times New Roman"/>
                <w:noProof/>
                <w:szCs w:val="20"/>
                <w:lang w:eastAsia="fr-BE"/>
              </w:rPr>
            </w:pPr>
            <w:r>
              <w:rPr>
                <w:rFonts w:eastAsia="Times New Roman"/>
                <w:noProof/>
                <w:szCs w:val="20"/>
                <w:lang w:eastAsia="fr-BE"/>
              </w:rPr>
              <w:t>However:</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polypropylene filament of heading 5402,</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polypropylene fibres of heading 5503 or 5506,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polypropylene filament tow of heading 5501,</w:t>
            </w:r>
          </w:p>
          <w:p>
            <w:pPr>
              <w:widowControl w:val="0"/>
              <w:spacing w:before="60" w:after="60"/>
              <w:rPr>
                <w:rFonts w:eastAsia="Times New Roman"/>
                <w:noProof/>
                <w:szCs w:val="20"/>
                <w:lang w:eastAsia="fr-BE"/>
              </w:rPr>
            </w:pPr>
            <w:r>
              <w:rPr>
                <w:rFonts w:eastAsia="Times New Roman"/>
                <w:noProof/>
                <w:szCs w:val="20"/>
                <w:lang w:eastAsia="fr-BE"/>
              </w:rPr>
              <w:t>of which the denomination in all cases of a single filament or fibre is less than 9 decitex, may be used, provided that their total value does not exceed 40 % of the ex-works price of the product</w:t>
            </w:r>
          </w:p>
          <w:p>
            <w:pPr>
              <w:widowControl w:val="0"/>
              <w:spacing w:before="60" w:after="60"/>
              <w:rPr>
                <w:rFonts w:eastAsia="Times New Roman"/>
                <w:noProof/>
                <w:szCs w:val="20"/>
                <w:lang w:eastAsia="fr-BE"/>
              </w:rPr>
            </w:pPr>
            <w:r>
              <w:rPr>
                <w:rFonts w:eastAsia="Times New Roman"/>
                <w:noProof/>
                <w:szCs w:val="20"/>
                <w:lang w:eastAsia="fr-BE"/>
              </w:rPr>
              <w:t>Jute fabric may be used as a backing</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Of other felt</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3"/>
              <w:t>115</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4"/>
              <w:t>116</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 or jute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synthetic or artificial filament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w:t>
            </w:r>
          </w:p>
          <w:p>
            <w:pPr>
              <w:widowControl w:val="0"/>
              <w:spacing w:before="60" w:after="60"/>
              <w:rPr>
                <w:rFonts w:eastAsia="Times New Roman"/>
                <w:noProof/>
                <w:szCs w:val="20"/>
                <w:lang w:eastAsia="fr-BE"/>
              </w:rPr>
            </w:pPr>
            <w:r>
              <w:rPr>
                <w:rFonts w:eastAsia="Times New Roman"/>
                <w:noProof/>
                <w:szCs w:val="20"/>
                <w:lang w:eastAsia="fr-BE"/>
              </w:rPr>
              <w:t>Jute fabric may be used as a backing</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58</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Special woven fabrics; tufted textile fabrics; lace; tapestries; trimmings; embroidery; except for:</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Combined with rubber thread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single yarn (</w:t>
            </w:r>
            <w:r>
              <w:rPr>
                <w:rStyle w:val="FootnoteReference"/>
                <w:rFonts w:eastAsia="Times New Roman"/>
                <w:noProof/>
                <w:szCs w:val="20"/>
                <w:lang w:eastAsia="fr-BE"/>
              </w:rPr>
              <w:footnoteReference w:customMarkFollows="1" w:id="55"/>
              <w:t>117</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6"/>
              <w:t>118</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bottom w:val="single" w:sz="4" w:space="0" w:color="auto"/>
            </w:tcBorders>
          </w:tcPr>
          <w:p>
            <w:pPr>
              <w:pageBreakBefore/>
              <w:widowControl w:val="0"/>
              <w:spacing w:before="60" w:after="60"/>
              <w:rPr>
                <w:rFonts w:eastAsia="Times New Roman"/>
                <w:noProof/>
                <w:szCs w:val="20"/>
                <w:lang w:eastAsia="fr-BE"/>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5805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Hand-woven tapestries of the types Gobelins, Flanders, Aubusson, Beauvais and the like, and needle-worked tapestries (for example, petit point, cross stitch), whether or not made up</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5810</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Embroidery in the piece, in strips or in motifs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5901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Textile fabrics coated with gum or amylaceous substances, of a kind used for the outer covers of books or the like; tracing cloth; prepared painting canvas; buckram and similar stiffened textile fabrics of a kind used for hat foundations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5902</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Tyre cord fabric of high tenacity yarn of nylon or other polyamides, polyesters or viscose rayon:</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Containing not more than 90 % by weight of textile materials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chemical materials or textile pulp</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440"/>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5903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Textile fabrics impregnated, coated, covered or laminated with plastics, other than those of heading 5902</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Manufacture from yarn </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2642"/>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rasing, calendering, shrink resistance processing, permanent finishing, decatising, impregnating, mending and burling), provided that the value of the unprinted fabric used does not exceed 47,5 %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5904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Linoleum, whether or note cut to shape; floor coverings consisting of a coating or covering applied on a textile backing, whether or not cut to shape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57"/>
              <w:t>119</w:t>
            </w:r>
            <w:r>
              <w:rPr>
                <w:rFonts w:eastAsia="Times New Roman"/>
                <w:noProof/>
                <w:szCs w:val="20"/>
                <w:lang w:eastAsia="fr-BE"/>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5905</w:t>
            </w:r>
          </w:p>
        </w:tc>
        <w:tc>
          <w:tcPr>
            <w:tcW w:w="1552" w:type="pct"/>
            <w:tcBorders>
              <w:top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Textile wall coverings:</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Impregnated, coated, covered or laminated with rubber, plastics or other materials </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8"/>
              <w:t>120</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jc w:val="left"/>
              <w:rPr>
                <w:rFonts w:eastAsia="Times New Roman"/>
                <w:noProof/>
                <w:szCs w:val="20"/>
                <w:lang w:eastAsia="fr-BE"/>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5906</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Rubberised textile fabrics, other than those of heading 5902: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Knitted or crocheted fabrics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59"/>
              <w:t>121</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 fabrics made of synthetic filament yarn, containing more than 90 % by weight of textile materials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chemical materials</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5907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Textile fabrics otherwise impregnated, coated or covered; painted canvas being theatrical scenery, studio back-cloths or the like</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Printing accompanied by at least two preparatory or finishing operations (such as scouring, bleaching, mercerising, heat setting, rasing, calendering, shrink resistance processing, permanent finishing, decatising, impregnating, mending and burling), provided that the value of the unprinted fabric used does not exceed 47,5 %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5908</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Textile wicks, woven, plaited or knitted, for lamps, stoves, lighters, candles or the like; incandescent gas mantles and tubular knitted gas mantle fabric therefore, whether or not impregnated:</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Incandescent gas mantles, impregnated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tubular knitted gas-mantle fabric</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5909 to 5911</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Textile articles of a kind suitable for industrial use:</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Polishing discs or rings other than of felt of heading 5911</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 or waste fabrics or rags of heading 6310</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Woven fabrics, of a kind commonly used in papermaking or other technical uses, felted or not, whether or not impregnated or coated, tubular or endless with single or multiple warp and/or weft, or flat woven with multiple warp and/or weft of heading 5911</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60"/>
              <w:t>122</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following materials:</w:t>
            </w:r>
          </w:p>
          <w:p>
            <w:pPr>
              <w:widowControl w:val="0"/>
              <w:spacing w:before="60" w:after="60"/>
              <w:rPr>
                <w:rFonts w:eastAsia="Times New Roman"/>
                <w:noProof/>
                <w:szCs w:val="20"/>
                <w:lang w:eastAsia="fr-BE"/>
              </w:rPr>
            </w:pPr>
            <w:r>
              <w:rPr>
                <w:rFonts w:eastAsia="Times New Roman"/>
                <w:noProof/>
                <w:szCs w:val="20"/>
                <w:lang w:eastAsia="fr-BE"/>
              </w:rPr>
              <w:t>-- yarn of polytetrafluoroethylene (</w:t>
            </w:r>
            <w:r>
              <w:rPr>
                <w:rStyle w:val="FootnoteReference"/>
                <w:rFonts w:eastAsia="Times New Roman"/>
                <w:noProof/>
                <w:szCs w:val="20"/>
                <w:lang w:eastAsia="fr-BE"/>
              </w:rPr>
              <w:footnoteReference w:customMarkFollows="1" w:id="61"/>
              <w:t>123</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 yarn, multiple, of polyamide, coated impregnated or covered with a phenolic resin,</w:t>
            </w:r>
          </w:p>
          <w:p>
            <w:pPr>
              <w:widowControl w:val="0"/>
              <w:spacing w:before="60" w:after="60"/>
              <w:rPr>
                <w:rFonts w:eastAsia="Times New Roman"/>
                <w:noProof/>
                <w:szCs w:val="20"/>
                <w:lang w:eastAsia="fr-BE"/>
              </w:rPr>
            </w:pPr>
            <w:r>
              <w:rPr>
                <w:rFonts w:eastAsia="Times New Roman"/>
                <w:noProof/>
                <w:szCs w:val="20"/>
                <w:lang w:eastAsia="fr-BE"/>
              </w:rPr>
              <w:t xml:space="preserve">-- yarn of synthetic textile fibres of aromatic polyamides, obtained by polycondensation of </w:t>
            </w:r>
            <w:r>
              <w:rPr>
                <w:rFonts w:eastAsia="Times New Roman"/>
                <w:i/>
                <w:noProof/>
                <w:szCs w:val="20"/>
                <w:lang w:eastAsia="fr-BE"/>
              </w:rPr>
              <w:t>m</w:t>
            </w:r>
            <w:r>
              <w:rPr>
                <w:rFonts w:eastAsia="Times New Roman"/>
                <w:noProof/>
                <w:szCs w:val="20"/>
                <w:lang w:eastAsia="fr-BE"/>
              </w:rPr>
              <w:noBreakHyphen/>
              <w:t>phenylenediamine and isophthalic acid,</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jc w:val="left"/>
              <w:rPr>
                <w:rFonts w:eastAsia="Times New Roman"/>
                <w:noProof/>
                <w:szCs w:val="20"/>
                <w:lang w:eastAsia="fr-BE"/>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position w:val="6"/>
                <w:szCs w:val="20"/>
                <w:lang w:eastAsia="fr-BE"/>
              </w:rPr>
            </w:pPr>
            <w:r>
              <w:rPr>
                <w:rFonts w:eastAsia="Times New Roman"/>
                <w:noProof/>
                <w:szCs w:val="20"/>
                <w:lang w:eastAsia="fr-BE"/>
              </w:rPr>
              <w:t>-- monofil of polytetrafluoroethylene (</w:t>
            </w:r>
            <w:r>
              <w:rPr>
                <w:rStyle w:val="FootnoteReference"/>
                <w:rFonts w:eastAsia="Times New Roman"/>
                <w:noProof/>
                <w:szCs w:val="20"/>
                <w:lang w:eastAsia="fr-BE"/>
              </w:rPr>
              <w:footnoteReference w:customMarkFollows="1" w:id="62"/>
              <w:t>124</w:t>
            </w:r>
            <w:r>
              <w:rPr>
                <w:rFonts w:eastAsia="Times New Roman"/>
                <w:noProof/>
                <w:szCs w:val="20"/>
                <w:lang w:eastAsia="fr-BE"/>
              </w:rPr>
              <w:t>),</w:t>
            </w:r>
          </w:p>
          <w:p>
            <w:pPr>
              <w:pageBreakBefore/>
              <w:widowControl w:val="0"/>
              <w:spacing w:before="60" w:after="60"/>
              <w:rPr>
                <w:rFonts w:eastAsia="Times New Roman"/>
                <w:noProof/>
                <w:szCs w:val="20"/>
                <w:lang w:eastAsia="fr-BE"/>
              </w:rPr>
            </w:pPr>
            <w:r>
              <w:rPr>
                <w:rFonts w:eastAsia="Times New Roman"/>
                <w:noProof/>
                <w:szCs w:val="20"/>
                <w:lang w:eastAsia="fr-BE"/>
              </w:rPr>
              <w:t>-- yarn of synthetic textile fibres of poly(</w:t>
            </w:r>
            <w:r>
              <w:rPr>
                <w:rFonts w:eastAsia="Times New Roman"/>
                <w:i/>
                <w:noProof/>
                <w:szCs w:val="20"/>
                <w:lang w:eastAsia="fr-BE"/>
              </w:rPr>
              <w:t>p</w:t>
            </w:r>
            <w:r>
              <w:rPr>
                <w:rFonts w:eastAsia="Times New Roman"/>
                <w:noProof/>
                <w:szCs w:val="20"/>
                <w:lang w:eastAsia="fr-BE"/>
              </w:rPr>
              <w:t>-phenylene terephthalamide),</w:t>
            </w:r>
          </w:p>
          <w:p>
            <w:pPr>
              <w:pageBreakBefore/>
              <w:widowControl w:val="0"/>
              <w:spacing w:before="60" w:after="60"/>
              <w:rPr>
                <w:rFonts w:eastAsia="Times New Roman"/>
                <w:noProof/>
                <w:szCs w:val="20"/>
                <w:lang w:eastAsia="fr-BE"/>
              </w:rPr>
            </w:pPr>
            <w:r>
              <w:rPr>
                <w:rFonts w:eastAsia="Times New Roman"/>
                <w:noProof/>
                <w:szCs w:val="20"/>
                <w:lang w:eastAsia="fr-BE"/>
              </w:rPr>
              <w:t>-- glass fibre yarn, coated with phenol resin and gimped with acrylic yarn (</w:t>
            </w:r>
            <w:r>
              <w:rPr>
                <w:rStyle w:val="FootnoteReference"/>
                <w:rFonts w:eastAsia="Times New Roman"/>
                <w:noProof/>
                <w:szCs w:val="20"/>
                <w:lang w:eastAsia="fr-BE"/>
              </w:rPr>
              <w:footnoteReference w:customMarkFollows="1" w:id="63"/>
              <w:t>125</w:t>
            </w:r>
            <w:r>
              <w:rPr>
                <w:rFonts w:eastAsia="Times New Roman"/>
                <w:noProof/>
                <w:szCs w:val="20"/>
                <w:lang w:eastAsia="fr-BE"/>
              </w:rPr>
              <w:t>),</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jc w:val="left"/>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 copolyester monofilaments of a polyester and a resin of terephthalic acid and 1,4</w:t>
            </w:r>
            <w:r>
              <w:rPr>
                <w:rFonts w:eastAsia="Times New Roman"/>
                <w:noProof/>
                <w:szCs w:val="20"/>
                <w:lang w:eastAsia="fr-BE"/>
              </w:rPr>
              <w:noBreakHyphen/>
              <w:t>cyclohexanediethanol and isophthalic acid,</w:t>
            </w:r>
          </w:p>
          <w:p>
            <w:pPr>
              <w:widowControl w:val="0"/>
              <w:spacing w:before="60" w:after="60"/>
              <w:rPr>
                <w:rFonts w:eastAsia="Times New Roman"/>
                <w:noProof/>
                <w:szCs w:val="20"/>
                <w:lang w:eastAsia="fr-BE"/>
              </w:rPr>
            </w:pPr>
            <w:r>
              <w:rPr>
                <w:rFonts w:eastAsia="Times New Roman"/>
                <w:noProof/>
                <w:szCs w:val="20"/>
                <w:lang w:eastAsia="fr-BE"/>
              </w:rPr>
              <w:t>-- natural fibres,</w:t>
            </w:r>
          </w:p>
          <w:p>
            <w:pPr>
              <w:widowControl w:val="0"/>
              <w:spacing w:before="60" w:after="60"/>
              <w:rPr>
                <w:rFonts w:eastAsia="Times New Roman"/>
                <w:noProof/>
                <w:szCs w:val="20"/>
                <w:lang w:eastAsia="fr-BE"/>
              </w:rPr>
            </w:pPr>
            <w:r>
              <w:rPr>
                <w:rFonts w:eastAsia="Times New Roman"/>
                <w:noProof/>
                <w:szCs w:val="20"/>
                <w:lang w:eastAsia="fr-BE"/>
              </w:rPr>
              <w:t>-- 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 chemical materials or textile pulp</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64"/>
              <w:t>126</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coir yarn,</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60</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Knitted or crocheted fabrics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65"/>
              <w:t>127</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Chapter 61</w:t>
            </w:r>
            <w:r>
              <w:rPr>
                <w:rStyle w:val="FootnoteReference"/>
                <w:rFonts w:eastAsia="Times New Roman"/>
                <w:noProof/>
                <w:szCs w:val="20"/>
                <w:lang w:eastAsia="fr-BE"/>
              </w:rPr>
              <w:footnoteReference w:customMarkFollows="1" w:id="66"/>
              <w:t>128</w:t>
            </w: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Articles of apparel and clothing accessories, knitted or crocheted:</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Obtained by sewing together or otherwise assembling, two or more pieces of knitted or crocheted fabric which have been either cut to form or obtained directly to form</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67"/>
              <w:t>129</w:t>
            </w:r>
            <w:r>
              <w:rPr>
                <w:rFonts w:eastAsia="Times New Roman"/>
                <w:noProof/>
                <w:szCs w:val="20"/>
                <w:lang w:eastAsia="fr-BE"/>
              </w:rPr>
              <w:t>)(</w:t>
            </w:r>
            <w:r>
              <w:rPr>
                <w:rStyle w:val="FootnoteReference"/>
                <w:rFonts w:eastAsia="Times New Roman"/>
                <w:noProof/>
                <w:szCs w:val="20"/>
                <w:lang w:eastAsia="fr-BE"/>
              </w:rPr>
              <w:footnoteReference w:customMarkFollows="1" w:id="68"/>
              <w:t>130</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Other </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69"/>
              <w:t>131</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62</w:t>
            </w:r>
            <w:r>
              <w:rPr>
                <w:rStyle w:val="FootnoteReference"/>
                <w:rFonts w:eastAsia="Times New Roman"/>
                <w:noProof/>
                <w:szCs w:val="20"/>
                <w:lang w:eastAsia="fr-BE"/>
              </w:rPr>
              <w:footnoteReference w:customMarkFollows="1" w:id="70"/>
              <w:t>132</w:t>
            </w: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Articles of apparel and clothing accessories, not knitted or crocheted; except for:</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71"/>
              <w:t>133</w:t>
            </w:r>
            <w:r>
              <w:rPr>
                <w:rFonts w:eastAsia="Times New Roman"/>
                <w:noProof/>
                <w:szCs w:val="20"/>
                <w:lang w:eastAsia="fr-BE"/>
              </w:rPr>
              <w:t>)(</w:t>
            </w:r>
            <w:r>
              <w:rPr>
                <w:rStyle w:val="FootnoteReference"/>
                <w:rFonts w:eastAsia="Times New Roman"/>
                <w:noProof/>
                <w:szCs w:val="20"/>
                <w:lang w:eastAsia="fr-BE"/>
              </w:rPr>
              <w:footnoteReference w:customMarkFollows="1" w:id="72"/>
              <w:t>134</w:t>
            </w:r>
            <w:r>
              <w:rPr>
                <w:rFonts w:eastAsia="Times New Roman"/>
                <w:noProof/>
                <w:szCs w:val="20"/>
                <w:lang w:eastAsia="fr-BE"/>
              </w:rPr>
              <w:t>)</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val="fr-FR" w:eastAsia="fr-BE"/>
              </w:rPr>
            </w:pPr>
            <w:r>
              <w:rPr>
                <w:rFonts w:eastAsia="Times New Roman"/>
                <w:noProof/>
                <w:szCs w:val="20"/>
                <w:lang w:val="fr-FR" w:eastAsia="fr-BE"/>
              </w:rPr>
              <w:t>ex 6202, ex 6204, ex 6206, ex 6209 and ex 6211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Women's, girls' and babies' clothing and clothing accessories for babies, embroidered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73"/>
              <w:t>135</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from unembroidered fabric, provided that the value of the unembroidered fabric used does not exceed 40 % of the ex-works price of the product (</w:t>
            </w:r>
            <w:r>
              <w:rPr>
                <w:rStyle w:val="FootnoteReference"/>
                <w:rFonts w:eastAsia="Times New Roman"/>
                <w:noProof/>
                <w:szCs w:val="20"/>
                <w:lang w:eastAsia="fr-BE"/>
              </w:rPr>
              <w:footnoteReference w:customMarkFollows="1" w:id="74"/>
              <w:t>136</w:t>
            </w:r>
            <w:r>
              <w:rPr>
                <w:rFonts w:eastAsia="Times New Roman"/>
                <w:noProof/>
                <w:szCs w:val="20"/>
                <w:lang w:eastAsia="fr-BE"/>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6210 and ex 6216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Fire-resistant equipment of fabric covered with foil of aluminised polyester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75"/>
              <w:t>137</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from uncoated fabric, provided that the value of the uncoated fabric used does not exceed 40 % of the ex-works price of the product (</w:t>
            </w:r>
            <w:r>
              <w:rPr>
                <w:rStyle w:val="FootnoteReference"/>
                <w:rFonts w:eastAsia="Times New Roman"/>
                <w:noProof/>
                <w:szCs w:val="20"/>
                <w:lang w:eastAsia="fr-BE"/>
              </w:rPr>
              <w:footnoteReference w:customMarkFollows="1" w:id="76"/>
              <w:t>138</w:t>
            </w:r>
            <w:r>
              <w:rPr>
                <w:rFonts w:eastAsia="Times New Roman"/>
                <w:noProof/>
                <w:szCs w:val="20"/>
                <w:lang w:eastAsia="fr-BE"/>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6213 and 6214</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Handkerchiefs, shawls, scarves, mufflers, mantillas, veils and the like:</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Embroidered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unbleached single yarn (</w:t>
            </w:r>
            <w:r>
              <w:rPr>
                <w:rStyle w:val="FootnoteReference"/>
                <w:rFonts w:eastAsia="Times New Roman"/>
                <w:noProof/>
                <w:szCs w:val="20"/>
                <w:lang w:eastAsia="fr-BE"/>
              </w:rPr>
              <w:footnoteReference w:customMarkFollows="1" w:id="77"/>
              <w:t>139</w:t>
            </w:r>
            <w:r>
              <w:rPr>
                <w:rFonts w:eastAsia="Times New Roman"/>
                <w:noProof/>
                <w:szCs w:val="20"/>
                <w:lang w:eastAsia="fr-BE"/>
              </w:rPr>
              <w:t>)(</w:t>
            </w:r>
            <w:r>
              <w:rPr>
                <w:rStyle w:val="FootnoteReference"/>
                <w:rFonts w:eastAsia="Times New Roman"/>
                <w:noProof/>
                <w:szCs w:val="20"/>
                <w:lang w:eastAsia="fr-BE"/>
              </w:rPr>
              <w:footnoteReference w:customMarkFollows="1" w:id="78"/>
              <w:t>140</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from unembroidered fabric, provided that the value of the unembroidered fabric used does not exceed 40 % of the ex-works price of the product (</w:t>
            </w:r>
            <w:r>
              <w:rPr>
                <w:rStyle w:val="FootnoteReference"/>
                <w:rFonts w:eastAsia="Times New Roman"/>
                <w:noProof/>
                <w:szCs w:val="20"/>
                <w:lang w:eastAsia="fr-BE"/>
              </w:rPr>
              <w:footnoteReference w:customMarkFollows="1" w:id="79"/>
              <w:t>141</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widowControl w:val="0"/>
              <w:spacing w:before="60" w:after="60"/>
              <w:rPr>
                <w:rFonts w:eastAsia="Times New Roman"/>
                <w:noProof/>
                <w:position w:val="6"/>
                <w:szCs w:val="20"/>
                <w:lang w:eastAsia="fr-BE"/>
              </w:rPr>
            </w:pPr>
            <w:r>
              <w:rPr>
                <w:rFonts w:eastAsia="Times New Roman"/>
                <w:noProof/>
                <w:szCs w:val="20"/>
                <w:lang w:eastAsia="fr-BE"/>
              </w:rPr>
              <w:t>Manufacture from unbleached single yarn (</w:t>
            </w:r>
            <w:r>
              <w:rPr>
                <w:rStyle w:val="FootnoteReference"/>
                <w:rFonts w:eastAsia="Times New Roman"/>
                <w:noProof/>
                <w:szCs w:val="20"/>
                <w:lang w:eastAsia="fr-BE"/>
              </w:rPr>
              <w:footnoteReference w:customMarkFollows="1" w:id="80"/>
              <w:t>142</w:t>
            </w:r>
            <w:r>
              <w:rPr>
                <w:rFonts w:eastAsia="Times New Roman"/>
                <w:noProof/>
                <w:szCs w:val="20"/>
                <w:lang w:eastAsia="fr-BE"/>
              </w:rPr>
              <w:t>)(</w:t>
            </w:r>
            <w:r>
              <w:rPr>
                <w:rStyle w:val="FootnoteReference"/>
                <w:rFonts w:eastAsia="Times New Roman"/>
                <w:noProof/>
                <w:szCs w:val="20"/>
                <w:lang w:eastAsia="fr-BE"/>
              </w:rPr>
              <w:footnoteReference w:customMarkFollows="1" w:id="81"/>
              <w:t>143</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bottom w:val="single" w:sz="4" w:space="0" w:color="auto"/>
            </w:tcBorders>
          </w:tcPr>
          <w:p>
            <w:pPr>
              <w:pageBreakBefore/>
              <w:widowControl w:val="0"/>
              <w:spacing w:before="60" w:after="60"/>
              <w:rPr>
                <w:rFonts w:eastAsia="Times New Roman"/>
                <w:noProof/>
                <w:szCs w:val="20"/>
                <w:lang w:eastAsia="fr-BE"/>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Making up, followed by printing accompanied by at least two preparatory or finishing operations (such as scouring, bleaching, mercerising, heat setting, raising, calendering, shrink resistance processing, permanent finishing, decatising, impregnating, mending and burling), provided that the value of all the unprinted goods of headings 6213 and 6214 used does not exceed 47,5 % of the ex-works price of the product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6217</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made up clothing accessories; parts of garments or of clothing accessories, other than those of heading 6212: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Embroidered</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82"/>
              <w:t>144</w:t>
            </w:r>
            <w:r>
              <w:rPr>
                <w:rFonts w:eastAsia="Times New Roman"/>
                <w:noProof/>
                <w:szCs w:val="20"/>
                <w:lang w:eastAsia="fr-BE"/>
              </w:rPr>
              <w:t>)</w:t>
            </w:r>
          </w:p>
          <w:p>
            <w:pPr>
              <w:pageBreakBefore/>
              <w:widowControl w:val="0"/>
              <w:spacing w:before="60" w:after="60"/>
              <w:rPr>
                <w:rFonts w:eastAsia="Times New Roman"/>
                <w:noProof/>
                <w:szCs w:val="20"/>
                <w:lang w:eastAsia="fr-BE"/>
              </w:rPr>
            </w:pPr>
            <w:r>
              <w:rPr>
                <w:rFonts w:eastAsia="Times New Roman"/>
                <w:noProof/>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Manufacture from unembroidered fabric, provided that the value of the unembroidered fabric used does not exceed 40 % of the ex-works price of the product (</w:t>
            </w:r>
            <w:r>
              <w:rPr>
                <w:rStyle w:val="FootnoteReference"/>
                <w:rFonts w:eastAsia="Times New Roman"/>
                <w:noProof/>
                <w:szCs w:val="20"/>
                <w:lang w:eastAsia="fr-BE"/>
              </w:rPr>
              <w:footnoteReference w:customMarkFollows="1" w:id="83"/>
              <w:t>145</w:t>
            </w:r>
            <w:r>
              <w:rPr>
                <w:rFonts w:eastAsia="Times New Roman"/>
                <w:noProof/>
                <w:szCs w:val="20"/>
                <w:lang w:eastAsia="fr-BE"/>
              </w:rPr>
              <w:t>)</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Fire-resistant equipment of fabric covered with foil of aluminised polyester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84"/>
              <w:t>146</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from uncoated fabric, provided that the value of the uncoated fabric used does not exceed 40 % of the ex-works price of the product (</w:t>
            </w:r>
            <w:r>
              <w:rPr>
                <w:rStyle w:val="FootnoteReference"/>
                <w:rFonts w:eastAsia="Times New Roman"/>
                <w:noProof/>
                <w:szCs w:val="20"/>
                <w:lang w:eastAsia="fr-BE"/>
              </w:rPr>
              <w:footnoteReference w:customMarkFollows="1" w:id="85"/>
              <w:t>147</w:t>
            </w:r>
            <w:r>
              <w:rPr>
                <w:rFonts w:eastAsia="Times New Roman"/>
                <w:noProof/>
                <w:szCs w:val="20"/>
                <w:lang w:eastAsia="fr-BE"/>
              </w:rPr>
              <w: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Interlinings for collars and cuffs, cut out</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ex-works price of the product</w:t>
            </w: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 (</w:t>
            </w:r>
            <w:r>
              <w:rPr>
                <w:rStyle w:val="FootnoteReference"/>
                <w:rFonts w:eastAsia="Times New Roman"/>
                <w:noProof/>
                <w:szCs w:val="20"/>
                <w:lang w:eastAsia="fr-BE"/>
              </w:rPr>
              <w:footnoteReference w:customMarkFollows="1" w:id="86"/>
              <w:t>148</w:t>
            </w:r>
            <w:r>
              <w:rPr>
                <w:rFonts w:eastAsia="Times New Roman"/>
                <w:noProof/>
                <w:szCs w:val="20"/>
                <w:lang w:eastAsia="fr-BE"/>
              </w:rPr>
              <w: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63</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made-up textile articles; sets; worn clothing and worn textile articles; rags;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6301 to 6304</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Blankets, travelling rugs, bed linen etc.; curtains etc.; other furnishing articles: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Of felt, of nonwovens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87"/>
              <w:t>149</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 Embroidered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unbleached single yarn (</w:t>
            </w:r>
            <w:r>
              <w:rPr>
                <w:rStyle w:val="FootnoteReference"/>
                <w:rFonts w:eastAsia="Times New Roman"/>
                <w:noProof/>
                <w:szCs w:val="20"/>
                <w:lang w:eastAsia="fr-BE"/>
              </w:rPr>
              <w:footnoteReference w:customMarkFollows="1" w:id="88"/>
              <w:t>150</w:t>
            </w:r>
            <w:r>
              <w:rPr>
                <w:rFonts w:eastAsia="Times New Roman"/>
                <w:noProof/>
                <w:szCs w:val="20"/>
                <w:lang w:eastAsia="fr-BE"/>
              </w:rPr>
              <w:t>)(</w:t>
            </w:r>
            <w:r>
              <w:rPr>
                <w:rStyle w:val="FootnoteReference"/>
                <w:rFonts w:eastAsia="Times New Roman"/>
                <w:noProof/>
                <w:szCs w:val="20"/>
                <w:lang w:eastAsia="fr-BE"/>
              </w:rPr>
              <w:footnoteReference w:customMarkFollows="1" w:id="89"/>
              <w:t>151</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from unembroidered fabric (other than knitted or crocheted), provided that the value of the unembroidered fabric used does not exceed 40 % of the ex-works price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unbleached single yarn (</w:t>
            </w:r>
            <w:r>
              <w:rPr>
                <w:rStyle w:val="FootnoteReference"/>
                <w:rFonts w:eastAsia="Times New Roman"/>
                <w:noProof/>
                <w:szCs w:val="20"/>
                <w:lang w:eastAsia="fr-BE"/>
              </w:rPr>
              <w:footnoteReference w:customMarkFollows="1" w:id="90"/>
              <w:t>152</w:t>
            </w:r>
            <w:r>
              <w:rPr>
                <w:rFonts w:eastAsia="Times New Roman"/>
                <w:noProof/>
                <w:szCs w:val="20"/>
                <w:lang w:eastAsia="fr-BE"/>
              </w:rPr>
              <w:t>)(</w:t>
            </w:r>
            <w:r>
              <w:rPr>
                <w:rStyle w:val="FootnoteReference"/>
                <w:rFonts w:eastAsia="Times New Roman"/>
                <w:noProof/>
                <w:szCs w:val="20"/>
                <w:lang w:eastAsia="fr-BE"/>
              </w:rPr>
              <w:footnoteReference w:customMarkFollows="1" w:id="91"/>
              <w:t>153</w:t>
            </w:r>
            <w:r>
              <w:rPr>
                <w:rFonts w:eastAsia="Times New Roman"/>
                <w:noProof/>
                <w:szCs w:val="20"/>
                <w:lang w:eastAsia="fr-BE"/>
              </w:rPr>
              <w: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6305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Sacks and bags, of a kind used for the packing of goods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92"/>
              <w:t>154</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man-made staple fibres, not carded or combed or otherwise processed for spinning,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6306</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Tarpaulins, awnings and sunblinds; tents; sails for boats, sailboards or landcraft; camping goods: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Of nonwovens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t>
            </w:r>
            <w:r>
              <w:rPr>
                <w:rStyle w:val="FootnoteReference"/>
                <w:rFonts w:eastAsia="Times New Roman"/>
                <w:noProof/>
                <w:szCs w:val="20"/>
                <w:lang w:eastAsia="fr-BE"/>
              </w:rPr>
              <w:footnoteReference w:customMarkFollows="1" w:id="93"/>
              <w:t>155</w:t>
            </w:r>
            <w:r>
              <w:rPr>
                <w:rFonts w:eastAsia="Times New Roman"/>
                <w:noProof/>
                <w:szCs w:val="20"/>
                <w:lang w:eastAsia="fr-BE"/>
              </w:rPr>
              <w:t>)(</w:t>
            </w:r>
            <w:r>
              <w:rPr>
                <w:rStyle w:val="FootnoteReference"/>
                <w:rFonts w:eastAsia="Times New Roman"/>
                <w:noProof/>
                <w:szCs w:val="20"/>
                <w:lang w:eastAsia="fr-BE"/>
              </w:rPr>
              <w:footnoteReference w:customMarkFollows="1" w:id="94"/>
              <w:t>156</w:t>
            </w:r>
            <w:r>
              <w:rPr>
                <w:rFonts w:eastAsia="Times New Roman"/>
                <w:noProof/>
                <w:szCs w:val="20"/>
                <w:lang w:eastAsia="fr-BE"/>
              </w:rPr>
              <w: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natural fibres,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chemical materials or textile pulp</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unbleached single yarn (</w:t>
            </w:r>
            <w:r>
              <w:rPr>
                <w:rStyle w:val="FootnoteReference"/>
                <w:rFonts w:eastAsia="Times New Roman"/>
                <w:noProof/>
                <w:szCs w:val="20"/>
                <w:lang w:eastAsia="fr-BE"/>
              </w:rPr>
              <w:footnoteReference w:customMarkFollows="1" w:id="95"/>
              <w:t>157</w:t>
            </w:r>
            <w:r>
              <w:rPr>
                <w:rFonts w:eastAsia="Times New Roman"/>
                <w:noProof/>
                <w:szCs w:val="20"/>
                <w:lang w:eastAsia="fr-BE"/>
              </w:rPr>
              <w:t>)(</w:t>
            </w:r>
            <w:r>
              <w:rPr>
                <w:rStyle w:val="FootnoteReference"/>
                <w:rFonts w:eastAsia="Times New Roman"/>
                <w:noProof/>
                <w:szCs w:val="20"/>
                <w:lang w:eastAsia="fr-BE"/>
              </w:rPr>
              <w:footnoteReference w:customMarkFollows="1" w:id="96"/>
              <w:t>158</w:t>
            </w:r>
            <w:r>
              <w:rPr>
                <w:rFonts w:eastAsia="Times New Roman"/>
                <w:noProof/>
                <w:szCs w:val="20"/>
                <w:lang w:eastAsia="fr-BE"/>
              </w:rPr>
              <w: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6307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made-up articles, including dress patterns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6308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Sets consisting of woven fabric and yarn, whether or not with accessories, for making up into rugs, tapestries, embroidered table cloths or serviettes, or similar textile articles, put up in packings for retail sale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Each item in the set must satisfy the rule which would apply to it if it were not included in the set. However, non-originating articles may be incorporated, provided that their total value does not exceed 15 % of the ex-works price of the set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4"/>
        </w:trPr>
        <w:tc>
          <w:tcPr>
            <w:tcW w:w="971" w:type="pct"/>
            <w:gridSpan w:val="2"/>
            <w:tcBorders>
              <w:bottom w:val="nil"/>
            </w:tcBorders>
          </w:tcPr>
          <w:p>
            <w:pPr>
              <w:widowControl w:val="0"/>
              <w:spacing w:before="60" w:after="60"/>
              <w:jc w:val="left"/>
              <w:rPr>
                <w:rFonts w:eastAsia="Times New Roman"/>
                <w:noProof/>
                <w:szCs w:val="20"/>
                <w:lang w:eastAsia="fr-BE"/>
              </w:rPr>
            </w:pPr>
            <w:r>
              <w:rPr>
                <w:rFonts w:eastAsia="Times New Roman"/>
                <w:noProof/>
                <w:szCs w:val="20"/>
                <w:lang w:eastAsia="fr-BE"/>
              </w:rPr>
              <w:t> 6401</w:t>
            </w:r>
          </w:p>
          <w:p>
            <w:pPr>
              <w:widowControl w:val="0"/>
              <w:spacing w:before="60" w:after="60"/>
              <w:jc w:val="left"/>
              <w:rPr>
                <w:rFonts w:eastAsia="Times New Roman"/>
                <w:noProof/>
                <w:szCs w:val="20"/>
                <w:lang w:eastAsia="fr-BE"/>
              </w:rPr>
            </w:pPr>
          </w:p>
        </w:tc>
        <w:tc>
          <w:tcPr>
            <w:tcW w:w="1552" w:type="pct"/>
            <w:tcBorders>
              <w:bottom w:val="nil"/>
            </w:tcBorders>
          </w:tcPr>
          <w:p>
            <w:pPr>
              <w:widowControl w:val="0"/>
              <w:spacing w:before="60" w:after="60"/>
              <w:rPr>
                <w:rFonts w:eastAsia="Times New Roman"/>
                <w:noProof/>
                <w:szCs w:val="20"/>
                <w:lang w:eastAsia="fr-BE"/>
              </w:rPr>
            </w:pPr>
            <w:r>
              <w:rPr>
                <w:rFonts w:eastAsia="Times New Roman"/>
                <w:noProof/>
                <w:szCs w:val="20"/>
                <w:lang w:eastAsia="fr-BE"/>
              </w:rPr>
              <w:t>Waterproof footwear with outer soles and uppers of rubber or of plastics, the uppers of which are neither fixed to the sole nor assembled by stitching, riveting, nailing, screwing, plugging or similar processes</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 customs value above 10 EUR</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c>
          <w:tcPr>
            <w:tcW w:w="1588" w:type="pct"/>
            <w:tcBorders>
              <w:bottom w:val="nil"/>
            </w:tcBorders>
          </w:tcPr>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from assemblies of uppers affixed to inner soles or to other sole components of heading 6406</w:t>
            </w:r>
          </w:p>
        </w:tc>
        <w:tc>
          <w:tcPr>
            <w:tcW w:w="889" w:type="pct"/>
            <w:tcBorders>
              <w:bottom w:val="nil"/>
            </w:tcBorders>
          </w:tcPr>
          <w:p>
            <w:pPr>
              <w:widowControl w:val="0"/>
              <w:spacing w:before="60" w:after="60"/>
              <w:jc w:val="left"/>
              <w:rPr>
                <w:rFonts w:eastAsia="Times New Roman"/>
                <w:noProof/>
                <w:szCs w:val="20"/>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
        </w:trPr>
        <w:tc>
          <w:tcPr>
            <w:tcW w:w="971" w:type="pct"/>
            <w:gridSpan w:val="2"/>
            <w:tcBorders>
              <w:top w:val="nil"/>
            </w:tcBorders>
          </w:tcPr>
          <w:p>
            <w:pPr>
              <w:pageBreakBefore/>
              <w:widowControl w:val="0"/>
              <w:spacing w:before="60" w:after="60"/>
              <w:jc w:val="left"/>
              <w:rPr>
                <w:rFonts w:eastAsia="Times New Roman"/>
                <w:noProof/>
                <w:szCs w:val="20"/>
                <w:lang w:eastAsia="fr-BE"/>
              </w:rPr>
            </w:pPr>
          </w:p>
        </w:tc>
        <w:tc>
          <w:tcPr>
            <w:tcW w:w="1552" w:type="pct"/>
            <w:tcBorders>
              <w:top w:val="nil"/>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 customs value of 10 EUR or less</w:t>
            </w:r>
          </w:p>
        </w:tc>
        <w:tc>
          <w:tcPr>
            <w:tcW w:w="1588" w:type="pct"/>
            <w:tcBorders>
              <w:top w:val="nil"/>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uppers of heading 6406</w:t>
            </w:r>
          </w:p>
        </w:tc>
        <w:tc>
          <w:tcPr>
            <w:tcW w:w="889" w:type="pct"/>
            <w:tcBorders>
              <w:top w:val="nil"/>
            </w:tcBorders>
          </w:tcPr>
          <w:p>
            <w:pPr>
              <w:pageBreakBefore/>
              <w:widowControl w:val="0"/>
              <w:spacing w:before="60" w:after="60"/>
              <w:jc w:val="left"/>
              <w:rPr>
                <w:rFonts w:eastAsia="Times New Roman"/>
                <w:noProof/>
                <w:szCs w:val="20"/>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9"/>
        </w:trPr>
        <w:tc>
          <w:tcPr>
            <w:tcW w:w="971" w:type="pct"/>
            <w:gridSpan w:val="2"/>
          </w:tcPr>
          <w:p>
            <w:pPr>
              <w:widowControl w:val="0"/>
              <w:spacing w:before="60" w:after="60"/>
              <w:jc w:val="left"/>
              <w:rPr>
                <w:rFonts w:eastAsia="Times New Roman"/>
                <w:noProof/>
                <w:szCs w:val="20"/>
                <w:lang w:eastAsia="fr-BE"/>
              </w:rPr>
            </w:pPr>
            <w:r>
              <w:rPr>
                <w:rFonts w:eastAsia="Times New Roman"/>
                <w:noProof/>
                <w:szCs w:val="20"/>
                <w:lang w:eastAsia="fr-BE"/>
              </w:rPr>
              <w:t>6402</w:t>
            </w:r>
          </w:p>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Other footwear with outer soles and uppers of rubber or plastics</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with customs value above 8 EUR </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 customs value of 8 EUR or less</w:t>
            </w:r>
          </w:p>
        </w:tc>
        <w:tc>
          <w:tcPr>
            <w:tcW w:w="1588" w:type="pct"/>
          </w:tcPr>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from assemblies of uppers affixed to inner soles or to other sole components of heading 6406</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uppers of heading 6406</w:t>
            </w:r>
          </w:p>
        </w:tc>
        <w:tc>
          <w:tcPr>
            <w:tcW w:w="889" w:type="pct"/>
          </w:tcPr>
          <w:p>
            <w:pPr>
              <w:widowControl w:val="0"/>
              <w:spacing w:before="60" w:after="60"/>
              <w:jc w:val="left"/>
              <w:rPr>
                <w:rFonts w:eastAsia="Times New Roman"/>
                <w:noProof/>
                <w:szCs w:val="20"/>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9"/>
        </w:trPr>
        <w:tc>
          <w:tcPr>
            <w:tcW w:w="971" w:type="pct"/>
            <w:gridSpan w:val="2"/>
          </w:tcPr>
          <w:p>
            <w:pPr>
              <w:pageBreakBefore/>
              <w:widowControl w:val="0"/>
              <w:spacing w:before="60" w:after="60"/>
              <w:jc w:val="left"/>
              <w:rPr>
                <w:rFonts w:eastAsia="Times New Roman"/>
                <w:noProof/>
                <w:szCs w:val="20"/>
                <w:lang w:eastAsia="fr-BE"/>
              </w:rPr>
            </w:pPr>
            <w:r>
              <w:rPr>
                <w:rFonts w:eastAsia="Times New Roman"/>
                <w:noProof/>
                <w:szCs w:val="20"/>
                <w:lang w:eastAsia="fr-BE"/>
              </w:rPr>
              <w:t>6403</w:t>
            </w:r>
          </w:p>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Footwear with outer soles of rubber, plastics, leather or composition leather and uppers of leather</w:t>
            </w: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with customs value above 24 EUR </w:t>
            </w: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 customs value of 24 EUR or less</w:t>
            </w:r>
          </w:p>
        </w:tc>
        <w:tc>
          <w:tcPr>
            <w:tcW w:w="1588" w:type="pct"/>
          </w:tcPr>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from assemblies of uppers affixed to inner soles or to other sole components of heading 6406</w:t>
            </w: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uppers of heading 6406</w:t>
            </w:r>
          </w:p>
        </w:tc>
        <w:tc>
          <w:tcPr>
            <w:tcW w:w="889" w:type="pct"/>
          </w:tcPr>
          <w:p>
            <w:pPr>
              <w:pageBreakBefore/>
              <w:widowControl w:val="0"/>
              <w:spacing w:before="60" w:after="60"/>
              <w:jc w:val="left"/>
              <w:rPr>
                <w:rFonts w:eastAsia="Times New Roman"/>
                <w:noProof/>
                <w:szCs w:val="20"/>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8"/>
        </w:trPr>
        <w:tc>
          <w:tcPr>
            <w:tcW w:w="971" w:type="pct"/>
            <w:gridSpan w:val="2"/>
          </w:tcPr>
          <w:p>
            <w:pPr>
              <w:pageBreakBefore/>
              <w:widowControl w:val="0"/>
              <w:spacing w:before="60" w:after="60"/>
              <w:jc w:val="left"/>
              <w:rPr>
                <w:rFonts w:eastAsia="Times New Roman"/>
                <w:noProof/>
                <w:szCs w:val="20"/>
                <w:lang w:eastAsia="fr-BE"/>
              </w:rPr>
            </w:pPr>
            <w:r>
              <w:rPr>
                <w:rFonts w:eastAsia="Times New Roman"/>
                <w:noProof/>
                <w:szCs w:val="20"/>
                <w:lang w:eastAsia="fr-BE"/>
              </w:rPr>
              <w:t>6404</w:t>
            </w:r>
          </w:p>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Footwear with outer soles of rubber, plastics, leather or composition leather and uppers of textile materials</w:t>
            </w: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with customs value above 13 EUR </w:t>
            </w: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 customs value of 13 EUR or less</w:t>
            </w:r>
          </w:p>
        </w:tc>
        <w:tc>
          <w:tcPr>
            <w:tcW w:w="1588" w:type="pct"/>
          </w:tcPr>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from assemblies of uppers affixed to inner soles or to other sole components of heading 6406</w:t>
            </w: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uppers of heading 6406</w:t>
            </w:r>
          </w:p>
        </w:tc>
        <w:tc>
          <w:tcPr>
            <w:tcW w:w="889" w:type="pct"/>
          </w:tcPr>
          <w:p>
            <w:pPr>
              <w:pageBreakBefore/>
              <w:widowControl w:val="0"/>
              <w:spacing w:before="60" w:after="60"/>
              <w:jc w:val="left"/>
              <w:rPr>
                <w:rFonts w:eastAsia="Times New Roman"/>
                <w:noProof/>
                <w:szCs w:val="20"/>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3"/>
        </w:trPr>
        <w:tc>
          <w:tcPr>
            <w:tcW w:w="971" w:type="pct"/>
            <w:gridSpan w:val="2"/>
          </w:tcPr>
          <w:p>
            <w:pPr>
              <w:widowControl w:val="0"/>
              <w:spacing w:before="60" w:after="60"/>
              <w:jc w:val="left"/>
              <w:rPr>
                <w:rFonts w:eastAsia="Times New Roman"/>
                <w:noProof/>
                <w:szCs w:val="20"/>
                <w:lang w:eastAsia="fr-BE"/>
              </w:rPr>
            </w:pPr>
            <w:r>
              <w:rPr>
                <w:rFonts w:eastAsia="Times New Roman"/>
                <w:noProof/>
                <w:szCs w:val="20"/>
                <w:lang w:eastAsia="fr-BE"/>
              </w:rPr>
              <w:t>6405</w:t>
            </w:r>
          </w:p>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Other footwear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with customs value above 9 EUR </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 customs value of 9 EUR or less</w:t>
            </w:r>
          </w:p>
        </w:tc>
        <w:tc>
          <w:tcPr>
            <w:tcW w:w="1588" w:type="pct"/>
          </w:tcPr>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from assemblies of uppers affixed to inner soles or to other sole components of heading 6406</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uppers of heading 6406</w:t>
            </w:r>
          </w:p>
        </w:tc>
        <w:tc>
          <w:tcPr>
            <w:tcW w:w="889" w:type="pct"/>
          </w:tcPr>
          <w:p>
            <w:pPr>
              <w:widowControl w:val="0"/>
              <w:spacing w:before="60" w:after="60"/>
              <w:jc w:val="left"/>
              <w:rPr>
                <w:rFonts w:eastAsia="Times New Roman"/>
                <w:noProof/>
                <w:szCs w:val="20"/>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1"/>
        </w:trPr>
        <w:tc>
          <w:tcPr>
            <w:tcW w:w="971" w:type="pct"/>
            <w:gridSpan w:val="2"/>
            <w:tcBorders>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6406</w:t>
            </w: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Parts of footwear (including uppers whether or not attached to soles other than outer soles); removable in-soles, heel cushions and similar articles; gaiters, leggings and similar articles, and parts thereof</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Pr>
          <w:p>
            <w:pPr>
              <w:pageBreakBefore/>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65</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Headgear and parts thereof;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6505</w:t>
            </w:r>
          </w:p>
          <w:p>
            <w:pPr>
              <w:widowControl w:val="0"/>
              <w:spacing w:before="60" w:after="60"/>
              <w:jc w:val="left"/>
              <w:rPr>
                <w:rFonts w:eastAsia="Times New Roman"/>
                <w:noProof/>
                <w:szCs w:val="20"/>
                <w:lang w:eastAsia="fr-BE"/>
              </w:rPr>
            </w:pP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Hats and other headgear, knitted or crocheted, or made up from lace, felt or other textile fabric, in the piece (but not in strips), whether or not lined or trimmed; hair-nets of any material, whether or not lined or trimmed</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yarn or textile fibres (</w:t>
            </w:r>
            <w:r>
              <w:rPr>
                <w:rStyle w:val="FootnoteReference"/>
                <w:rFonts w:eastAsia="Times New Roman"/>
                <w:noProof/>
                <w:szCs w:val="20"/>
                <w:lang w:eastAsia="fr-BE"/>
              </w:rPr>
              <w:footnoteReference w:customMarkFollows="1" w:id="97"/>
              <w:t>159</w:t>
            </w:r>
            <w:r>
              <w:rPr>
                <w:rFonts w:eastAsia="Times New Roman"/>
                <w:noProof/>
                <w:szCs w:val="20"/>
                <w:lang w:eastAsia="fr-BE"/>
              </w:rPr>
              <w: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66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Umbrellas, sun umbrellas, walking-sticks, seat-sticks, whips, riding-crops, and parts thereof; except for:</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6601</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Umbrellas and sun umbrellas (including walking-stick umbrellas, garden umbrellas and similar umbrellas)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6"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67</w:t>
            </w:r>
          </w:p>
        </w:tc>
        <w:tc>
          <w:tcPr>
            <w:tcW w:w="1552" w:type="pct"/>
            <w:tcBorders>
              <w:top w:val="single" w:sz="6"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Prepared feathers and down and articles made of feathers or of down; artificial flowers; articles of human hair</w:t>
            </w:r>
          </w:p>
        </w:tc>
        <w:tc>
          <w:tcPr>
            <w:tcW w:w="1588"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68</w:t>
            </w:r>
          </w:p>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stone, plaster, cement, asbestos, mica or similar materials; except for: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6802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Marble, travertine and alabaster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heading 2515</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791"/>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6803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Articles of slate or of agglomerated slate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worked slate</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6812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asbestos; articles of mixtures with a basis of asbestos or of mixtures with a basis of asbestos and magnesium carbonate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6814</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mica, including agglomerated or reconstituted mica, on a support of paper, paperboard or other materials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worked mica (including agglomerated or reconstituted mica)</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69</w:t>
            </w:r>
          </w:p>
        </w:tc>
        <w:tc>
          <w:tcPr>
            <w:tcW w:w="1552" w:type="pct"/>
            <w:tcBorders>
              <w:top w:val="single" w:sz="6"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Ceramic products</w:t>
            </w:r>
          </w:p>
        </w:tc>
        <w:tc>
          <w:tcPr>
            <w:tcW w:w="1588"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70</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Glass and glassware;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 xml:space="preserve">ex 7003, ex 7004 and ex 7005 </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Glass with a non-reflecting layer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7006</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Glass of heading 7003, 7004 or 7005, bent, edge</w:t>
            </w:r>
            <w:r>
              <w:rPr>
                <w:rFonts w:eastAsia="Times New Roman"/>
                <w:noProof/>
                <w:szCs w:val="20"/>
                <w:lang w:eastAsia="fr-BE"/>
              </w:rPr>
              <w:noBreakHyphen/>
              <w:t>worked, engraved, drilled, enamelled or otherwise worked, but not framed or fitted with other materials: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Glass-plate substrates, coated with a dielectric thin film, and of a semiconductor grade in accordance with SEMII</w:t>
            </w:r>
            <w:r>
              <w:rPr>
                <w:rFonts w:eastAsia="Times New Roman"/>
                <w:noProof/>
                <w:szCs w:val="20"/>
                <w:lang w:eastAsia="fr-BE"/>
              </w:rPr>
              <w:noBreakHyphen/>
              <w:t>standards (</w:t>
            </w:r>
            <w:r>
              <w:rPr>
                <w:rStyle w:val="FootnoteReference"/>
                <w:rFonts w:eastAsia="Times New Roman"/>
                <w:noProof/>
                <w:szCs w:val="20"/>
                <w:lang w:eastAsia="fr-BE"/>
              </w:rPr>
              <w:footnoteReference w:customMarkFollows="1" w:id="98"/>
              <w:t>160</w:t>
            </w:r>
            <w:r>
              <w:rPr>
                <w:rFonts w:eastAsia="Times New Roman"/>
                <w:noProof/>
                <w:szCs w:val="20"/>
                <w:lang w:eastAsia="fr-BE"/>
              </w:rPr>
              <w:t>)</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non-coated glass-plate substrate of heading 7006</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7001</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7007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Safety glass, consisting of toughened (tempered) or laminated glass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7008</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Multiple-walled insulating units of glass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7009</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Glass mirrors, whether or not framed, including rear-view mirrors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7001</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7010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Carboys, bottles, flasks, jars, pots, phials, ampoules and other containers, of glass, of a kind used for the conveyance or packing of goods; preserving jars of glass; stoppers, lids and other closures, of glass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pageBreakBefore/>
              <w:widowControl w:val="0"/>
              <w:spacing w:before="60" w:after="60"/>
              <w:rPr>
                <w:rFonts w:eastAsia="Times New Roman"/>
                <w:noProof/>
                <w:szCs w:val="20"/>
                <w:lang w:eastAsia="fr-BE"/>
              </w:rPr>
            </w:pPr>
            <w:r>
              <w:rPr>
                <w:rFonts w:eastAsia="Times New Roman"/>
                <w:noProof/>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Cutting of glassware, provided that the total value of the uncut glassware used does not exceed 50 %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trHeight w:val="3235"/>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7013</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Glassware of a kind used for table, kitchen, toilet, office, indoor decoration or similar purposes (other than that of heading 7010 or 7018)</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Cutting of glassware, provided that the total value of the uncut glassware used does not exceed 50 % of the ex-works price of the product</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951"/>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bottom w:val="single" w:sz="4" w:space="0" w:color="auto"/>
            </w:tcBorders>
          </w:tcPr>
          <w:p>
            <w:pPr>
              <w:pageBreakBefore/>
              <w:widowControl w:val="0"/>
              <w:spacing w:before="60" w:after="60"/>
              <w:rPr>
                <w:rFonts w:eastAsia="Times New Roman"/>
                <w:noProof/>
                <w:szCs w:val="20"/>
                <w:lang w:eastAsia="fr-BE"/>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or</w:t>
            </w:r>
          </w:p>
          <w:p>
            <w:pPr>
              <w:pageBreakBefore/>
              <w:widowControl w:val="0"/>
              <w:spacing w:before="60" w:after="60"/>
              <w:rPr>
                <w:rFonts w:eastAsia="Times New Roman"/>
                <w:noProof/>
                <w:szCs w:val="20"/>
                <w:lang w:eastAsia="fr-BE"/>
              </w:rPr>
            </w:pPr>
            <w:r>
              <w:rPr>
                <w:rFonts w:eastAsia="Times New Roman"/>
                <w:noProof/>
                <w:szCs w:val="20"/>
                <w:lang w:eastAsia="fr-BE"/>
              </w:rPr>
              <w:t>Hand-decoration (except silk-screen printing) of hand-blown glassware, provided that the total value of the hand-blown glassware used does not exceed 50 % of the ex-works price of the product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7019</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(other than yarn) of glass fibres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uncoloured slivers, rovings, yarn or chopped strands, or</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glass wool</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71</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Natural or cultured pearls, precious or semi-precious stones, precious metals, metals clad with precious metal, and articles thereof; imitation jewellery; coin; except for:</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7101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Natural or cultured pearls, graded and temporarily strung for convenience of transport</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7102, ex 7103 and ex 7104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Worked precious or semi-precious stones (natural, synthetic or reconstructed)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unworked precious or semi-precious stones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7106, 7108 and 7110</w:t>
            </w:r>
          </w:p>
        </w:tc>
        <w:tc>
          <w:tcPr>
            <w:tcW w:w="1552" w:type="pct"/>
            <w:tcBorders>
              <w:top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Precious metals:</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Unwrought</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7106, 7108 and 7110</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Electrolytic, thermal or chemical separation of precious metals of heading 7106, 7108 or 7110</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Alloying of precious metals of heading 7106, 7108 or 7110 with each other or with base metals</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Semi-manufactured or in powder form</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unwrought precious metals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7107, ex 7109 and ex 7111</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Metals clad with precious metals, semi-manufactured</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metals clad with precious metals, unwrought</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7116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natural or cultured pearls, precious or semi-precious stones (natural, synthetic or reconstructed)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7117</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Imitation jewellery</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r>
              <w:rPr>
                <w:rFonts w:eastAsia="Times New Roman"/>
                <w:noProof/>
                <w:szCs w:val="20"/>
                <w:lang w:eastAsia="fr-BE"/>
              </w:rPr>
              <w:t>or</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base metal parts, not plated or covered with precious metals, provided that the value of all the materials used does not exceed 50 % of the ex-works price of the product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72</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Iron and steel;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Semi-finished products of iron or non-alloy steel</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heading 7201, 7202, 7203, 7204, 7205 or 7206</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7208 to 7216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Flat-rolled products, bars and rods, angles, shapes and sections of iron or non</w:t>
            </w:r>
            <w:r>
              <w:rPr>
                <w:rFonts w:eastAsia="Times New Roman"/>
                <w:noProof/>
                <w:szCs w:val="20"/>
                <w:lang w:eastAsia="fr-BE"/>
              </w:rPr>
              <w:noBreakHyphen/>
              <w:t>alloy steel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ingots or other primary forms or semi</w:t>
            </w:r>
            <w:r>
              <w:rPr>
                <w:rFonts w:eastAsia="Times New Roman"/>
                <w:noProof/>
                <w:szCs w:val="20"/>
                <w:lang w:eastAsia="fr-BE"/>
              </w:rPr>
              <w:noBreakHyphen/>
              <w:t>finished materials of heading 7206 or 7207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7217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Wire of iron or non-alloy steel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semi-finished materials of heading 7207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7218 91 and ex 7218 99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Semi-finished products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7201, 7202, 7203, 7204, 7205 or 7218 10</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533"/>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7219 to 7222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 Flat-rolled products, bars and rods, angles, shapes and sections of stainless steel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ingots or other primary forms or semi</w:t>
            </w:r>
            <w:r>
              <w:rPr>
                <w:rFonts w:eastAsia="Times New Roman"/>
                <w:noProof/>
                <w:szCs w:val="20"/>
                <w:lang w:eastAsia="fr-BE"/>
              </w:rPr>
              <w:noBreakHyphen/>
              <w:t>finished materials of heading 7218</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532"/>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7223</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Wire of stainless steel</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semi</w:t>
            </w:r>
            <w:r>
              <w:rPr>
                <w:rFonts w:eastAsia="Times New Roman"/>
                <w:noProof/>
                <w:szCs w:val="20"/>
                <w:lang w:eastAsia="fr-BE"/>
              </w:rPr>
              <w:noBreakHyphen/>
              <w:t>finished materials of heading 7218</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7224 90</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Semi-finished products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7201, 7202, 7203, 7204, 7205 or 7224 10</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533"/>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7225 to 7228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 Flat-rolled products, hot-rolled bars and rods, in irregularly wound coils; angles, shapes and sections, of other alloy steel; hollow drill bars and rods, of alloy or non-alloy steel</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ingots or other primary forms or semi-finished materials of heading 7206, 7207, 7218 or 7224</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Height w:val="532"/>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7229</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Wire of other alloy steel</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semi-finished materials of heading 7224</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73</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iron or steel;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7301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Sheet piling</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7206</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7302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Railway or tramway track construction material of iron or steel, the following: rails, check-rails and rack rails, switch blades, crossing frogs, point rods and other crossing pieces, sleepers (cross-ties), fish-plates, chairs, chair wedges, sole pates (base plates), rail clips, bedplates, ties and other material specialised for jointing or fixing rails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heading 7206</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7304, 7305 and 7306</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Tubes, pipes and hollow profiles, of iron (other than cast iron) or steel</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heading 7206, 7207, 7218 or 7224</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7307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Tube or pipe fittings of stainless steel (ISO No X5CrNiMo 1712), consisting of several parts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Turning, drilling, reaming, threading, deburring and sandblasting of forged blanks, provided that the total value of the forged blanks used does not exceed 35 %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7308</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Structures (excluding prefabricated buildings of heading 9406) and parts of structures (for example, bridges and bridge</w:t>
            </w:r>
            <w:r>
              <w:rPr>
                <w:rFonts w:eastAsia="Times New Roman"/>
                <w:noProof/>
                <w:szCs w:val="20"/>
                <w:lang w:eastAsia="fr-BE"/>
              </w:rPr>
              <w:noBreakHyphen/>
              <w:t>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welded angles, shapes and sections of heading 7301 may not be used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7315</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Skid chain</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heading 7315 used does not exceed 50 % of the ex-works price of the product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74</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Copper and articles thereof; except for:</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7401</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Copper mattes; cement copper (precipitated copper)</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7402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Unrefined copper; copper anodes for electrolytic refining</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7403</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Refined copper and copper alloys, unwrought:</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Refined copper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Copper alloys and refined copper containing other elements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refined copper, unwrought, or waste and scrap of copper</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7404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Copper waste and scrap</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trHeight w:val="903"/>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7405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Master alloys of copper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7413</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Stranded wire, cables, plaited bands and the like, of copper, not electrically insulated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75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Nickel and articles thereof; except for: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7501 to 7503</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Nickel mattes, nickel oxide sinters and other intermediate products of nickel metallurgy; unwrought nickel; nickel waste and scrap</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76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Aluminium and articles thereof; except for: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7601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Unwrought aluminium</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by thermal or electrolytic treatment from unalloyed aluminium or waste and scrap of aluminium</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7602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Aluminium waste or scrap</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7607</w:t>
            </w:r>
            <w:r>
              <w:rPr>
                <w:rStyle w:val="FootnoteReference"/>
                <w:rFonts w:eastAsia="Times New Roman"/>
                <w:noProof/>
                <w:szCs w:val="20"/>
                <w:lang w:eastAsia="fr-BE"/>
              </w:rPr>
              <w:footnoteReference w:customMarkFollows="1" w:id="99"/>
              <w:t>161</w:t>
            </w:r>
          </w:p>
          <w:p>
            <w:pPr>
              <w:widowControl w:val="0"/>
              <w:spacing w:before="60" w:after="60"/>
              <w:jc w:val="left"/>
              <w:rPr>
                <w:rFonts w:eastAsia="Times New Roman"/>
                <w:noProof/>
                <w:szCs w:val="20"/>
                <w:lang w:eastAsia="fr-BE"/>
              </w:rPr>
            </w:pP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Aluminium foil (whether or not printed or backed with paper, paperboard, plastics or similar backing materials) of a thickness (excluding any backing) not exceeding 0,2 mm</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and heading 7606</w:t>
            </w: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7610 and 7614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Aluminium structures (excluding prefabricated buildings of heading 94.06) and parts of structures (for example, bridges and bridge sections, towers, lattice masts, roofs, roofing frameworks, doors and windows and their frames and thresholds for doors, balustrades, pillars and columns); aluminium plates, rods, profiles, tubes and the like, prepared for use in structures; Stranded wire, cables, plaited bands and the like, of aluminium, not electrically insulated</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7616</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Aluminium articles other than gauze, cloth, grill, netting, fencing, reinforcing fabric and similar materials (including endless bands) of aluminium wire, and expanded metal of aluminium</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However, gauze, cloth, grill, netting, fencing, reinforcing fabric and similar materials (including endless bands) of aluminium wire, or expanded metal of aluminium may be used;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77</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Reserved for possible future use in the HS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78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Lead and articles thereof; except for: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7801</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Unwrought lead:</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Refined lead</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"bullion" or "work" lead</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waste and scrap of heading 7802 may not be used</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7802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Lead waste and scrap</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79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Zinc and articles thereof; except for:</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7901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Unwrought zinc</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waste and scrap of heading 7902 may not be used</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7902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Zinc waste and scrap</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80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Tin and articles thereof; except for: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8001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Unwrought tin</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waste and scrap of heading 8002 may not be used</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8002 and 8007</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Tin waste and scrap; other articles of tin</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Chapter 81</w:t>
            </w:r>
          </w:p>
        </w:tc>
        <w:tc>
          <w:tcPr>
            <w:tcW w:w="1552" w:type="pct"/>
            <w:tcBorders>
              <w:top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Other base metals; cermets; articles thereof:</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 base metals, wrought; articles thereof</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the same heading as the product used does not exceed 50 % of the ex-works price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82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Tools, implements, cutlery, spoons and forks, of base metal; parts thereof of base metal; except for: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8206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Tools of two or more of the headings 8202 to 8205, put up in sets for retail sale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8202 to 8205. However, tools of headings 8202 to 8205 may be incorporated into the set, provided that their total value does not exceed 15 % of the ex-works price of the set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8208</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Knives and cutting blades, for machines or for mechanical appliances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8211</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Knives with cutting blades, serrated or not (including pruning knives), other than knives of heading 8208</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knife blades and handles of base metal may be used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8214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articles of cutlery (for example, hair clippers, butchers' or kitchen cleavers, choppers and mincing knives, paper knives); manicure or pedicure sets and instruments (including nail files)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handles of base metal may be used</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8215</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Spoons, forks, ladles, skimmers, cake-servers, fish-knives, butter-knives, sugar tongs and similar kitchen or tableware</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handles of base metal may be used</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83</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Miscellaneous articles of base metal;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8302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Other mountings, fittings and similar articles suitable for buildings, and automatic door closers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other materials of heading 8302 may be used, provided that their total value does not exceed 20 %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8306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Statuettes and other ornaments, of base metal</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other materials of heading 8306 may be used, provided that their total value does not exceed 30 %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84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Nuclear reactors, boilers, machinery and mechanical appliances; parts thereof; except for: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8401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Nuclear fuel elements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8402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Steam or other vapour generating boilers (other than central heating hot water boilers capable also of producing low pressure steam); super-heated water boilers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Manufacture in which the value of all the materials used does not exceed 25 % of the ex-works price of the product </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8403 and ex 8404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Central heating boilers other than those of heading 8402 and auxiliary plant for central heating boilers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headings 8403 and 8404</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8406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Steam turbines and other vapour turbines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Spark-ignition reciprocating or rotary internal combustion piston engines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8408</w:t>
            </w:r>
          </w:p>
        </w:tc>
        <w:tc>
          <w:tcPr>
            <w:tcW w:w="1552" w:type="pct"/>
            <w:tcBorders>
              <w:top w:val="single" w:sz="4" w:space="0" w:color="auto"/>
              <w:bottom w:val="single" w:sz="4" w:space="0" w:color="auto"/>
            </w:tcBorders>
          </w:tcPr>
          <w:p>
            <w:pPr>
              <w:widowControl w:val="0"/>
              <w:spacing w:before="60" w:after="60"/>
              <w:rPr>
                <w:rFonts w:eastAsia="Times New Roman"/>
                <w:noProof/>
                <w:szCs w:val="20"/>
                <w:lang w:val="fr-FR" w:eastAsia="fr-BE"/>
              </w:rPr>
            </w:pPr>
            <w:r>
              <w:rPr>
                <w:rFonts w:eastAsia="Times New Roman"/>
                <w:noProof/>
                <w:szCs w:val="20"/>
                <w:lang w:val="fr-FR" w:eastAsia="fr-BE"/>
              </w:rPr>
              <w:t>Compression-ignition internal combustion piston engines (diesel or semi</w:t>
            </w:r>
            <w:r>
              <w:rPr>
                <w:rFonts w:eastAsia="Times New Roman"/>
                <w:noProof/>
                <w:szCs w:val="20"/>
                <w:lang w:val="fr-FR" w:eastAsia="fr-BE"/>
              </w:rPr>
              <w:noBreakHyphen/>
              <w:t>diesel engines)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8409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Parts suitable for use solely or principally with the engines of heading 8407 or 8408</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Turbo-jets, turbo-propellers and other gas turbines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8412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engines and motors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8413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Rotary positive displacement pumps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8414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Industrial fans, blowers and the like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8415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Air conditioning machines, comprising a motor-driven fan and elements for changing the temperature and humidity, including those machines in which the humidity cannot be separately regulated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8418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Refrigerators, freezers and other refrigerating or freezing equipment, electric or other; heat pumps other than air conditioning machines of heading 8415</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the same heading as the product may be used provided that their total value does not exceed 20 %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p>
            <w:pPr>
              <w:pageBreakBefore/>
              <w:widowControl w:val="0"/>
              <w:spacing w:before="60" w:after="60"/>
              <w:rPr>
                <w:rFonts w:eastAsia="Times New Roman"/>
                <w:noProof/>
                <w:szCs w:val="20"/>
                <w:lang w:eastAsia="fr-BE"/>
              </w:rPr>
            </w:pPr>
          </w:p>
        </w:tc>
      </w:tr>
      <w:tr>
        <w:trPr>
          <w:trHeight w:val="3552"/>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8419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Machines for wood, paper pulp, paper and paperboard industries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the same heading as the product used does not exceed 25 %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8420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Calendering or other rolling machines, other than for metals or glass, and cylinders therefor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the same heading as the product used does not exceed 25 %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8423</w:t>
            </w:r>
          </w:p>
          <w:p>
            <w:pPr>
              <w:widowControl w:val="0"/>
              <w:spacing w:before="60" w:after="60"/>
              <w:jc w:val="left"/>
              <w:rPr>
                <w:rFonts w:eastAsia="Times New Roman"/>
                <w:noProof/>
                <w:szCs w:val="20"/>
                <w:lang w:eastAsia="fr-BE"/>
              </w:rPr>
            </w:pP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Weighing machinery (excluding balances of a sensitivity of 5 cg or better), including weight operated counting or checking machines; weighing machine weights of all kinds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 Manufacture from materials of any heading, except that of the product </w:t>
            </w:r>
          </w:p>
          <w:p>
            <w:pPr>
              <w:widowControl w:val="0"/>
              <w:spacing w:before="60" w:after="60"/>
              <w:rPr>
                <w:rFonts w:eastAsia="Times New Roman"/>
                <w:noProof/>
                <w:szCs w:val="20"/>
                <w:lang w:eastAsia="fr-BE"/>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8424</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pageBreakBefore/>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Manufacture in which the value of all the materials used does not exceed 40 % of the ex-works price of the product </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8425 to 8428</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Lifting, handling, loading or unloading machinery</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8431 used does not exceed 10 %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8429</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Self-propelled bulldozers, angledozers, graders, levellers, scrapers, mechanical shovels, excavators, shovel loaders, tamping machines and road rollers: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Road rollers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8431 used does not exceed 10 % of the ex</w:t>
            </w:r>
            <w:r>
              <w:rPr>
                <w:rFonts w:eastAsia="Times New Roman"/>
                <w:noProof/>
                <w:szCs w:val="20"/>
                <w:lang w:eastAsia="fr-BE"/>
              </w:rPr>
              <w:noBreakHyphen/>
              <w:t>works price of the product</w:t>
            </w:r>
          </w:p>
        </w:tc>
        <w:tc>
          <w:tcPr>
            <w:tcW w:w="889" w:type="pct"/>
            <w:tcBorders>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8430</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Other moving, grading, levelling, scraping, excavating, tamping, compacting, extracting or boring machinery, for earth, minerals or ores; pile-drivers and pile-extractors; snow-ploughs and snow-blowers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8431 used does not exceed 10 % of the ex</w:t>
            </w:r>
            <w:r>
              <w:rPr>
                <w:rFonts w:eastAsia="Times New Roman"/>
                <w:noProof/>
                <w:szCs w:val="20"/>
                <w:lang w:eastAsia="fr-BE"/>
              </w:rPr>
              <w:noBreakHyphen/>
              <w:t>works price of the product</w:t>
            </w:r>
          </w:p>
        </w:tc>
        <w:tc>
          <w:tcPr>
            <w:tcW w:w="889"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8431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Parts suitable for use solely or principally with road rollers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8439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Machinery for making pulp of fibrous cellulosic material or for making or finishing paper or paperboard</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the same heading as the product used does not exceed 25 %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8441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machinery for making up paper pulp, paper or paperboard, including cutting machines of all kinds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the same heading as the product used does not exceed 25 %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8443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Printers, for office machines (for example automatic data processing machines, word-processing machines, etc.)</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8444 to 8447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Machines of these headings for use in the textile industry</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8448</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Auxiliary machinery for use with machines of headings 8444 and 8445</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8452</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Sewing machines, other than book-sewing machines of heading 8440; furniture, bases and covers specially designed for sewing machines; sewing machine needles: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Sewing machines (lock stitch only) with heads of a weight not exceeding 16 kg without motor or 17 kg with motor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in assembling the head (without motor) does not exceed the value of all the originating materials used,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thread-tension, crochet and zigzag mechanisms used are originating</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p>
        </w:tc>
        <w:tc>
          <w:tcPr>
            <w:tcW w:w="1552" w:type="pct"/>
            <w:tcBorders>
              <w:bottom w:val="single" w:sz="4" w:space="0" w:color="auto"/>
            </w:tcBorders>
          </w:tcPr>
          <w:p>
            <w:pPr>
              <w:pageBreakBefore/>
              <w:widowControl w:val="0"/>
              <w:numPr>
                <w:ilvl w:val="0"/>
                <w:numId w:val="15"/>
              </w:numPr>
              <w:spacing w:before="60" w:after="60" w:line="360" w:lineRule="auto"/>
              <w:jc w:val="left"/>
              <w:rPr>
                <w:rFonts w:eastAsia="Times New Roman"/>
                <w:noProof/>
                <w:szCs w:val="24"/>
                <w:lang w:eastAsia="de-DE"/>
              </w:rPr>
            </w:pPr>
            <w:r>
              <w:rPr>
                <w:rFonts w:eastAsia="Times New Roman"/>
                <w:noProof/>
                <w:szCs w:val="24"/>
                <w:lang w:eastAsia="de-DE"/>
              </w:rPr>
              <w:t>Other</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8456 to 8466</w:t>
            </w: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r>
              <w:rPr>
                <w:rFonts w:eastAsia="Times New Roman"/>
                <w:noProof/>
                <w:szCs w:val="24"/>
                <w:lang w:eastAsia="fr-BE"/>
              </w:rPr>
              <w:t>ex 8456</w:t>
            </w: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p>
          <w:p>
            <w:pPr>
              <w:widowControl w:val="0"/>
              <w:spacing w:before="0" w:after="0"/>
              <w:rPr>
                <w:rFonts w:eastAsia="Times New Roman"/>
                <w:noProof/>
                <w:szCs w:val="24"/>
                <w:lang w:eastAsia="fr-BE"/>
              </w:rPr>
            </w:pPr>
            <w:r>
              <w:rPr>
                <w:rFonts w:eastAsia="Times New Roman"/>
                <w:noProof/>
                <w:szCs w:val="24"/>
                <w:lang w:eastAsia="fr-BE"/>
              </w:rPr>
              <w:t>ex 8466</w:t>
            </w:r>
          </w:p>
          <w:p>
            <w:pPr>
              <w:widowControl w:val="0"/>
              <w:spacing w:before="60" w:after="60"/>
              <w:rPr>
                <w:rFonts w:eastAsia="Times New Roman"/>
                <w:noProof/>
                <w:szCs w:val="20"/>
                <w:lang w:eastAsia="fr-BE"/>
              </w:rPr>
            </w:pPr>
          </w:p>
        </w:tc>
        <w:tc>
          <w:tcPr>
            <w:tcW w:w="1552" w:type="pct"/>
            <w:tcBorders>
              <w:top w:val="single" w:sz="4" w:space="0" w:color="auto"/>
              <w:bottom w:val="single" w:sz="4" w:space="0" w:color="auto"/>
            </w:tcBorders>
          </w:tcPr>
          <w:p>
            <w:pPr>
              <w:spacing w:before="60" w:after="60"/>
              <w:rPr>
                <w:rFonts w:eastAsia="Times New Roman"/>
                <w:noProof/>
                <w:szCs w:val="20"/>
                <w:lang w:eastAsia="fr-BE"/>
              </w:rPr>
            </w:pPr>
            <w:r>
              <w:rPr>
                <w:rFonts w:eastAsia="Times New Roman"/>
                <w:noProof/>
                <w:szCs w:val="20"/>
                <w:lang w:eastAsia="fr-BE"/>
              </w:rPr>
              <w:t>Machine-tools and machines and their parts and accessories of headings 8456 to 8466, except for:</w:t>
            </w: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r>
              <w:rPr>
                <w:rFonts w:eastAsia="Times New Roman"/>
                <w:noProof/>
                <w:szCs w:val="20"/>
                <w:lang w:eastAsia="fr-BE"/>
              </w:rPr>
              <w:t>Water-jet cutting machines</w:t>
            </w: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r>
              <w:rPr>
                <w:rFonts w:eastAsia="Times New Roman"/>
                <w:noProof/>
                <w:szCs w:val="20"/>
                <w:lang w:eastAsia="fr-BE"/>
              </w:rPr>
              <w:t>Parts of water-jet cutting machines</w:t>
            </w:r>
          </w:p>
          <w:p>
            <w:pPr>
              <w:widowControl w:val="0"/>
              <w:spacing w:before="60" w:after="60"/>
              <w:rPr>
                <w:rFonts w:eastAsia="Times New Roman"/>
                <w:noProof/>
                <w:szCs w:val="20"/>
                <w:lang w:eastAsia="fr-BE"/>
              </w:rPr>
            </w:pP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r>
              <w:rPr>
                <w:rFonts w:eastAsia="Times New Roman"/>
                <w:noProof/>
                <w:szCs w:val="20"/>
                <w:lang w:eastAsia="fr-BE"/>
              </w:rPr>
              <w:t>Manufacture:</w:t>
            </w:r>
          </w:p>
          <w:p>
            <w:pPr>
              <w:widowControl w:val="0"/>
              <w:spacing w:before="0" w:after="0"/>
              <w:rPr>
                <w:rFonts w:eastAsia="Times New Roman"/>
                <w:noProof/>
                <w:szCs w:val="20"/>
                <w:lang w:eastAsia="fr-BE"/>
              </w:rPr>
            </w:pPr>
            <w:r>
              <w:rPr>
                <w:rFonts w:eastAsia="Times New Roman"/>
                <w:noProof/>
                <w:szCs w:val="20"/>
                <w:lang w:eastAsia="fr-BE"/>
              </w:rPr>
              <w:t>-  from materials of any heading, except that of the product and heading 8466, and</w:t>
            </w:r>
          </w:p>
          <w:p>
            <w:pPr>
              <w:widowControl w:val="0"/>
              <w:tabs>
                <w:tab w:val="left" w:pos="259"/>
              </w:tabs>
              <w:spacing w:before="0" w:after="0"/>
              <w:rPr>
                <w:rFonts w:eastAsia="Times New Roman"/>
                <w:noProof/>
                <w:szCs w:val="20"/>
                <w:lang w:eastAsia="fr-BE"/>
              </w:rPr>
            </w:pPr>
            <w:r>
              <w:rPr>
                <w:rFonts w:eastAsia="Times New Roman"/>
                <w:noProof/>
                <w:szCs w:val="20"/>
                <w:lang w:eastAsia="fr-BE"/>
              </w:rPr>
              <w:t xml:space="preserve"> – in which the value of all the materials used does not exceed 40% of the ex-works price of the product</w:t>
            </w:r>
          </w:p>
          <w:p>
            <w:pPr>
              <w:widowControl w:val="0"/>
              <w:spacing w:before="0" w:after="0"/>
              <w:rPr>
                <w:rFonts w:eastAsia="Times New Roman"/>
                <w:noProof/>
                <w:szCs w:val="20"/>
                <w:lang w:eastAsia="fr-BE"/>
              </w:rPr>
            </w:pPr>
          </w:p>
          <w:p>
            <w:pPr>
              <w:widowControl w:val="0"/>
              <w:spacing w:before="0" w:after="0"/>
              <w:rPr>
                <w:rFonts w:eastAsia="Times New Roman"/>
                <w:noProof/>
                <w:szCs w:val="20"/>
                <w:lang w:eastAsia="fr-BE"/>
              </w:rPr>
            </w:pPr>
            <w:r>
              <w:rPr>
                <w:rFonts w:eastAsia="Times New Roman"/>
                <w:noProof/>
                <w:szCs w:val="20"/>
                <w:lang w:eastAsia="fr-BE"/>
              </w:rPr>
              <w:t>Manufacture:</w:t>
            </w:r>
          </w:p>
          <w:p>
            <w:pPr>
              <w:widowControl w:val="0"/>
              <w:spacing w:before="0" w:after="0"/>
              <w:rPr>
                <w:rFonts w:eastAsia="Times New Roman"/>
                <w:noProof/>
                <w:szCs w:val="20"/>
                <w:lang w:eastAsia="fr-BE"/>
              </w:rPr>
            </w:pPr>
            <w:r>
              <w:rPr>
                <w:rFonts w:eastAsia="Times New Roman"/>
                <w:noProof/>
                <w:szCs w:val="20"/>
                <w:lang w:eastAsia="fr-BE"/>
              </w:rPr>
              <w:t xml:space="preserve">- from materials of any heading, except that of the product and heading 8456, and </w:t>
            </w:r>
          </w:p>
          <w:p>
            <w:pPr>
              <w:widowControl w:val="0"/>
              <w:spacing w:before="0" w:after="0"/>
              <w:rPr>
                <w:rFonts w:eastAsia="Times New Roman"/>
                <w:noProof/>
                <w:szCs w:val="20"/>
                <w:lang w:eastAsia="fr-BE"/>
              </w:rPr>
            </w:pPr>
            <w:r>
              <w:rPr>
                <w:rFonts w:eastAsia="Times New Roman"/>
                <w:noProof/>
                <w:szCs w:val="20"/>
                <w:lang w:eastAsia="fr-BE"/>
              </w:rPr>
              <w:t>– in which the value of all the materials used does not exceed 40%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p>
            <w:pPr>
              <w:widowControl w:val="0"/>
              <w:spacing w:before="60" w:after="60"/>
              <w:jc w:val="left"/>
              <w:rPr>
                <w:rFonts w:eastAsia="Times New Roman"/>
                <w:noProof/>
                <w:szCs w:val="20"/>
                <w:lang w:eastAsia="fr-BE"/>
              </w:rPr>
            </w:pPr>
          </w:p>
          <w:p>
            <w:pPr>
              <w:widowControl w:val="0"/>
              <w:spacing w:before="60" w:after="60"/>
              <w:jc w:val="left"/>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8469 to 8472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Office machines (for example, typewriters, calculating machines, automatic data processing machines, duplicating machines, stapling machines)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8480</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Moulding boxes for metal foundry; mould bases; moulding patterns; moulds for metal (other than ingot moulds), metal carbides, glass, mineral materials, rubber or plastics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8482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Ball or roller bearings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Manufacture in which the value of all the materials used does not exceed 25 % of the ex-works price of the product </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8484</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rPr>
          <w:cantSplit/>
          <w:trHeight w:val="6901"/>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8486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Machine tools for working any material by removal of material, by laser or other light or photon beam, ultrasonic, electrodischarge, electrochemical, electron beam, ionic-beam or plasma arc processes and parts and accessories thereof</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machine tools (including presses) for working metal by bending, folding, straightening, flattening, and parts and accessories thereof</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machine tools for working stone, ceramics, concrete, asbestos-cement or like mineral materials or for cold working glass and parts and accessories thereof</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p>
            <w:pPr>
              <w:widowControl w:val="0"/>
              <w:spacing w:before="60" w:after="60"/>
              <w:rPr>
                <w:rFonts w:eastAsia="Times New Roman"/>
                <w:noProof/>
                <w:szCs w:val="20"/>
                <w:lang w:eastAsia="fr-BE"/>
              </w:rPr>
            </w:pPr>
          </w:p>
        </w:tc>
        <w:tc>
          <w:tcPr>
            <w:tcW w:w="889" w:type="pct"/>
            <w:tcBorders>
              <w:top w:val="single" w:sz="4" w:space="0" w:color="auto"/>
              <w:left w:val="single" w:sz="6" w:space="0" w:color="auto"/>
              <w:right w:val="single" w:sz="4" w:space="0" w:color="auto"/>
            </w:tcBorders>
          </w:tcPr>
          <w:p>
            <w:pPr>
              <w:widowControl w:val="0"/>
              <w:spacing w:before="60" w:after="60"/>
              <w:jc w:val="left"/>
              <w:rPr>
                <w:rFonts w:eastAsia="Times New Roman"/>
                <w:noProof/>
                <w:szCs w:val="20"/>
                <w:lang w:eastAsia="fr-BE"/>
              </w:rPr>
            </w:pPr>
          </w:p>
        </w:tc>
      </w:tr>
      <w:tr>
        <w:trPr>
          <w:cantSplit/>
          <w:trHeight w:val="1518"/>
        </w:trP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marking-out instruments which are pattern generating apparatus of a kind used for producing masks or reticles from photoresist coated substrates; parts and accessories thereof</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left w:val="single" w:sz="6"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moulds, injection or compression types</w:t>
            </w:r>
          </w:p>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left w:val="single" w:sz="6" w:space="0" w:color="auto"/>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lifting, handing, loading or unloading machinery</w:t>
            </w:r>
          </w:p>
          <w:p>
            <w:pPr>
              <w:widowControl w:val="0"/>
              <w:spacing w:before="60" w:after="60"/>
              <w:rPr>
                <w:rFonts w:eastAsia="Times New Roman"/>
                <w:noProof/>
                <w:szCs w:val="20"/>
                <w:lang w:eastAsia="fr-BE"/>
              </w:rPr>
            </w:pP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8431 used does not exceed 10 % of the ex</w:t>
            </w:r>
            <w:r>
              <w:rPr>
                <w:rFonts w:eastAsia="Times New Roman"/>
                <w:noProof/>
                <w:szCs w:val="20"/>
                <w:lang w:eastAsia="fr-BE"/>
              </w:rPr>
              <w:noBreakHyphen/>
              <w:t>works price of the product</w:t>
            </w:r>
          </w:p>
        </w:tc>
        <w:tc>
          <w:tcPr>
            <w:tcW w:w="889" w:type="pct"/>
            <w:tcBorders>
              <w:left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8487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Machinery parts, not containing electrical connectors, insulators, coils, contacts or other electrical features, not specified or included elsewhere in this Chapter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p>
            <w:pPr>
              <w:pageBreakBefore/>
              <w:widowControl w:val="0"/>
              <w:spacing w:before="60" w:after="60"/>
              <w:rPr>
                <w:rFonts w:eastAsia="Times New Roman"/>
                <w:noProof/>
                <w:szCs w:val="20"/>
                <w:lang w:eastAsia="fr-BE"/>
              </w:rPr>
            </w:pP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85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Electrical machinery and equipment and parts thereof; sound recorders and reproducers, television image and sound recorders and reproducers, and parts and accessories of such articles; except for: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Electric motors and generators (excluding generating sets)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8503 used does not exceed 10 %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8502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Electric generating sets and rotary converters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headings 8501 and 8503 used does not exceed 10 %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8504</w:t>
            </w:r>
          </w:p>
          <w:p>
            <w:pPr>
              <w:pageBreakBefore/>
              <w:widowControl w:val="0"/>
              <w:spacing w:before="60" w:after="60"/>
              <w:jc w:val="left"/>
              <w:rPr>
                <w:rFonts w:eastAsia="Times New Roman"/>
                <w:noProof/>
                <w:szCs w:val="20"/>
                <w:lang w:eastAsia="fr-BE"/>
              </w:rPr>
            </w:pP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Power supply units for automatic data-processing machines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trHeight w:val="1251"/>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8506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Primary cells and primary batteries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p>
            <w:pPr>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8507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Electric accumulators, including separators therefore, whether or not rectangular (including square)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Shavers, hair clippers and hair-removing appliances, with self-contained electric motor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 Manufacture from materials of any heading, except that of the product. However, other materials of the same heading may be used, provided that their total value does not exceed 20 % of the ex 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8516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Electric instantaneous or storage water heaters and immersion heaters; electric space-heating apparatus and soil-heating apparatus; electrothermic hairdressing apparatus (for example, hairdryers hair curlers, curling tong heaters) and hand-dryers; electric smoothing irons; other electrothermic appliances of a kind used for domestic purposes; electric heating resistors, other than those of heading 8545</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other materials of the same heading may be used, provided that their total value does not exceed 20 % of the ex works price of the product.</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8517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Other apparatus for the transmission or reception of voice, images or other data, including apparatus for communication in a wireless network (such as a local or wide area network), other than transmission or reception apparatus of headings 8443, 8525, 8527 or 8528</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8518</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Microphones and stands therefor; loudspeakers, whether or not mounted in their enclosures; audio-frequency electric amplifiers; electric sound amplifier sets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8519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Sound recording and sound reproducing apparatus</w:t>
            </w:r>
          </w:p>
          <w:p>
            <w:pPr>
              <w:pageBreakBefore/>
              <w:widowControl w:val="0"/>
              <w:spacing w:before="60" w:after="60"/>
              <w:rPr>
                <w:rFonts w:eastAsia="Times New Roman"/>
                <w:noProof/>
                <w:szCs w:val="20"/>
                <w:lang w:eastAsia="fr-BE"/>
              </w:rPr>
            </w:pP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8521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Video recording or reproducing apparatus, whether or not incorporating a video tuner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8522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Parts and accessories suitable for use solely or principally with the apparatus of headings 8519</w:t>
            </w:r>
            <w:r>
              <w:rPr>
                <w:rFonts w:eastAsia="Times New Roman"/>
                <w:noProof/>
                <w:color w:val="FF0000"/>
                <w:szCs w:val="20"/>
                <w:lang w:eastAsia="fr-BE"/>
              </w:rPr>
              <w:t xml:space="preserve"> </w:t>
            </w:r>
            <w:r>
              <w:rPr>
                <w:rFonts w:eastAsia="Times New Roman"/>
                <w:noProof/>
                <w:szCs w:val="20"/>
                <w:lang w:eastAsia="fr-BE"/>
              </w:rPr>
              <w:t>or</w:t>
            </w:r>
            <w:r>
              <w:rPr>
                <w:rFonts w:eastAsia="Times New Roman"/>
                <w:noProof/>
                <w:color w:val="FF0000"/>
                <w:szCs w:val="20"/>
                <w:lang w:eastAsia="fr-BE"/>
              </w:rPr>
              <w:t> </w:t>
            </w:r>
            <w:r>
              <w:rPr>
                <w:rFonts w:eastAsia="Times New Roman"/>
                <w:noProof/>
                <w:szCs w:val="20"/>
                <w:lang w:eastAsia="fr-BE"/>
              </w:rPr>
              <w:t>8521</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8523</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Unrecorded discs, tapes, solid-state non-volatile storage devices and other media for the recording of sound or of other phenomena, but excluding products of Chapter 37</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recorded discs, tapes solid-state non-volatile storage devices and other media for the recording of sound or of other phenomena, but excluding products of Chapter 37</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8523 used does not exceed 10 % of the ex</w:t>
            </w:r>
            <w:r>
              <w:rPr>
                <w:rFonts w:eastAsia="Times New Roman"/>
                <w:noProof/>
                <w:szCs w:val="20"/>
                <w:lang w:eastAsia="fr-BE"/>
              </w:rPr>
              <w:noBreakHyphen/>
              <w:t>works price of the product</w:t>
            </w:r>
          </w:p>
        </w:tc>
        <w:tc>
          <w:tcPr>
            <w:tcW w:w="889"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p>
            <w:pPr>
              <w:widowControl w:val="0"/>
              <w:spacing w:before="60" w:after="60"/>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matrices and masters for the production of discs, but excluding products of Chapter 37</w:t>
            </w:r>
          </w:p>
          <w:p>
            <w:pPr>
              <w:pageBreakBefore/>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8523 used does not exceed 10 % of the ex</w:t>
            </w:r>
            <w:r>
              <w:rPr>
                <w:rFonts w:eastAsia="Times New Roman"/>
                <w:noProof/>
                <w:szCs w:val="20"/>
                <w:lang w:eastAsia="fr-BE"/>
              </w:rPr>
              <w:noBreakHyphen/>
              <w:t>works price of the product</w:t>
            </w:r>
          </w:p>
        </w:tc>
        <w:tc>
          <w:tcPr>
            <w:tcW w:w="889" w:type="pct"/>
            <w:tcBorders>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p>
            <w:pPr>
              <w:pageBreakBefore/>
              <w:widowControl w:val="0"/>
              <w:spacing w:before="60" w:after="60"/>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proximity cards and "smart cards" with two or more electronic integrated circuits</w:t>
            </w:r>
          </w:p>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p>
            <w:pPr>
              <w:widowControl w:val="0"/>
              <w:spacing w:before="60" w:after="60"/>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"smart cards" with one electronic integrated circuit</w:t>
            </w:r>
          </w:p>
          <w:p>
            <w:pPr>
              <w:widowControl w:val="0"/>
              <w:spacing w:before="60" w:after="60"/>
              <w:rPr>
                <w:rFonts w:eastAsia="Times New Roman"/>
                <w:noProof/>
                <w:szCs w:val="20"/>
                <w:lang w:eastAsia="fr-BE"/>
              </w:rPr>
            </w:pP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headings 8541 and 8542 used does not exceed 10 % of the ex-works price of the product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The operation of diffusion, in which integrated circuits are formed on a semi</w:t>
            </w:r>
            <w:r>
              <w:rPr>
                <w:rFonts w:eastAsia="Times New Roman"/>
                <w:noProof/>
                <w:szCs w:val="20"/>
                <w:lang w:eastAsia="fr-BE"/>
              </w:rPr>
              <w:noBreakHyphen/>
              <w:t xml:space="preserve">conductor substrate by the selective introduction of an appropriate dopant, whether or not assembled and/or tested in a country other than those specified in Article 3 </w:t>
            </w:r>
          </w:p>
        </w:tc>
        <w:tc>
          <w:tcPr>
            <w:tcW w:w="889"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p>
            <w:pPr>
              <w:widowControl w:val="0"/>
              <w:spacing w:before="60" w:after="60"/>
              <w:rPr>
                <w:rFonts w:eastAsia="Times New Roman"/>
                <w:strike/>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8525</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Transmission apparatus for radio-broadcasting or television, whether or not incorporating reception apparatus or sound recording or reproducing apparatus; television cameras, digital cameras and video camera recorders </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8526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Radar apparatus, radio navigational aid apparatus and radio remote control apparatus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8527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Reception apparatus for radio-broadcasting, whether or not combined, in the same housing, with sound recording or reproducing apparatus or a clock</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8528</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Monitors and projectors, not incorporating television reception apparatus, of a kind solely or principally used in an automatic data</w:t>
            </w:r>
            <w:r>
              <w:rPr>
                <w:rFonts w:eastAsia="Times New Roman"/>
                <w:noProof/>
                <w:szCs w:val="20"/>
                <w:lang w:eastAsia="fr-BE"/>
              </w:rPr>
              <w:noBreakHyphen/>
              <w:t>processing system of heading 8471</w:t>
            </w:r>
          </w:p>
          <w:p>
            <w:pPr>
              <w:widowControl w:val="0"/>
              <w:spacing w:before="60" w:after="60"/>
              <w:rPr>
                <w:rFonts w:eastAsia="Times New Roman"/>
                <w:noProof/>
                <w:szCs w:val="20"/>
                <w:lang w:eastAsia="fr-BE"/>
              </w:rPr>
            </w:pP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 xml:space="preserve">other monitors and projectors, not incorporating television reception apparatus; reception apparatus for television, whether or not incorporating radio broadcast receivers or sound or video recording or reproducing apparatus </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8529</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Parts suitable for use solely or principally with the apparatus of headings 8525 to 8528:</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Suitable for use solely or principally with video recording or reproducing apparatus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right w:val="single" w:sz="4" w:space="0" w:color="auto"/>
            </w:tcBorders>
          </w:tcPr>
          <w:p>
            <w:pPr>
              <w:widowControl w:val="0"/>
              <w:spacing w:before="60" w:after="60"/>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Suitable for use solely or principally with monitors and projectors, not incorporating television reception apparatus, of a kind solely or principally used in an automatic data-processing system of heading 8471</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Manufacture in which the value of all the materials used does not exceed 30 % of the ex-works price of the product </w:t>
            </w: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8531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Electric sound or visual signalling apparatus (for example, bells, sirens, indicator panels, burglar or fire alarms), other than those of heading 8512 or 8530</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 Manufacture from materials of any heading, except that of the product</w:t>
            </w:r>
          </w:p>
          <w:p>
            <w:pPr>
              <w:pageBreakBefore/>
              <w:widowControl w:val="0"/>
              <w:spacing w:before="60" w:after="60"/>
              <w:rPr>
                <w:rFonts w:eastAsia="Times New Roman"/>
                <w:noProof/>
                <w:szCs w:val="20"/>
                <w:lang w:eastAsia="fr-BE"/>
              </w:rPr>
            </w:pP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8535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8538 used does not exceed 10 %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8536</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Electrical apparatus for switching or protecting electrical circuits, or for making connections to or in electrical circuits for a voltage not exceeding 1000 V</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Manufacture from materials of any heading, except that of the product </w:t>
            </w: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connectors for optical fibres, optical fibre bundles or cables: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right w:val="single" w:sz="4" w:space="0" w:color="auto"/>
            </w:tcBorders>
          </w:tcPr>
          <w:p>
            <w:pPr>
              <w:widowControl w:val="0"/>
              <w:spacing w:before="60" w:after="60"/>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 of plastics</w:t>
            </w:r>
          </w:p>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right w:val="single" w:sz="4" w:space="0" w:color="auto"/>
            </w:tcBorders>
          </w:tcPr>
          <w:p>
            <w:pPr>
              <w:widowControl w:val="0"/>
              <w:spacing w:before="60" w:after="60"/>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 of ceramics</w:t>
            </w:r>
          </w:p>
          <w:p>
            <w:pPr>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p>
        </w:tc>
        <w:tc>
          <w:tcPr>
            <w:tcW w:w="889" w:type="pct"/>
            <w:tcBorders>
              <w:right w:val="single" w:sz="4" w:space="0" w:color="auto"/>
            </w:tcBorders>
          </w:tcPr>
          <w:p>
            <w:pPr>
              <w:widowControl w:val="0"/>
              <w:spacing w:before="60" w:after="60"/>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pageBreakBefore/>
              <w:widowControl w:val="0"/>
              <w:spacing w:before="60" w:after="60"/>
              <w:rPr>
                <w:rFonts w:eastAsia="Times New Roman"/>
                <w:noProof/>
                <w:szCs w:val="20"/>
                <w:lang w:eastAsia="fr-BE"/>
              </w:rPr>
            </w:pPr>
            <w:r>
              <w:rPr>
                <w:rFonts w:eastAsia="Times New Roman"/>
                <w:noProof/>
                <w:szCs w:val="20"/>
                <w:lang w:eastAsia="fr-BE"/>
              </w:rPr>
              <w:t xml:space="preserve">-- of copper </w:t>
            </w:r>
          </w:p>
          <w:p>
            <w:pPr>
              <w:pageBreakBefore/>
              <w:widowControl w:val="0"/>
              <w:spacing w:before="60" w:after="60"/>
              <w:rPr>
                <w:rFonts w:eastAsia="Times New Roman"/>
                <w:noProof/>
                <w:szCs w:val="20"/>
                <w:lang w:eastAsia="fr-BE"/>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8537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Manufacture from materials of any heading, except that of the product </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8541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Diodes, transistors and similar semi-conductor devices, except wafers not yet cut into chips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ex 8542</w:t>
            </w:r>
          </w:p>
          <w:p>
            <w:pPr>
              <w:pageBreakBefore/>
              <w:widowControl w:val="0"/>
              <w:spacing w:before="60" w:after="60"/>
              <w:rPr>
                <w:rFonts w:eastAsia="Times New Roman"/>
                <w:noProof/>
                <w:szCs w:val="20"/>
                <w:lang w:eastAsia="fr-BE"/>
              </w:rPr>
            </w:pP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Electronic integrated circuits: </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rPr>
                <w:rFonts w:eastAsia="Times New Roman"/>
                <w:noProof/>
                <w:szCs w:val="20"/>
                <w:u w:val="single"/>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Monolithic integrated circuits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headings 8541 and 8542 used does not exceed 10 % of the ex-works price of the product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u w:val="single"/>
                <w:lang w:eastAsia="fr-BE"/>
              </w:rPr>
            </w:pPr>
            <w:r>
              <w:rPr>
                <w:rFonts w:eastAsia="Times New Roman"/>
                <w:noProof/>
                <w:szCs w:val="20"/>
                <w:lang w:eastAsia="fr-BE"/>
              </w:rPr>
              <w:t>The operation of diffusion, in which integrated circuits are formed on a semi-conductor substrate by the selective introduction of an appropriate dopant, whether or not assembled and/or tested in a country other than those specified in Article 3</w:t>
            </w:r>
          </w:p>
        </w:tc>
        <w:tc>
          <w:tcPr>
            <w:tcW w:w="889"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u w:val="single"/>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Multichips which are parts of machinery or apparatus, not specified or included elsewhere in this Chapter</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 </w:t>
            </w: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headings 8541 and 8542 used does not exceed 10 % of the ex-works price of the product</w:t>
            </w:r>
          </w:p>
        </w:tc>
        <w:tc>
          <w:tcPr>
            <w:tcW w:w="889" w:type="pct"/>
            <w:tcBorders>
              <w:bottom w:val="single" w:sz="6"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8544</w:t>
            </w:r>
            <w:r>
              <w:rPr>
                <w:rStyle w:val="FootnoteReference"/>
                <w:rFonts w:eastAsia="Times New Roman"/>
                <w:noProof/>
                <w:szCs w:val="20"/>
                <w:lang w:eastAsia="fr-BE"/>
              </w:rPr>
              <w:footnoteReference w:customMarkFollows="1" w:id="100"/>
              <w:t>162</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8545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Carbon electrodes, carbon brushes, lamp carbons, battery carbons and other articles of graphite or other carbon, with or without metal, of a kind used for electrical purposes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8546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Electrical insulators of any material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8547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8548</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Electronic microassemblies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headings 8541 and 8542 used does not exceed 10 % of the ex-works price of the product</w:t>
            </w:r>
          </w:p>
        </w:tc>
        <w:tc>
          <w:tcPr>
            <w:tcW w:w="889" w:type="pct"/>
            <w:tcBorders>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rPr>
          <w:trHeight w:val="1637"/>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86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Railway or tramway locomotives, rolling-stock and parts thereof; railway or tramway track fixtures and fittings and parts thereof; mechanical (including electro</w:t>
            </w:r>
            <w:r>
              <w:rPr>
                <w:rFonts w:eastAsia="Times New Roman"/>
                <w:noProof/>
                <w:szCs w:val="20"/>
                <w:lang w:eastAsia="fr-BE"/>
              </w:rPr>
              <w:noBreakHyphen/>
              <w:t>mechanical) traffic signalling equipment of all kinds; except for:</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8608</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87</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Vehicles other than railway or tramway rolling-stock, and parts and accessories thereof; except for:</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8709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8710</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Tanks and other armoured fighting vehicles, motorized, whether or not fitted with weapons, and parts of such vehicles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8711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Motorcycles (including mopeds) and cycles fitted with an auxiliary motor, with or without side-cars; side-cars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8712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Bicycles without ball bearings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those of heading 8714</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8715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Baby carriages and parts thereof</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6"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8716</w:t>
            </w:r>
          </w:p>
        </w:tc>
        <w:tc>
          <w:tcPr>
            <w:tcW w:w="1552" w:type="pct"/>
            <w:tcBorders>
              <w:top w:val="single" w:sz="4" w:space="0" w:color="auto"/>
              <w:bottom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Trailers and semi-trailers; other vehicles, not mechanically propelled; parts thereof</w:t>
            </w:r>
          </w:p>
        </w:tc>
        <w:tc>
          <w:tcPr>
            <w:tcW w:w="1588"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88</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Aircraft, spacecraft, and parts thereof;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8804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Rotochutes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8804</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8805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Aircraft launching gear; deck-arrestor or similar gear; ground flying trainers; parts of the foregoing articles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89</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Ships, boats and floating structures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hulls of heading 8906 may not be used</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90</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Optical, photographic, cinematographic, measuring, checking, precision, medical or surgical instruments and apparatus; parts and accessories thereof; except for: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Optical fibres and optical fibre bundles; optical fibre cables other than those of heading 8544; sheets and plates of polarizing material; lenses (including contact lenses), prisms, mirrors and other optical elements, of any material, unmounted, other than such elements of glass not optically worked</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9002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Lenses, prisms, mirrors and other optical elements, of any material, mounted, being parts of or fittings for instruments or apparatus, other than such elements of glass not optically worked</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9004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Spectacles, goggles and the like, corrective, protective or other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9005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Binoculars, monoculars, other optical telescopes, and mountings therefor, except for astronomical refracting telescopes and mountings therefor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9006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Photographic (other than cinematographic) cameras; photographic flashlight apparatus and flashbulbs other than electrically ignited flashbulbs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non-originating materials used does not exceed the value of all the originating materials used</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Cinematographic cameras and projectors, whether or not incorporating sound recording or reproducing apparatus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9011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Compound optical microscopes, including those for photomicrography, cinephotomicrography or microprojection</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ex 9014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navigational instruments and appliances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9015</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Surveying (including photogrammetrical surveying), hydrographic, oceanographic, hydrological, meteorological or geophysical instruments and appliances, excluding compasses; rangefinders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9016</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Balances of a sensitivity of 5 cg or better, with or without weights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9018</w:t>
            </w:r>
          </w:p>
        </w:tc>
        <w:tc>
          <w:tcPr>
            <w:tcW w:w="1552" w:type="pct"/>
            <w:tcBorders>
              <w:top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Instruments and appliances used in medical, surgical, dental or veterinary sciences, including scintigraphic apparatus, other electro-medical apparatus and sight-testing instruments: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Dentists' chairs incorporating dental appliances or dentists' spittoons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including other materials of heading 9018</w:t>
            </w:r>
          </w:p>
        </w:tc>
        <w:tc>
          <w:tcPr>
            <w:tcW w:w="889" w:type="pct"/>
            <w:tcBorders>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Borders>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9019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Mechano-therapy appliances; massage apparatus; psychological aptitude-testing apparatus; ozone therapy, oxygen therapy, aerosol therapy, artificial respiration or other therapeutic respiration apparatus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9020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breathing appliances and gas masks, excluding protective masks having neither mechanical parts nor replaceable filters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25 %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9024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Machines and appliances for testing the hardness, strength, compressibility, elasticity or other mechanical properties of materials (for example, metals, wood, textiles, paper, plastics)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9025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Hydrometers and similar floating instruments, thermometers, pyrometers, barometers, hygrometers and psychrometers, recording or not, and any combination of these instruments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9026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9027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9028</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Gas, liquid or electricity supply or production meters, including calibrating meters therefor:</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Parts and accessories</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9029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Revolution counters, production counters, taximeters, mileometers, pedometers and the like; speed indicators and tachometers, other than those of heading 9014 or 9015; stroboscopes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9030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Oscilloscopes, spectrum analysers and other instruments and apparatus for measuring or checking electrical quantities, excluding meters of heading 9028; instruments and apparatus for measuring or detecting alpha, beta, gamma, X-ray, cosmic or other ionizing radiations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9031</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Measuring or checking instruments, appliances and machines, not specified or included elsewhere in this chapter; profile projectors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9032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Automatic regulating or controlling instruments and apparatus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9033</w:t>
            </w:r>
          </w:p>
        </w:tc>
        <w:tc>
          <w:tcPr>
            <w:tcW w:w="1552" w:type="pct"/>
            <w:tcBorders>
              <w:top w:val="single" w:sz="4" w:space="0" w:color="auto"/>
              <w:bottom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Parts and accessories (not specified or included elsewhere in this chapter) for machines, appliances, instruments or apparatus of Chapter 90</w:t>
            </w:r>
          </w:p>
        </w:tc>
        <w:tc>
          <w:tcPr>
            <w:tcW w:w="1588"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91</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Clocks and watches and parts thereof;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9105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clocks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9109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Clock movements, complete and assembled</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non-originating materials used does not exceed the value of all the originating materials used</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9110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Complete watch or clock movements, unassembled or partly assembled (movement sets); incomplete watch or clock movements, assembled; rough watch or clock movements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all the materials used does not exceed 40 % of the ex-works price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within the above limit, the value of all the materials of heading 9114 used does not exceed 10 %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9111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Watch cases and parts thereof</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9112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Clock cases and cases of a similar type for other goods of this chapter, and parts thereof</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40 %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30 % of the ex-works price of the product</w:t>
            </w: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9113</w:t>
            </w:r>
          </w:p>
        </w:tc>
        <w:tc>
          <w:tcPr>
            <w:tcW w:w="1552" w:type="pct"/>
            <w:tcBorders>
              <w:top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Watch straps, watch bands and watch bracelets, and parts thereof:</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lang w:eastAsia="fr-BE"/>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Of base metal, whether or not gold- or silver-plated, or of metal clad with precious metal</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p>
        </w:tc>
        <w:tc>
          <w:tcPr>
            <w:tcW w:w="1552" w:type="pct"/>
          </w:tcPr>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Other</w:t>
            </w:r>
          </w:p>
        </w:tc>
        <w:tc>
          <w:tcPr>
            <w:tcW w:w="1588" w:type="pct"/>
            <w:tcBorders>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92</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Musical instruments; parts and accessories of such articles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Chapter 93</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Arms and ammunition; parts and accessories thereof</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94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Furniture; bedding, mattresses, mattress supports, cushions and similar stuffed furnishings; lamps and lighting fittings, not elsewhere specified or included; illuminated signs, illuminated name-plates and the like; prefabricated buildings; except for: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 xml:space="preserve"> Manufacture in which the value of all the materials used does not exceed 40 % of the ex-works price of the product</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9401 and ex 9403</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Base metal furniture, incorporating unstuffed cotton cloth of a weight of 300 g/m</w:t>
            </w:r>
            <w:r>
              <w:rPr>
                <w:rFonts w:eastAsia="Times New Roman"/>
                <w:noProof/>
                <w:szCs w:val="20"/>
                <w:vertAlign w:val="superscript"/>
                <w:lang w:eastAsia="fr-BE"/>
              </w:rPr>
              <w:t>2</w:t>
            </w:r>
            <w:r>
              <w:rPr>
                <w:rFonts w:eastAsia="Times New Roman"/>
                <w:noProof/>
                <w:szCs w:val="20"/>
                <w:lang w:eastAsia="fr-BE"/>
              </w:rPr>
              <w:t xml:space="preserve"> or less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p>
            <w:pPr>
              <w:widowControl w:val="0"/>
              <w:spacing w:before="60" w:after="60"/>
              <w:rPr>
                <w:rFonts w:eastAsia="Times New Roman"/>
                <w:noProof/>
                <w:szCs w:val="20"/>
                <w:lang w:eastAsia="fr-BE"/>
              </w:rPr>
            </w:pPr>
            <w:r>
              <w:rPr>
                <w:rFonts w:eastAsia="Times New Roman"/>
                <w:noProof/>
                <w:szCs w:val="20"/>
                <w:lang w:eastAsia="fr-BE"/>
              </w:rPr>
              <w:t>or</w:t>
            </w:r>
          </w:p>
          <w:p>
            <w:pPr>
              <w:widowControl w:val="0"/>
              <w:spacing w:before="60" w:after="60"/>
              <w:rPr>
                <w:rFonts w:eastAsia="Times New Roman"/>
                <w:noProof/>
                <w:szCs w:val="20"/>
                <w:lang w:eastAsia="fr-BE"/>
              </w:rPr>
            </w:pPr>
            <w:r>
              <w:rPr>
                <w:rFonts w:eastAsia="Times New Roman"/>
                <w:noProof/>
                <w:szCs w:val="20"/>
                <w:lang w:eastAsia="fr-BE"/>
              </w:rPr>
              <w:t>Manufacture from cotton cloth already made up in a form ready for use with materials of heading 9401 or 9403, provided that:</w:t>
            </w:r>
          </w:p>
        </w:tc>
        <w:tc>
          <w:tcPr>
            <w:tcW w:w="889" w:type="pct"/>
            <w:tcBorders>
              <w:top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40 % of the ex-works price of the product</w:t>
            </w: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c>
          <w:tcPr>
            <w:tcW w:w="1552"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the value of the cloth does not exceed 25 % of the ex-works price of the product, and</w:t>
            </w:r>
          </w:p>
          <w:p>
            <w:pPr>
              <w:pageBreakBefore/>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all the other materials used are originating and are classified in a heading other than heading 9401 or 9403</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9405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 xml:space="preserve">Manufacture from materials of any heading except that of the product </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p>
            <w:pPr>
              <w:widowControl w:val="0"/>
              <w:spacing w:before="60" w:after="60"/>
              <w:rPr>
                <w:rFonts w:eastAsia="Times New Roman"/>
                <w:noProof/>
                <w:szCs w:val="20"/>
                <w:lang w:eastAsia="fr-BE"/>
              </w:rPr>
            </w:pPr>
          </w:p>
          <w:p>
            <w:pPr>
              <w:widowControl w:val="0"/>
              <w:spacing w:before="60" w:after="60"/>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9406</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Prefabricated buildings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Chapter 95</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Toys, games and sports requisites; parts and accessories thereof; except for:</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9503</w:t>
            </w:r>
          </w:p>
          <w:p>
            <w:pPr>
              <w:widowControl w:val="0"/>
              <w:spacing w:before="60" w:after="60"/>
              <w:jc w:val="left"/>
              <w:rPr>
                <w:rFonts w:eastAsia="Times New Roman"/>
                <w:noProof/>
                <w:szCs w:val="20"/>
                <w:lang w:eastAsia="fr-BE"/>
              </w:rPr>
            </w:pP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Other toys; reduced-size ("scale") models and similar recreational models, working or not; puzzles of all kinds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9506</w:t>
            </w:r>
          </w:p>
        </w:tc>
        <w:tc>
          <w:tcPr>
            <w:tcW w:w="1552" w:type="pct"/>
            <w:tcBorders>
              <w:top w:val="single" w:sz="4" w:space="0" w:color="auto"/>
              <w:bottom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Golf clubs and parts thereof</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roughly-shaped blocks for making golf-club heads may be used</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Chapter 96</w:t>
            </w:r>
          </w:p>
        </w:tc>
        <w:tc>
          <w:tcPr>
            <w:tcW w:w="1552" w:type="pct"/>
            <w:tcBorders>
              <w:top w:val="single" w:sz="6"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Miscellaneous manufactured articles; except for:</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ex 9601 and ex 9602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Articles of animal, vegetable or mineral carving materials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"worked" carving materials of the same heading as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ex 9603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Brooms and brushes (except for besoms and the like and brushes made from marten or squirrel hair), hand-operated mechanical floor sweepers, not motorized, paint pads and rollers, squeegees and mops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 of the ex-works price of the product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9605</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Travel sets for personal toilet, sewing or shoe or clothes cleaning</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Each item in the set must satisfy the rule which would apply to it if it were not included in the set. However, non-originating articles may be incorporated, provided that their total value does not exceed 15 % of the ex-works price of the set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r>
              <w:rPr>
                <w:rFonts w:eastAsia="Times New Roman"/>
                <w:noProof/>
                <w:szCs w:val="20"/>
                <w:lang w:eastAsia="fr-BE"/>
              </w:rPr>
              <w:t>9606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Buttons, press-fasteners, snap-fasteners and press-studs, button moulds and other parts of these articles; button blanks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lang w:eastAsia="fr-BE"/>
              </w:rPr>
            </w:pPr>
            <w:r>
              <w:rPr>
                <w:rFonts w:eastAsia="Times New Roman"/>
                <w:noProof/>
                <w:szCs w:val="20"/>
                <w:lang w:eastAsia="fr-BE"/>
              </w:rPr>
              <w:t>9608</w:t>
            </w:r>
          </w:p>
          <w:p>
            <w:pPr>
              <w:widowControl w:val="0"/>
              <w:spacing w:before="60" w:after="60"/>
              <w:jc w:val="left"/>
              <w:rPr>
                <w:rFonts w:eastAsia="Times New Roman"/>
                <w:noProof/>
                <w:szCs w:val="20"/>
                <w:lang w:eastAsia="fr-BE"/>
              </w:rPr>
            </w:pP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 However, materials of subheading 9608 91 or 9608 99 may be used</w:t>
            </w:r>
          </w:p>
          <w:p>
            <w:pPr>
              <w:widowControl w:val="0"/>
              <w:spacing w:before="60" w:after="60"/>
              <w:rPr>
                <w:rFonts w:eastAsia="Times New Roman"/>
                <w:noProof/>
                <w:szCs w:val="20"/>
                <w:lang w:eastAsia="fr-BE"/>
              </w:rPr>
            </w:pP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9609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Pencils (other than pencils of heading 9608), crayons, pencils leads pastels, drawing charcoals, writing or drawing chalks and tailors' chalks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lang w:eastAsia="fr-BE"/>
              </w:rPr>
            </w:pPr>
            <w:r>
              <w:rPr>
                <w:rFonts w:eastAsia="Times New Roman"/>
                <w:noProof/>
                <w:szCs w:val="20"/>
                <w:lang w:eastAsia="fr-BE"/>
              </w:rPr>
              <w:t>Manufacture from materials of any heading</w:t>
            </w:r>
          </w:p>
          <w:p>
            <w:pPr>
              <w:pageBreakBefore/>
              <w:widowControl w:val="0"/>
              <w:spacing w:before="60" w:after="60"/>
              <w:rPr>
                <w:rFonts w:eastAsia="Times New Roman"/>
                <w:noProof/>
                <w:szCs w:val="20"/>
                <w:lang w:eastAsia="fr-BE"/>
              </w:rPr>
            </w:pP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9612</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Typewriter or similar ribbons, inked or otherwise prepared for giving impressions, whether or not on spools or in cartridges; ink-pads, whether or not inked, with or without boxes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from materials of any heading, except that of the product, and</w:t>
            </w:r>
          </w:p>
          <w:p>
            <w:pPr>
              <w:widowControl w:val="0"/>
              <w:spacing w:before="60" w:after="60"/>
              <w:rPr>
                <w:rFonts w:eastAsia="Times New Roman"/>
                <w:noProof/>
                <w:szCs w:val="20"/>
                <w:lang w:eastAsia="fr-BE"/>
              </w:rPr>
            </w:pPr>
            <w:r>
              <w:rPr>
                <w:rFonts w:eastAsia="Times New Roman"/>
                <w:noProof/>
                <w:szCs w:val="20"/>
                <w:lang w:eastAsia="fr-BE"/>
              </w:rPr>
              <w:t>–</w:t>
            </w:r>
            <w:r>
              <w:rPr>
                <w:rFonts w:eastAsia="Times New Roman"/>
                <w:noProof/>
                <w:szCs w:val="20"/>
                <w:lang w:eastAsia="fr-BE"/>
              </w:rPr>
              <w:tab/>
              <w:t>in which the value of all the materials used does not exceed 50 % of the ex</w:t>
            </w:r>
            <w:r>
              <w:rPr>
                <w:rFonts w:eastAsia="Times New Roman"/>
                <w:noProof/>
                <w:szCs w:val="20"/>
                <w:lang w:eastAsia="fr-BE"/>
              </w:rPr>
              <w:noBreakHyphen/>
              <w:t>works price of the product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rPr>
          <w:trHeight w:val="1701"/>
        </w:trPr>
        <w:tc>
          <w:tcPr>
            <w:tcW w:w="971" w:type="pct"/>
            <w:gridSpan w:val="2"/>
            <w:tcBorders>
              <w:top w:val="single" w:sz="4" w:space="0" w:color="auto"/>
              <w:left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ex 9613</w:t>
            </w:r>
          </w:p>
        </w:tc>
        <w:tc>
          <w:tcPr>
            <w:tcW w:w="1552" w:type="pct"/>
            <w:tcBorders>
              <w:top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Lighters with piezo-igniter</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of heading 9613 used does not exceed 30 % of the ex-works price of the product</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ex 9614</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Smoking pipes and pipe bowls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roughly</w:t>
            </w:r>
            <w:r>
              <w:rPr>
                <w:rFonts w:eastAsia="Times New Roman"/>
                <w:noProof/>
                <w:szCs w:val="20"/>
                <w:lang w:eastAsia="fr-BE"/>
              </w:rPr>
              <w:noBreakHyphen/>
              <w:t>shaped blocks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lang w:eastAsia="fr-BE"/>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9619</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Sanitary towels (pads) and tampons, napkins and napkin liners for babies, and similar articles, or any material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in which the value of all the materials used does not exceed 50% of the ex-work price of the product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Chapter 97</w:t>
            </w:r>
          </w:p>
        </w:tc>
        <w:tc>
          <w:tcPr>
            <w:tcW w:w="1552" w:type="pct"/>
            <w:tcBorders>
              <w:top w:val="single" w:sz="4" w:space="0" w:color="auto"/>
              <w:bottom w:val="single" w:sz="4" w:space="0" w:color="auto"/>
            </w:tcBorders>
          </w:tcPr>
          <w:p>
            <w:pPr>
              <w:widowControl w:val="0"/>
              <w:spacing w:before="60" w:after="60"/>
              <w:rPr>
                <w:rFonts w:eastAsia="Times New Roman"/>
                <w:noProof/>
                <w:szCs w:val="20"/>
                <w:lang w:eastAsia="fr-BE"/>
              </w:rPr>
            </w:pPr>
            <w:r>
              <w:rPr>
                <w:rFonts w:eastAsia="Times New Roman"/>
                <w:noProof/>
                <w:szCs w:val="20"/>
                <w:lang w:eastAsia="fr-BE"/>
              </w:rPr>
              <w:t>Works of art, collectors' pieces and antiques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lang w:eastAsia="fr-BE"/>
              </w:rPr>
            </w:pPr>
            <w:r>
              <w:rPr>
                <w:rFonts w:eastAsia="Times New Roman"/>
                <w:noProof/>
                <w:szCs w:val="20"/>
                <w:lang w:eastAsia="fr-BE"/>
              </w:rPr>
              <w:t>Manufacture from materials of any heading, except that of the product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lang w:eastAsia="fr-BE"/>
              </w:rPr>
            </w:pPr>
          </w:p>
        </w:tc>
      </w:tr>
    </w:tbl>
    <w:p>
      <w:pPr>
        <w:spacing w:line="360" w:lineRule="auto"/>
        <w:rPr>
          <w:rFonts w:eastAsia="Times New Roman"/>
          <w:noProof/>
          <w:szCs w:val="24"/>
        </w:rPr>
      </w:pPr>
    </w:p>
    <w:p>
      <w:pPr>
        <w:pBdr>
          <w:bottom w:val="single" w:sz="4" w:space="0" w:color="000000"/>
        </w:pBdr>
        <w:spacing w:before="360" w:line="360" w:lineRule="auto"/>
        <w:ind w:left="5868" w:right="5868"/>
        <w:jc w:val="center"/>
        <w:rPr>
          <w:rFonts w:eastAsia="Times New Roman"/>
          <w:b/>
          <w:noProof/>
          <w:szCs w:val="24"/>
        </w:rPr>
      </w:pPr>
    </w:p>
    <w:p>
      <w:pPr>
        <w:rPr>
          <w:noProof/>
        </w:rPr>
      </w:pPr>
    </w:p>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¹ÙÅÁ">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63</w:t>
      </w:r>
      <w:r>
        <w:t xml:space="preserve"> </w:t>
      </w:r>
      <w:r>
        <w:tab/>
        <w:t>See introductory Note 8.</w:t>
      </w:r>
    </w:p>
  </w:footnote>
  <w:footnote w:id="2">
    <w:p>
      <w:pPr>
        <w:pStyle w:val="FootnoteText"/>
      </w:pPr>
      <w:r>
        <w:rPr>
          <w:rStyle w:val="FootnoteReference"/>
        </w:rPr>
        <w:t>64</w:t>
      </w:r>
      <w:r>
        <w:t xml:space="preserve"> </w:t>
      </w:r>
      <w:r>
        <w:tab/>
        <w:t>See introductory Note 8.</w:t>
      </w:r>
    </w:p>
  </w:footnote>
  <w:footnote w:id="3">
    <w:p>
      <w:pPr>
        <w:pStyle w:val="FootnoteText"/>
      </w:pPr>
      <w:r>
        <w:rPr>
          <w:rStyle w:val="FootnoteReference"/>
        </w:rPr>
        <w:t>65</w:t>
      </w:r>
      <w:r>
        <w:t xml:space="preserve"> </w:t>
      </w:r>
      <w:r>
        <w:tab/>
        <w:t>See introductory Note 8.</w:t>
      </w:r>
    </w:p>
  </w:footnote>
  <w:footnote w:id="4">
    <w:p>
      <w:pPr>
        <w:pStyle w:val="FootnoteText"/>
      </w:pPr>
      <w:r>
        <w:rPr>
          <w:rStyle w:val="FootnoteReference"/>
        </w:rPr>
        <w:t>66</w:t>
      </w:r>
      <w:r>
        <w:t xml:space="preserve"> </w:t>
      </w:r>
      <w:r>
        <w:tab/>
        <w:t>See introductory Note 8.</w:t>
      </w:r>
    </w:p>
  </w:footnote>
  <w:footnote w:id="5">
    <w:p>
      <w:pPr>
        <w:pStyle w:val="FootnoteText"/>
      </w:pPr>
      <w:r>
        <w:rPr>
          <w:rStyle w:val="FootnoteReference"/>
        </w:rPr>
        <w:t>67</w:t>
      </w:r>
      <w:r>
        <w:t xml:space="preserve"> </w:t>
      </w:r>
      <w:r>
        <w:tab/>
        <w:t>See introductory Note 8.</w:t>
      </w:r>
    </w:p>
  </w:footnote>
  <w:footnote w:id="6">
    <w:p>
      <w:pPr>
        <w:pStyle w:val="FootnoteText"/>
      </w:pPr>
      <w:r>
        <w:rPr>
          <w:rStyle w:val="FootnoteReference"/>
        </w:rPr>
        <w:t>68</w:t>
      </w:r>
      <w:r>
        <w:t xml:space="preserve"> </w:t>
      </w:r>
      <w:r>
        <w:tab/>
        <w:t>See introductory Note 8.</w:t>
      </w:r>
    </w:p>
  </w:footnote>
  <w:footnote w:id="7">
    <w:p>
      <w:pPr>
        <w:pStyle w:val="FootnoteText"/>
      </w:pPr>
      <w:r>
        <w:rPr>
          <w:rStyle w:val="FootnoteReference"/>
        </w:rPr>
        <w:t>69</w:t>
      </w:r>
      <w:r>
        <w:t xml:space="preserve"> </w:t>
      </w:r>
      <w:r>
        <w:tab/>
        <w:t>See introductory Note 8.</w:t>
      </w:r>
    </w:p>
  </w:footnote>
  <w:footnote w:id="8">
    <w:p>
      <w:pPr>
        <w:pStyle w:val="FootnoteText"/>
      </w:pPr>
      <w:r>
        <w:rPr>
          <w:rStyle w:val="FootnoteReference"/>
        </w:rPr>
        <w:t>70</w:t>
      </w:r>
      <w:r>
        <w:t xml:space="preserve"> </w:t>
      </w:r>
      <w:r>
        <w:tab/>
        <w:t>See introductory Note 8.</w:t>
      </w:r>
    </w:p>
  </w:footnote>
  <w:footnote w:id="9">
    <w:p>
      <w:pPr>
        <w:pStyle w:val="FootnoteText"/>
      </w:pPr>
      <w:r>
        <w:rPr>
          <w:rStyle w:val="FootnoteReference"/>
        </w:rPr>
        <w:t>71</w:t>
      </w:r>
      <w:r>
        <w:t xml:space="preserve"> </w:t>
      </w:r>
      <w:r>
        <w:tab/>
        <w:t>See Note 1 in Appendix 2A for heading ex 1604.</w:t>
      </w:r>
    </w:p>
  </w:footnote>
  <w:footnote w:id="10">
    <w:p>
      <w:pPr>
        <w:pStyle w:val="FootnoteText"/>
      </w:pPr>
      <w:r>
        <w:rPr>
          <w:rStyle w:val="FootnoteReference"/>
        </w:rPr>
        <w:t>72</w:t>
      </w:r>
      <w:r>
        <w:t xml:space="preserve"> </w:t>
      </w:r>
      <w:r>
        <w:tab/>
        <w:t>For the special conditions relating to "specific processes", see Introductory Notes 7.1 and 7.3.</w:t>
      </w:r>
    </w:p>
  </w:footnote>
  <w:footnote w:id="11">
    <w:p>
      <w:pPr>
        <w:pStyle w:val="FootnoteText"/>
      </w:pPr>
      <w:r>
        <w:rPr>
          <w:rStyle w:val="FootnoteReference"/>
        </w:rPr>
        <w:t>73</w:t>
      </w:r>
      <w:r>
        <w:t xml:space="preserve"> </w:t>
      </w:r>
      <w:r>
        <w:tab/>
        <w:t>For the special conditions relating to "specific processes", see Introductory Note 7.2.</w:t>
      </w:r>
    </w:p>
  </w:footnote>
  <w:footnote w:id="12">
    <w:p>
      <w:pPr>
        <w:pStyle w:val="FootnoteText"/>
      </w:pPr>
      <w:r>
        <w:rPr>
          <w:rStyle w:val="FootnoteReference"/>
        </w:rPr>
        <w:t>74</w:t>
      </w:r>
      <w:r>
        <w:t xml:space="preserve"> </w:t>
      </w:r>
      <w:r>
        <w:tab/>
        <w:t>For the special conditions relating to "specific processes", see Introductory Note 7.2.</w:t>
      </w:r>
    </w:p>
  </w:footnote>
  <w:footnote w:id="13">
    <w:p>
      <w:pPr>
        <w:pStyle w:val="FootnoteText"/>
      </w:pPr>
      <w:r>
        <w:rPr>
          <w:rStyle w:val="FootnoteReference"/>
        </w:rPr>
        <w:t>75</w:t>
      </w:r>
      <w:r>
        <w:t xml:space="preserve"> </w:t>
      </w:r>
      <w:r>
        <w:tab/>
        <w:t>For the special conditions relating to "specific processes", see Introductory Note 7.2.</w:t>
      </w:r>
    </w:p>
  </w:footnote>
  <w:footnote w:id="14">
    <w:p>
      <w:pPr>
        <w:pStyle w:val="FootnoteText"/>
      </w:pPr>
      <w:r>
        <w:rPr>
          <w:rStyle w:val="FootnoteReference"/>
        </w:rPr>
        <w:t>76</w:t>
      </w:r>
      <w:r>
        <w:t xml:space="preserve"> </w:t>
      </w:r>
      <w:r>
        <w:tab/>
        <w:t>For the special conditions relating to "specific processes", see Introductory Notes 7.1 and 7.3.</w:t>
      </w:r>
    </w:p>
  </w:footnote>
  <w:footnote w:id="15">
    <w:p>
      <w:pPr>
        <w:pStyle w:val="FootnoteText"/>
      </w:pPr>
      <w:r>
        <w:rPr>
          <w:rStyle w:val="FootnoteReference"/>
        </w:rPr>
        <w:t>77</w:t>
      </w:r>
      <w:r>
        <w:t xml:space="preserve"> </w:t>
      </w:r>
      <w:r>
        <w:tab/>
        <w:t>For the special conditions relating to "specific processes", see Introductory Notes 7.1 and 7.3.</w:t>
      </w:r>
    </w:p>
  </w:footnote>
  <w:footnote w:id="16">
    <w:p>
      <w:pPr>
        <w:pStyle w:val="FootnoteText"/>
      </w:pPr>
      <w:r>
        <w:rPr>
          <w:rStyle w:val="FootnoteReference"/>
        </w:rPr>
        <w:t>78</w:t>
      </w:r>
      <w:r>
        <w:t xml:space="preserve"> </w:t>
      </w:r>
      <w:r>
        <w:tab/>
        <w:t>For the special conditions relating to "specific processes", see Introductory Notes 7.1 and 7.3.</w:t>
      </w:r>
    </w:p>
  </w:footnote>
  <w:footnote w:id="17">
    <w:p>
      <w:pPr>
        <w:pStyle w:val="FootnoteText"/>
      </w:pPr>
      <w:r>
        <w:rPr>
          <w:rStyle w:val="FootnoteReference"/>
        </w:rPr>
        <w:t>79</w:t>
      </w:r>
      <w:r>
        <w:t xml:space="preserve"> </w:t>
      </w:r>
      <w:r>
        <w:tab/>
        <w:t>For the special conditions relating to "specific processes", see Introductory Notes 7.1 and 7.3.</w:t>
      </w:r>
    </w:p>
  </w:footnote>
  <w:footnote w:id="18">
    <w:p>
      <w:pPr>
        <w:pStyle w:val="FootnoteText"/>
      </w:pPr>
      <w:r>
        <w:rPr>
          <w:rStyle w:val="FootnoteReference"/>
        </w:rPr>
        <w:t>80</w:t>
      </w:r>
      <w:r>
        <w:t xml:space="preserve"> </w:t>
      </w:r>
      <w:r>
        <w:tab/>
        <w:t>For the special conditions relating to "specific processes", see Introductory Notes 7.1 and 7.3.</w:t>
      </w:r>
    </w:p>
  </w:footnote>
  <w:footnote w:id="19">
    <w:p>
      <w:pPr>
        <w:pStyle w:val="FootnoteText"/>
      </w:pPr>
      <w:r>
        <w:rPr>
          <w:rStyle w:val="FootnoteReference"/>
        </w:rPr>
        <w:t>81</w:t>
      </w:r>
      <w:r>
        <w:t xml:space="preserve"> </w:t>
      </w:r>
      <w:r>
        <w:tab/>
        <w:t>For special conditions relating to products made of a mixture of textile materials, see introductory Note 5.</w:t>
      </w:r>
    </w:p>
  </w:footnote>
  <w:footnote w:id="20">
    <w:p>
      <w:pPr>
        <w:pStyle w:val="FootnoteText"/>
      </w:pPr>
      <w:r>
        <w:rPr>
          <w:rStyle w:val="FootnoteReference"/>
        </w:rPr>
        <w:t>82</w:t>
      </w:r>
      <w:r>
        <w:t xml:space="preserve"> </w:t>
      </w:r>
      <w:r>
        <w:tab/>
        <w:t>Note 3 to Chapter 32 says that these preparations are those of a kind used for colouring any material or used as ingredients in the manufacture of colouring preparations, provided that they are not classified in another heading in Chapter 32.</w:t>
      </w:r>
    </w:p>
  </w:footnote>
  <w:footnote w:id="21">
    <w:p>
      <w:pPr>
        <w:pStyle w:val="FootnoteText"/>
      </w:pPr>
      <w:r>
        <w:rPr>
          <w:rStyle w:val="FootnoteReference"/>
        </w:rPr>
        <w:t>83</w:t>
      </w:r>
      <w:r>
        <w:t xml:space="preserve"> </w:t>
      </w:r>
      <w:r>
        <w:tab/>
        <w:t>A "group" is regarded as any part of the heading separated from the rest by a semicolon.</w:t>
      </w:r>
    </w:p>
  </w:footnote>
  <w:footnote w:id="22">
    <w:p>
      <w:pPr>
        <w:pStyle w:val="FootnoteText"/>
      </w:pPr>
      <w:r>
        <w:rPr>
          <w:rStyle w:val="FootnoteReference"/>
        </w:rPr>
        <w:t>84</w:t>
      </w:r>
      <w:r>
        <w:t xml:space="preserve"> </w:t>
      </w:r>
      <w:r>
        <w:tab/>
        <w:t>For the special conditions relating to "specific processes", see Introductory Notes 7.1 and 7.3.</w:t>
      </w:r>
    </w:p>
  </w:footnote>
  <w:footnote w:id="23">
    <w:p>
      <w:pPr>
        <w:pStyle w:val="FootnoteText"/>
      </w:pPr>
      <w:r>
        <w:rPr>
          <w:rStyle w:val="FootnoteReference"/>
        </w:rPr>
        <w:t>85</w:t>
      </w:r>
      <w:r>
        <w:t xml:space="preserve"> </w:t>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4">
    <w:p>
      <w:pPr>
        <w:pStyle w:val="FootnoteText"/>
      </w:pPr>
      <w:r>
        <w:rPr>
          <w:rStyle w:val="FootnoteReference"/>
        </w:rPr>
        <w:t>86</w:t>
      </w:r>
      <w:r>
        <w:t xml:space="preserve"> </w:t>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5">
    <w:p>
      <w:pPr>
        <w:pStyle w:val="FootnoteText"/>
      </w:pPr>
      <w:r>
        <w:rPr>
          <w:rStyle w:val="FootnoteReference"/>
        </w:rPr>
        <w:t>87</w:t>
      </w:r>
      <w:r>
        <w:t xml:space="preserve"> </w:t>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6">
    <w:p>
      <w:pPr>
        <w:pStyle w:val="FootnoteText"/>
      </w:pPr>
      <w:r>
        <w:rPr>
          <w:rStyle w:val="FootnoteReference"/>
        </w:rPr>
        <w:t>88</w:t>
      </w:r>
      <w:r>
        <w:t xml:space="preserve"> </w:t>
      </w:r>
      <w:r>
        <w:tab/>
        <w:t>See Note 2 in Appendix 2A for heading 3920.</w:t>
      </w:r>
    </w:p>
    <w:p>
      <w:pPr>
        <w:pStyle w:val="FootnoteText"/>
      </w:pPr>
    </w:p>
  </w:footnote>
  <w:footnote w:id="27">
    <w:p>
      <w:pPr>
        <w:pStyle w:val="FootnoteText"/>
      </w:pPr>
      <w:r>
        <w:rPr>
          <w:rStyle w:val="FootnoteReference"/>
        </w:rPr>
        <w:t>89</w:t>
      </w:r>
      <w:r>
        <w:t xml:space="preserve"> </w:t>
      </w:r>
      <w:r>
        <w:tab/>
        <w:t>See Note 3 in Appendix 2 A for headings 4810, ex 4811, 4816, 4817, ex 4818, ex 4819, ex 4820 and ex 4823.</w:t>
      </w:r>
    </w:p>
  </w:footnote>
  <w:footnote w:id="28">
    <w:p>
      <w:pPr>
        <w:pStyle w:val="FootnoteText"/>
      </w:pPr>
      <w:r>
        <w:rPr>
          <w:rStyle w:val="FootnoteReference"/>
        </w:rPr>
        <w:t>90</w:t>
      </w:r>
      <w:r>
        <w:t xml:space="preserve"> </w:t>
      </w:r>
      <w:r>
        <w:tab/>
        <w:t>For special conditions relating to products made of a mixture of textile materials, see Introductory Note 5.</w:t>
      </w:r>
    </w:p>
  </w:footnote>
  <w:footnote w:id="29">
    <w:p>
      <w:pPr>
        <w:pStyle w:val="FootnoteText"/>
      </w:pPr>
      <w:r>
        <w:rPr>
          <w:rStyle w:val="FootnoteReference"/>
        </w:rPr>
        <w:t>91</w:t>
      </w:r>
      <w:r>
        <w:t xml:space="preserve"> </w:t>
      </w:r>
      <w:r>
        <w:tab/>
        <w:t>For special conditions relating to products made of a mixture of textile materials, see Introductory Note 5.</w:t>
      </w:r>
    </w:p>
  </w:footnote>
  <w:footnote w:id="30">
    <w:p>
      <w:pPr>
        <w:pStyle w:val="FootnoteText"/>
      </w:pPr>
      <w:r>
        <w:rPr>
          <w:rStyle w:val="FootnoteReference"/>
        </w:rPr>
        <w:t>92</w:t>
      </w:r>
      <w:r>
        <w:t xml:space="preserve"> </w:t>
      </w:r>
      <w:r>
        <w:tab/>
        <w:t>For special conditions relating to products made of a mixture of textile materials, see Introductory Note 5.</w:t>
      </w:r>
    </w:p>
  </w:footnote>
  <w:footnote w:id="31">
    <w:p>
      <w:pPr>
        <w:pStyle w:val="FootnoteText"/>
      </w:pPr>
      <w:r>
        <w:rPr>
          <w:rStyle w:val="FootnoteReference"/>
        </w:rPr>
        <w:t>93</w:t>
      </w:r>
      <w:r>
        <w:t xml:space="preserve"> </w:t>
      </w:r>
      <w:r>
        <w:tab/>
        <w:t>For special conditions relating to products made of a mixture of textile materials, see Introductory Note 5.</w:t>
      </w:r>
    </w:p>
  </w:footnote>
  <w:footnote w:id="32">
    <w:p>
      <w:pPr>
        <w:pStyle w:val="FootnoteText"/>
      </w:pPr>
      <w:r>
        <w:rPr>
          <w:rStyle w:val="FootnoteReference"/>
        </w:rPr>
        <w:t>94</w:t>
      </w:r>
      <w:r>
        <w:t xml:space="preserve"> </w:t>
      </w:r>
      <w:r>
        <w:tab/>
        <w:t>For special conditions relating to products made of a mixture of textile materials, see Introductory Note 5.</w:t>
      </w:r>
    </w:p>
  </w:footnote>
  <w:footnote w:id="33">
    <w:p>
      <w:pPr>
        <w:pStyle w:val="FootnoteText"/>
      </w:pPr>
      <w:r>
        <w:rPr>
          <w:rStyle w:val="FootnoteReference"/>
        </w:rPr>
        <w:t>95</w:t>
      </w:r>
      <w:r>
        <w:t xml:space="preserve"> </w:t>
      </w:r>
      <w:r>
        <w:tab/>
        <w:t>For special conditions relating to products made of a mixture of textile materials, see Introductory Note 5.</w:t>
      </w:r>
    </w:p>
  </w:footnote>
  <w:footnote w:id="34">
    <w:p>
      <w:pPr>
        <w:pStyle w:val="FootnoteText"/>
      </w:pPr>
      <w:r>
        <w:rPr>
          <w:rStyle w:val="FootnoteReference"/>
        </w:rPr>
        <w:t>96</w:t>
      </w:r>
      <w:r>
        <w:t xml:space="preserve"> </w:t>
      </w:r>
      <w:r>
        <w:tab/>
        <w:t>For special conditions relating to products made of a mixture of textile materials, see Introductory Note 5.</w:t>
      </w:r>
    </w:p>
  </w:footnote>
  <w:footnote w:id="35">
    <w:p>
      <w:pPr>
        <w:pStyle w:val="FootnoteText"/>
      </w:pPr>
      <w:r>
        <w:rPr>
          <w:rStyle w:val="FootnoteReference"/>
        </w:rPr>
        <w:t>97</w:t>
      </w:r>
      <w:r>
        <w:t xml:space="preserve"> </w:t>
      </w:r>
      <w:r>
        <w:tab/>
        <w:t>For special conditions relating to products made of a mixture of textile materials, see Introductory Note 5.</w:t>
      </w:r>
    </w:p>
  </w:footnote>
  <w:footnote w:id="36">
    <w:p>
      <w:pPr>
        <w:pStyle w:val="FootnoteText"/>
      </w:pPr>
      <w:r>
        <w:rPr>
          <w:rStyle w:val="FootnoteReference"/>
        </w:rPr>
        <w:t>98</w:t>
      </w:r>
      <w:r>
        <w:t xml:space="preserve"> </w:t>
      </w:r>
      <w:r>
        <w:tab/>
        <w:t>For special conditions relating to products made of a mixture of textile materials, see Introductory Note 5.</w:t>
      </w:r>
    </w:p>
  </w:footnote>
  <w:footnote w:id="37">
    <w:p>
      <w:pPr>
        <w:pStyle w:val="FootnoteText"/>
      </w:pPr>
      <w:r>
        <w:rPr>
          <w:rStyle w:val="FootnoteReference"/>
        </w:rPr>
        <w:t>99</w:t>
      </w:r>
      <w:r>
        <w:t xml:space="preserve"> </w:t>
      </w:r>
      <w:r>
        <w:tab/>
        <w:t>For special conditions relating to products made of a mixture of textile materials, see Introductory Note 5.</w:t>
      </w:r>
    </w:p>
  </w:footnote>
  <w:footnote w:id="38">
    <w:p>
      <w:pPr>
        <w:pStyle w:val="FootnoteText"/>
      </w:pPr>
      <w:r>
        <w:rPr>
          <w:rStyle w:val="FootnoteReference"/>
        </w:rPr>
        <w:t>100</w:t>
      </w:r>
      <w:r>
        <w:t xml:space="preserve"> </w:t>
      </w:r>
      <w:r>
        <w:tab/>
        <w:t>For special conditions relating to products made of a mixture of textile materials, see Introductory Note 5.</w:t>
      </w:r>
    </w:p>
  </w:footnote>
  <w:footnote w:id="39">
    <w:p>
      <w:pPr>
        <w:pStyle w:val="FootnoteText"/>
      </w:pPr>
      <w:r>
        <w:rPr>
          <w:rStyle w:val="FootnoteReference"/>
        </w:rPr>
        <w:t>101</w:t>
      </w:r>
      <w:r>
        <w:t xml:space="preserve"> </w:t>
      </w:r>
      <w:r>
        <w:tab/>
        <w:t>For special conditions relating to products made of a mixture of textile materials, see Introductory Note 5.</w:t>
      </w:r>
    </w:p>
  </w:footnote>
  <w:footnote w:id="40">
    <w:p>
      <w:pPr>
        <w:pStyle w:val="FootnoteText"/>
      </w:pPr>
      <w:r>
        <w:rPr>
          <w:rStyle w:val="FootnoteReference"/>
        </w:rPr>
        <w:t>102</w:t>
      </w:r>
      <w:r>
        <w:t xml:space="preserve"> </w:t>
      </w:r>
      <w:r>
        <w:tab/>
        <w:t>For special conditions relating to products made of a mixture of textile materials, see Introductory Note 5.</w:t>
      </w:r>
    </w:p>
  </w:footnote>
  <w:footnote w:id="41">
    <w:p>
      <w:pPr>
        <w:pStyle w:val="FootnoteText"/>
      </w:pPr>
      <w:r>
        <w:rPr>
          <w:rStyle w:val="FootnoteReference"/>
        </w:rPr>
        <w:t>103</w:t>
      </w:r>
      <w:r>
        <w:t xml:space="preserve"> </w:t>
      </w:r>
      <w:r>
        <w:tab/>
        <w:t>For special conditions relating to products made of a mixture of textile materials, see Introductory Note 5.</w:t>
      </w:r>
    </w:p>
  </w:footnote>
  <w:footnote w:id="42">
    <w:p>
      <w:pPr>
        <w:pStyle w:val="FootnoteText"/>
      </w:pPr>
      <w:r>
        <w:rPr>
          <w:rStyle w:val="FootnoteReference"/>
        </w:rPr>
        <w:t>104</w:t>
      </w:r>
      <w:r>
        <w:t xml:space="preserve"> </w:t>
      </w:r>
      <w:r>
        <w:tab/>
        <w:t>For special conditions relating to products made of a mixture of textile materials, see Introductory Note 5.</w:t>
      </w:r>
    </w:p>
  </w:footnote>
  <w:footnote w:id="43">
    <w:p>
      <w:pPr>
        <w:pStyle w:val="FootnoteText"/>
      </w:pPr>
      <w:r>
        <w:rPr>
          <w:rStyle w:val="FootnoteReference"/>
        </w:rPr>
        <w:t>105</w:t>
      </w:r>
      <w:r>
        <w:t xml:space="preserve"> </w:t>
      </w:r>
      <w:r>
        <w:tab/>
        <w:t>For special conditions relating to products made of a mixture of textile materials, see Introductory Note 5.</w:t>
      </w:r>
    </w:p>
  </w:footnote>
  <w:footnote w:id="44">
    <w:p>
      <w:pPr>
        <w:pStyle w:val="FootnoteText"/>
      </w:pPr>
      <w:r>
        <w:rPr>
          <w:rStyle w:val="FootnoteReference"/>
        </w:rPr>
        <w:t>106</w:t>
      </w:r>
      <w:r>
        <w:t xml:space="preserve"> </w:t>
      </w:r>
      <w:r>
        <w:tab/>
        <w:t>For special conditions relating to products made of a mixture of textile materials, see Introductory Note 5.</w:t>
      </w:r>
    </w:p>
  </w:footnote>
  <w:footnote w:id="45">
    <w:p>
      <w:pPr>
        <w:pStyle w:val="FootnoteText"/>
      </w:pPr>
      <w:r>
        <w:rPr>
          <w:rStyle w:val="FootnoteReference"/>
        </w:rPr>
        <w:t>107</w:t>
      </w:r>
      <w:r>
        <w:t xml:space="preserve"> </w:t>
      </w:r>
      <w:r>
        <w:tab/>
        <w:t>For special conditions relating to products made of a mixture of textile materials, see Introductory Note 5.</w:t>
      </w:r>
    </w:p>
  </w:footnote>
  <w:footnote w:id="46">
    <w:p>
      <w:pPr>
        <w:pStyle w:val="FootnoteText"/>
      </w:pPr>
      <w:r>
        <w:rPr>
          <w:rStyle w:val="FootnoteReference"/>
        </w:rPr>
        <w:t>108</w:t>
      </w:r>
      <w:r>
        <w:t xml:space="preserve"> </w:t>
      </w:r>
      <w:r>
        <w:tab/>
        <w:t>For special conditions relating to products made of a mixture of textile materials, see Introductory Note 5.</w:t>
      </w:r>
    </w:p>
  </w:footnote>
  <w:footnote w:id="47">
    <w:p>
      <w:pPr>
        <w:pStyle w:val="FootnoteText"/>
      </w:pPr>
      <w:r>
        <w:rPr>
          <w:rStyle w:val="FootnoteReference"/>
        </w:rPr>
        <w:t>109</w:t>
      </w:r>
      <w:r>
        <w:t xml:space="preserve"> </w:t>
      </w:r>
      <w:r>
        <w:tab/>
        <w:t>For special conditions relating to products made of a mixture of textile materials, see Introductory Note 5.</w:t>
      </w:r>
    </w:p>
  </w:footnote>
  <w:footnote w:id="48">
    <w:p>
      <w:pPr>
        <w:pStyle w:val="FootnoteText"/>
      </w:pPr>
      <w:r>
        <w:rPr>
          <w:rStyle w:val="FootnoteReference"/>
        </w:rPr>
        <w:t>110</w:t>
      </w:r>
      <w:r>
        <w:t xml:space="preserve"> </w:t>
      </w:r>
      <w:r>
        <w:tab/>
        <w:t>For special conditions relating to products made of a mixture of textile materials, see Introductory Note 5.</w:t>
      </w:r>
    </w:p>
  </w:footnote>
  <w:footnote w:id="49">
    <w:p>
      <w:pPr>
        <w:pStyle w:val="FootnoteText"/>
      </w:pPr>
      <w:r>
        <w:rPr>
          <w:rStyle w:val="FootnoteReference"/>
        </w:rPr>
        <w:t>111</w:t>
      </w:r>
      <w:r>
        <w:t xml:space="preserve"> </w:t>
      </w:r>
      <w:r>
        <w:tab/>
        <w:t>For special conditions relating to products made of a mixture of textile materials, see Introductory Note 5.</w:t>
      </w:r>
    </w:p>
  </w:footnote>
  <w:footnote w:id="50">
    <w:p>
      <w:pPr>
        <w:pStyle w:val="FootnoteText"/>
      </w:pPr>
      <w:r>
        <w:rPr>
          <w:rStyle w:val="FootnoteReference"/>
        </w:rPr>
        <w:t>112</w:t>
      </w:r>
      <w:r>
        <w:t xml:space="preserve"> </w:t>
      </w:r>
      <w:r>
        <w:tab/>
        <w:t>For special conditions relating to products made of a mixture of textile materials, see Introductory Note 5.</w:t>
      </w:r>
    </w:p>
  </w:footnote>
  <w:footnote w:id="51">
    <w:p>
      <w:pPr>
        <w:pStyle w:val="FootnoteText"/>
      </w:pPr>
      <w:r>
        <w:rPr>
          <w:rStyle w:val="FootnoteReference"/>
        </w:rPr>
        <w:t>113</w:t>
      </w:r>
      <w:r>
        <w:t xml:space="preserve"> </w:t>
      </w:r>
      <w:r>
        <w:tab/>
        <w:t>For special conditions relating to products made of a mixture of textile materials, see Introductory Note 5.</w:t>
      </w:r>
    </w:p>
  </w:footnote>
  <w:footnote w:id="52">
    <w:p>
      <w:pPr>
        <w:pStyle w:val="FootnoteText"/>
      </w:pPr>
      <w:r>
        <w:rPr>
          <w:rStyle w:val="FootnoteReference"/>
        </w:rPr>
        <w:t>114</w:t>
      </w:r>
      <w:r>
        <w:t xml:space="preserve"> </w:t>
      </w:r>
      <w:r>
        <w:tab/>
        <w:t>For special conditions relating to products made of a mixture of textile materials, see Introductory Note 5.</w:t>
      </w:r>
    </w:p>
  </w:footnote>
  <w:footnote w:id="53">
    <w:p>
      <w:pPr>
        <w:pStyle w:val="FootnoteText"/>
      </w:pPr>
      <w:r>
        <w:rPr>
          <w:rStyle w:val="FootnoteReference"/>
        </w:rPr>
        <w:t>115</w:t>
      </w:r>
      <w:r>
        <w:t xml:space="preserve"> </w:t>
      </w:r>
      <w:r>
        <w:tab/>
        <w:t>For special conditions relating to products made of a mixture of textile materials, see Introductory Note 5.</w:t>
      </w:r>
    </w:p>
  </w:footnote>
  <w:footnote w:id="54">
    <w:p>
      <w:pPr>
        <w:pStyle w:val="FootnoteText"/>
      </w:pPr>
      <w:r>
        <w:rPr>
          <w:rStyle w:val="FootnoteReference"/>
        </w:rPr>
        <w:t>116</w:t>
      </w:r>
      <w:r>
        <w:t xml:space="preserve"> </w:t>
      </w:r>
      <w:r>
        <w:tab/>
        <w:t>For special conditions relating to products made of a mixture of textile materials, see Introductory Note 5.</w:t>
      </w:r>
    </w:p>
  </w:footnote>
  <w:footnote w:id="55">
    <w:p>
      <w:pPr>
        <w:pStyle w:val="FootnoteText"/>
      </w:pPr>
      <w:r>
        <w:rPr>
          <w:rStyle w:val="FootnoteReference"/>
        </w:rPr>
        <w:t>117</w:t>
      </w:r>
      <w:r>
        <w:t xml:space="preserve"> </w:t>
      </w:r>
      <w:r>
        <w:tab/>
        <w:t>For special conditions relating to products made of a mixture of textile materials, see Introductory Note 5.</w:t>
      </w:r>
    </w:p>
  </w:footnote>
  <w:footnote w:id="56">
    <w:p>
      <w:pPr>
        <w:pStyle w:val="FootnoteText"/>
      </w:pPr>
      <w:r>
        <w:rPr>
          <w:rStyle w:val="FootnoteReference"/>
        </w:rPr>
        <w:t>118</w:t>
      </w:r>
      <w:r>
        <w:t xml:space="preserve"> </w:t>
      </w:r>
      <w:r>
        <w:tab/>
        <w:t>For special conditions relating to products made of a mixture of textile materials, see Introductory Note 5.</w:t>
      </w:r>
    </w:p>
  </w:footnote>
  <w:footnote w:id="57">
    <w:p>
      <w:pPr>
        <w:pStyle w:val="FootnoteText"/>
      </w:pPr>
      <w:r>
        <w:rPr>
          <w:rStyle w:val="FootnoteReference"/>
        </w:rPr>
        <w:t>119</w:t>
      </w:r>
      <w:r>
        <w:t xml:space="preserve"> </w:t>
      </w:r>
      <w:r>
        <w:tab/>
        <w:t>For special conditions relating to products made of a mixture of textile materials, see Introductory Note 5.</w:t>
      </w:r>
    </w:p>
  </w:footnote>
  <w:footnote w:id="58">
    <w:p>
      <w:pPr>
        <w:pStyle w:val="FootnoteText"/>
      </w:pPr>
      <w:r>
        <w:rPr>
          <w:rStyle w:val="FootnoteReference"/>
        </w:rPr>
        <w:t>120</w:t>
      </w:r>
      <w:r>
        <w:t xml:space="preserve"> </w:t>
      </w:r>
      <w:r>
        <w:tab/>
        <w:t>For special conditions relating to products made of a mixture of textile materials, see Introductory Note 5.</w:t>
      </w:r>
    </w:p>
  </w:footnote>
  <w:footnote w:id="59">
    <w:p>
      <w:pPr>
        <w:pStyle w:val="FootnoteText"/>
      </w:pPr>
      <w:r>
        <w:rPr>
          <w:rStyle w:val="FootnoteReference"/>
        </w:rPr>
        <w:t>121</w:t>
      </w:r>
      <w:r>
        <w:t xml:space="preserve"> </w:t>
      </w:r>
      <w:r>
        <w:tab/>
        <w:t>For special conditions relating to products made of a mixture of textile materials, see Introductory Note 5.</w:t>
      </w:r>
    </w:p>
  </w:footnote>
  <w:footnote w:id="60">
    <w:p>
      <w:pPr>
        <w:pStyle w:val="FootnoteText"/>
      </w:pPr>
      <w:r>
        <w:rPr>
          <w:rStyle w:val="FootnoteReference"/>
        </w:rPr>
        <w:t>122</w:t>
      </w:r>
      <w:r>
        <w:t xml:space="preserve"> </w:t>
      </w:r>
      <w:r>
        <w:tab/>
        <w:t>For special conditions relating to products made of a mixture of textile materials, see Introductory Note 5.</w:t>
      </w:r>
    </w:p>
  </w:footnote>
  <w:footnote w:id="61">
    <w:p>
      <w:pPr>
        <w:pStyle w:val="FootnoteText"/>
      </w:pPr>
      <w:r>
        <w:rPr>
          <w:rStyle w:val="FootnoteReference"/>
        </w:rPr>
        <w:t>123</w:t>
      </w:r>
      <w:r>
        <w:t xml:space="preserve"> </w:t>
      </w:r>
      <w:r>
        <w:tab/>
        <w:t>The use of this material is restricted to the manufacture of woven fabrics of a kind used in paper-making machinery.</w:t>
      </w:r>
    </w:p>
  </w:footnote>
  <w:footnote w:id="62">
    <w:p>
      <w:pPr>
        <w:pStyle w:val="FootnoteText"/>
      </w:pPr>
      <w:r>
        <w:rPr>
          <w:rStyle w:val="FootnoteReference"/>
        </w:rPr>
        <w:t>124</w:t>
      </w:r>
      <w:r>
        <w:t xml:space="preserve"> </w:t>
      </w:r>
      <w:r>
        <w:tab/>
        <w:t>The use of this material is restricted to the manufacture of woven fabrics of a kind used in paper-making machinery.</w:t>
      </w:r>
    </w:p>
  </w:footnote>
  <w:footnote w:id="63">
    <w:p>
      <w:pPr>
        <w:pStyle w:val="FootnoteText"/>
      </w:pPr>
      <w:r>
        <w:rPr>
          <w:rStyle w:val="FootnoteReference"/>
        </w:rPr>
        <w:t>125</w:t>
      </w:r>
      <w:r>
        <w:t xml:space="preserve"> </w:t>
      </w:r>
      <w:r>
        <w:tab/>
        <w:t>The use of this material is restricted to the manufacture of woven fabrics of a kind used in paper-making machinery.</w:t>
      </w:r>
    </w:p>
  </w:footnote>
  <w:footnote w:id="64">
    <w:p>
      <w:pPr>
        <w:pStyle w:val="FootnoteText"/>
      </w:pPr>
      <w:r>
        <w:rPr>
          <w:rStyle w:val="FootnoteReference"/>
        </w:rPr>
        <w:t>126</w:t>
      </w:r>
      <w:r>
        <w:t xml:space="preserve"> </w:t>
      </w:r>
      <w:r>
        <w:tab/>
        <w:t>For special conditions relating to products made of a mixture of textile materials, see Introductory Note 5.</w:t>
      </w:r>
    </w:p>
  </w:footnote>
  <w:footnote w:id="65">
    <w:p>
      <w:pPr>
        <w:pStyle w:val="FootnoteText"/>
      </w:pPr>
      <w:r>
        <w:rPr>
          <w:rStyle w:val="FootnoteReference"/>
        </w:rPr>
        <w:t>127</w:t>
      </w:r>
      <w:r>
        <w:t xml:space="preserve"> </w:t>
      </w:r>
      <w:r>
        <w:tab/>
        <w:t>For special conditions relating to products made of a mixture of textile materials, see Introductory Note 5.</w:t>
      </w:r>
    </w:p>
  </w:footnote>
  <w:footnote w:id="66">
    <w:p>
      <w:pPr>
        <w:pStyle w:val="FootnoteText"/>
      </w:pPr>
      <w:r>
        <w:rPr>
          <w:rStyle w:val="FootnoteReference"/>
        </w:rPr>
        <w:t>128</w:t>
      </w:r>
      <w:r>
        <w:t xml:space="preserve"> </w:t>
      </w:r>
      <w:r>
        <w:tab/>
        <w:t>See Note 4 in Appendix 2A for specific subheadings of Chapter 61.</w:t>
      </w:r>
    </w:p>
  </w:footnote>
  <w:footnote w:id="67">
    <w:p>
      <w:pPr>
        <w:pStyle w:val="FootnoteText"/>
      </w:pPr>
      <w:r>
        <w:rPr>
          <w:rStyle w:val="FootnoteReference"/>
        </w:rPr>
        <w:t>129</w:t>
      </w:r>
      <w:r>
        <w:t xml:space="preserve"> </w:t>
      </w:r>
      <w:r>
        <w:tab/>
        <w:t>For special conditions relating to products made of a mixture of textile materials, see Introductory Note 5.</w:t>
      </w:r>
    </w:p>
  </w:footnote>
  <w:footnote w:id="68">
    <w:p>
      <w:pPr>
        <w:pStyle w:val="FootnoteText"/>
      </w:pPr>
      <w:r>
        <w:rPr>
          <w:rStyle w:val="FootnoteReference"/>
        </w:rPr>
        <w:t>130</w:t>
      </w:r>
      <w:r>
        <w:t xml:space="preserve"> </w:t>
      </w:r>
      <w:r>
        <w:tab/>
        <w:t>See Introductory Note 6.</w:t>
      </w:r>
    </w:p>
  </w:footnote>
  <w:footnote w:id="69">
    <w:p>
      <w:pPr>
        <w:pStyle w:val="FootnoteText"/>
      </w:pPr>
      <w:r>
        <w:rPr>
          <w:rStyle w:val="FootnoteReference"/>
        </w:rPr>
        <w:t>131</w:t>
      </w:r>
      <w:r>
        <w:t xml:space="preserve"> </w:t>
      </w:r>
      <w:r>
        <w:tab/>
        <w:t>For special conditions relating to products made of a mixture of textile materials, see Introductory Note 5.</w:t>
      </w:r>
    </w:p>
  </w:footnote>
  <w:footnote w:id="70">
    <w:p>
      <w:pPr>
        <w:pStyle w:val="FootnoteText"/>
      </w:pPr>
      <w:r>
        <w:rPr>
          <w:rStyle w:val="FootnoteReference"/>
        </w:rPr>
        <w:t>132</w:t>
      </w:r>
      <w:r>
        <w:t xml:space="preserve"> </w:t>
      </w:r>
      <w:r>
        <w:tab/>
        <w:t>See Note 4 in Appendix 2A for specific subheadings of Chapter 62.</w:t>
      </w:r>
    </w:p>
  </w:footnote>
  <w:footnote w:id="71">
    <w:p>
      <w:pPr>
        <w:pStyle w:val="FootnoteText"/>
      </w:pPr>
      <w:r>
        <w:rPr>
          <w:rStyle w:val="FootnoteReference"/>
        </w:rPr>
        <w:t>133</w:t>
      </w:r>
      <w:r>
        <w:t xml:space="preserve"> </w:t>
      </w:r>
      <w:r>
        <w:tab/>
        <w:t>For special conditions relating to products made of a mixture of textile materials, see Introductory Note 5.</w:t>
      </w:r>
    </w:p>
  </w:footnote>
  <w:footnote w:id="72">
    <w:p>
      <w:pPr>
        <w:pStyle w:val="FootnoteText"/>
      </w:pPr>
      <w:r>
        <w:rPr>
          <w:rStyle w:val="FootnoteReference"/>
        </w:rPr>
        <w:t>134</w:t>
      </w:r>
      <w:r>
        <w:t xml:space="preserve"> </w:t>
      </w:r>
      <w:r>
        <w:tab/>
        <w:t>See Introductory Note 6.</w:t>
      </w:r>
    </w:p>
  </w:footnote>
  <w:footnote w:id="73">
    <w:p>
      <w:pPr>
        <w:pStyle w:val="FootnoteText"/>
      </w:pPr>
      <w:r>
        <w:rPr>
          <w:rStyle w:val="FootnoteReference"/>
        </w:rPr>
        <w:t>135</w:t>
      </w:r>
      <w:r>
        <w:t xml:space="preserve"> </w:t>
      </w:r>
      <w:r>
        <w:tab/>
        <w:t>See Introductory Note 6.</w:t>
      </w:r>
    </w:p>
  </w:footnote>
  <w:footnote w:id="74">
    <w:p>
      <w:pPr>
        <w:pStyle w:val="FootnoteText"/>
      </w:pPr>
      <w:r>
        <w:rPr>
          <w:rStyle w:val="FootnoteReference"/>
        </w:rPr>
        <w:t>136</w:t>
      </w:r>
      <w:r>
        <w:t xml:space="preserve"> </w:t>
      </w:r>
      <w:r>
        <w:tab/>
        <w:t>See Introductory Note 6.</w:t>
      </w:r>
    </w:p>
  </w:footnote>
  <w:footnote w:id="75">
    <w:p>
      <w:pPr>
        <w:pStyle w:val="FootnoteText"/>
      </w:pPr>
      <w:r>
        <w:rPr>
          <w:rStyle w:val="FootnoteReference"/>
        </w:rPr>
        <w:t>137</w:t>
      </w:r>
      <w:r>
        <w:t xml:space="preserve"> </w:t>
      </w:r>
      <w:r>
        <w:tab/>
        <w:t>See Introductory Note 6.</w:t>
      </w:r>
    </w:p>
  </w:footnote>
  <w:footnote w:id="76">
    <w:p>
      <w:pPr>
        <w:pStyle w:val="FootnoteText"/>
      </w:pPr>
      <w:r>
        <w:rPr>
          <w:rStyle w:val="FootnoteReference"/>
        </w:rPr>
        <w:t>138</w:t>
      </w:r>
      <w:r>
        <w:t xml:space="preserve"> </w:t>
      </w:r>
      <w:r>
        <w:tab/>
        <w:t>See Introductory Note 6.</w:t>
      </w:r>
    </w:p>
  </w:footnote>
  <w:footnote w:id="77">
    <w:p>
      <w:pPr>
        <w:pStyle w:val="FootnoteText"/>
      </w:pPr>
      <w:r>
        <w:rPr>
          <w:rStyle w:val="FootnoteReference"/>
        </w:rPr>
        <w:t>139</w:t>
      </w:r>
      <w:r>
        <w:t xml:space="preserve"> </w:t>
      </w:r>
      <w:r>
        <w:tab/>
        <w:t>For special conditions relating to products made of a mixture of textile materials, see Introductory Note 5.</w:t>
      </w:r>
    </w:p>
  </w:footnote>
  <w:footnote w:id="78">
    <w:p>
      <w:pPr>
        <w:pStyle w:val="FootnoteText"/>
      </w:pPr>
      <w:r>
        <w:rPr>
          <w:rStyle w:val="FootnoteReference"/>
        </w:rPr>
        <w:t>140</w:t>
      </w:r>
      <w:r>
        <w:t xml:space="preserve"> </w:t>
      </w:r>
      <w:r>
        <w:tab/>
        <w:t>See Introductory Note 6.</w:t>
      </w:r>
    </w:p>
  </w:footnote>
  <w:footnote w:id="79">
    <w:p>
      <w:pPr>
        <w:pStyle w:val="FootnoteText"/>
      </w:pPr>
      <w:r>
        <w:rPr>
          <w:rStyle w:val="FootnoteReference"/>
        </w:rPr>
        <w:t>141</w:t>
      </w:r>
      <w:r>
        <w:t xml:space="preserve"> </w:t>
      </w:r>
      <w:r>
        <w:tab/>
        <w:t>See Introductory Note 6.</w:t>
      </w:r>
    </w:p>
  </w:footnote>
  <w:footnote w:id="80">
    <w:p>
      <w:pPr>
        <w:pStyle w:val="FootnoteText"/>
      </w:pPr>
      <w:r>
        <w:rPr>
          <w:rStyle w:val="FootnoteReference"/>
        </w:rPr>
        <w:t>142</w:t>
      </w:r>
      <w:r>
        <w:t xml:space="preserve"> </w:t>
      </w:r>
      <w:r>
        <w:tab/>
        <w:t>For special conditions relating to products made of a mixture of textile materials, see Introductory Note 5.</w:t>
      </w:r>
    </w:p>
  </w:footnote>
  <w:footnote w:id="81">
    <w:p>
      <w:pPr>
        <w:pStyle w:val="FootnoteText"/>
      </w:pPr>
      <w:r>
        <w:rPr>
          <w:rStyle w:val="FootnoteReference"/>
        </w:rPr>
        <w:t>143</w:t>
      </w:r>
      <w:r>
        <w:t xml:space="preserve"> </w:t>
      </w:r>
      <w:r>
        <w:tab/>
        <w:t>See Introductory Note 6.</w:t>
      </w:r>
    </w:p>
  </w:footnote>
  <w:footnote w:id="82">
    <w:p>
      <w:pPr>
        <w:pStyle w:val="FootnoteText"/>
      </w:pPr>
      <w:r>
        <w:rPr>
          <w:rStyle w:val="FootnoteReference"/>
        </w:rPr>
        <w:t>144</w:t>
      </w:r>
      <w:r>
        <w:t xml:space="preserve"> </w:t>
      </w:r>
      <w:r>
        <w:tab/>
        <w:t>See Introductory Note 6.</w:t>
      </w:r>
    </w:p>
  </w:footnote>
  <w:footnote w:id="83">
    <w:p>
      <w:pPr>
        <w:pStyle w:val="FootnoteText"/>
      </w:pPr>
      <w:r>
        <w:rPr>
          <w:rStyle w:val="FootnoteReference"/>
        </w:rPr>
        <w:t>145</w:t>
      </w:r>
      <w:r>
        <w:t xml:space="preserve"> </w:t>
      </w:r>
      <w:r>
        <w:tab/>
        <w:t>See Introductory Note 6.</w:t>
      </w:r>
    </w:p>
  </w:footnote>
  <w:footnote w:id="84">
    <w:p>
      <w:pPr>
        <w:pStyle w:val="FootnoteText"/>
      </w:pPr>
      <w:r>
        <w:rPr>
          <w:rStyle w:val="FootnoteReference"/>
        </w:rPr>
        <w:t>146</w:t>
      </w:r>
      <w:r>
        <w:t xml:space="preserve"> </w:t>
      </w:r>
      <w:r>
        <w:tab/>
        <w:t>See Introductory Note 6.</w:t>
      </w:r>
    </w:p>
  </w:footnote>
  <w:footnote w:id="85">
    <w:p>
      <w:pPr>
        <w:pStyle w:val="FootnoteText"/>
      </w:pPr>
      <w:r>
        <w:rPr>
          <w:rStyle w:val="FootnoteReference"/>
        </w:rPr>
        <w:t>147</w:t>
      </w:r>
      <w:r>
        <w:t xml:space="preserve"> </w:t>
      </w:r>
      <w:r>
        <w:tab/>
        <w:t>See Introductory Note 6.</w:t>
      </w:r>
    </w:p>
  </w:footnote>
  <w:footnote w:id="86">
    <w:p>
      <w:pPr>
        <w:pStyle w:val="FootnoteText"/>
      </w:pPr>
      <w:r>
        <w:rPr>
          <w:rStyle w:val="FootnoteReference"/>
        </w:rPr>
        <w:t>148</w:t>
      </w:r>
      <w:r>
        <w:t xml:space="preserve"> </w:t>
      </w:r>
      <w:r>
        <w:tab/>
        <w:t>See Introductory Note 6.</w:t>
      </w:r>
    </w:p>
  </w:footnote>
  <w:footnote w:id="87">
    <w:p>
      <w:pPr>
        <w:pStyle w:val="FootnoteText"/>
      </w:pPr>
      <w:r>
        <w:rPr>
          <w:rStyle w:val="FootnoteReference"/>
        </w:rPr>
        <w:t>149</w:t>
      </w:r>
      <w:r>
        <w:t xml:space="preserve"> </w:t>
      </w:r>
      <w:r>
        <w:tab/>
        <w:t>For special conditions relating to products made of a mixture of textile materials, see Introductory Note 5.</w:t>
      </w:r>
    </w:p>
  </w:footnote>
  <w:footnote w:id="88">
    <w:p>
      <w:pPr>
        <w:pStyle w:val="FootnoteText"/>
      </w:pPr>
      <w:r>
        <w:rPr>
          <w:rStyle w:val="FootnoteReference"/>
        </w:rPr>
        <w:t>150</w:t>
      </w:r>
      <w:r>
        <w:t xml:space="preserve"> </w:t>
      </w:r>
      <w:r>
        <w:tab/>
        <w:t>See Introductory Note 6.</w:t>
      </w:r>
    </w:p>
  </w:footnote>
  <w:footnote w:id="89">
    <w:p>
      <w:pPr>
        <w:pStyle w:val="FootnoteText"/>
      </w:pPr>
      <w:r>
        <w:rPr>
          <w:rStyle w:val="FootnoteReference"/>
        </w:rPr>
        <w:t>151</w:t>
      </w:r>
      <w:r>
        <w:t xml:space="preserve"> </w:t>
      </w:r>
      <w:r>
        <w:tab/>
        <w:t>For knitted or crocheted articles, not elastic or rubberised, obtained by sewing or assembling pieces of knitted or crocheted fabrics (cut out or knitted directly to shape), see Introductory Note 6.</w:t>
      </w:r>
    </w:p>
  </w:footnote>
  <w:footnote w:id="90">
    <w:p>
      <w:pPr>
        <w:pStyle w:val="FootnoteText"/>
      </w:pPr>
      <w:r>
        <w:rPr>
          <w:rStyle w:val="FootnoteReference"/>
        </w:rPr>
        <w:t>152</w:t>
      </w:r>
      <w:r>
        <w:t xml:space="preserve"> </w:t>
      </w:r>
      <w:r>
        <w:tab/>
        <w:t>See Introductory Note 6.</w:t>
      </w:r>
    </w:p>
  </w:footnote>
  <w:footnote w:id="91">
    <w:p>
      <w:pPr>
        <w:pStyle w:val="FootnoteText"/>
      </w:pPr>
      <w:r>
        <w:rPr>
          <w:rStyle w:val="FootnoteReference"/>
        </w:rPr>
        <w:t>153</w:t>
      </w:r>
      <w:r>
        <w:t xml:space="preserve"> </w:t>
      </w:r>
      <w:r>
        <w:tab/>
        <w:t>For knitted or crocheted articles, not elastic or rubberised, obtained by sewing or assembling pieces of knitted or crocheted fabrics (cut out or knitted directly to shape), see Introductory Note 6.</w:t>
      </w:r>
    </w:p>
  </w:footnote>
  <w:footnote w:id="92">
    <w:p>
      <w:pPr>
        <w:pStyle w:val="FootnoteText"/>
      </w:pPr>
      <w:r>
        <w:rPr>
          <w:rStyle w:val="FootnoteReference"/>
        </w:rPr>
        <w:t>154</w:t>
      </w:r>
      <w:r>
        <w:t xml:space="preserve"> </w:t>
      </w:r>
      <w:r>
        <w:tab/>
        <w:t>For special conditions relating to products made of a mixture of textile materials, see Introductory Note 5.</w:t>
      </w:r>
    </w:p>
  </w:footnote>
  <w:footnote w:id="93">
    <w:p>
      <w:pPr>
        <w:pStyle w:val="FootnoteText"/>
      </w:pPr>
      <w:r>
        <w:rPr>
          <w:rStyle w:val="FootnoteReference"/>
        </w:rPr>
        <w:t>155</w:t>
      </w:r>
      <w:r>
        <w:t xml:space="preserve"> </w:t>
      </w:r>
      <w:r>
        <w:tab/>
        <w:t>For special conditions relating to products made of a mixture of textile materials, see Introductory Note 5.</w:t>
      </w:r>
    </w:p>
  </w:footnote>
  <w:footnote w:id="94">
    <w:p>
      <w:pPr>
        <w:pStyle w:val="FootnoteText"/>
      </w:pPr>
      <w:r>
        <w:rPr>
          <w:rStyle w:val="FootnoteReference"/>
        </w:rPr>
        <w:t>156</w:t>
      </w:r>
      <w:r>
        <w:t xml:space="preserve"> </w:t>
      </w:r>
      <w:r>
        <w:tab/>
        <w:t>See Introductory Note 6.</w:t>
      </w:r>
    </w:p>
  </w:footnote>
  <w:footnote w:id="95">
    <w:p>
      <w:pPr>
        <w:pStyle w:val="FootnoteText"/>
      </w:pPr>
      <w:r>
        <w:rPr>
          <w:rStyle w:val="FootnoteReference"/>
        </w:rPr>
        <w:t>157</w:t>
      </w:r>
      <w:r>
        <w:t xml:space="preserve"> </w:t>
      </w:r>
      <w:r>
        <w:tab/>
        <w:t>For special conditions relating to products made of a mixture of textile materials, see Introductory Note 5.</w:t>
      </w:r>
    </w:p>
  </w:footnote>
  <w:footnote w:id="96">
    <w:p>
      <w:pPr>
        <w:pStyle w:val="FootnoteText"/>
      </w:pPr>
      <w:r>
        <w:rPr>
          <w:rStyle w:val="FootnoteReference"/>
        </w:rPr>
        <w:t>158</w:t>
      </w:r>
      <w:r>
        <w:t xml:space="preserve"> </w:t>
      </w:r>
      <w:r>
        <w:tab/>
        <w:t>See Introductory Note 6.</w:t>
      </w:r>
    </w:p>
  </w:footnote>
  <w:footnote w:id="97">
    <w:p>
      <w:pPr>
        <w:pStyle w:val="FootnoteText"/>
      </w:pPr>
      <w:r>
        <w:rPr>
          <w:rStyle w:val="FootnoteReference"/>
        </w:rPr>
        <w:t>159</w:t>
      </w:r>
      <w:r>
        <w:t xml:space="preserve"> </w:t>
      </w:r>
      <w:r>
        <w:tab/>
        <w:t>See Introductory Note 6.</w:t>
      </w:r>
    </w:p>
  </w:footnote>
  <w:footnote w:id="98">
    <w:p>
      <w:pPr>
        <w:pStyle w:val="FootnoteText"/>
      </w:pPr>
      <w:r>
        <w:rPr>
          <w:rStyle w:val="FootnoteReference"/>
        </w:rPr>
        <w:t>160</w:t>
      </w:r>
      <w:r>
        <w:t xml:space="preserve"> </w:t>
      </w:r>
      <w:r>
        <w:tab/>
        <w:t>SEMII – Semiconductor Equipment and Materials Institute Incorporated.</w:t>
      </w:r>
    </w:p>
  </w:footnote>
  <w:footnote w:id="99">
    <w:p>
      <w:pPr>
        <w:pStyle w:val="FootnoteText"/>
      </w:pPr>
      <w:r>
        <w:rPr>
          <w:rStyle w:val="FootnoteReference"/>
        </w:rPr>
        <w:t>161</w:t>
      </w:r>
      <w:r>
        <w:t xml:space="preserve"> </w:t>
      </w:r>
      <w:r>
        <w:tab/>
        <w:t>See Note 5 in Appendix 2A for subheading 7607.20.</w:t>
      </w:r>
    </w:p>
  </w:footnote>
  <w:footnote w:id="100">
    <w:p>
      <w:pPr>
        <w:pStyle w:val="FootnoteText"/>
      </w:pPr>
      <w:r>
        <w:rPr>
          <w:rStyle w:val="FootnoteReference"/>
        </w:rPr>
        <w:t>162</w:t>
      </w:r>
      <w:r>
        <w:t xml:space="preserve"> </w:t>
      </w:r>
      <w:r>
        <w:tab/>
        <w:t xml:space="preserve">See Note 6 in Appendix 2A for subheadings 8544.30, 8544.42, 8544 49, and 8544.60.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D687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CEEC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FAEE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55C6ED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9">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A777BB9"/>
    <w:multiLevelType w:val="multilevel"/>
    <w:tmpl w:val="0E762C96"/>
    <w:lvl w:ilvl="0">
      <w:start w:val="1"/>
      <w:numFmt w:val="decimal"/>
      <w:lvlRestart w:val="0"/>
      <w:lvlText w:val="%1."/>
      <w:lvlJc w:val="left"/>
      <w:pPr>
        <w:tabs>
          <w:tab w:val="num" w:pos="850"/>
        </w:tabs>
        <w:ind w:left="850" w:hanging="850"/>
      </w:pPr>
    </w:lvl>
    <w:lvl w:ilvl="1">
      <w:start w:val="1"/>
      <w:numFmt w:val="decimal"/>
      <w:pStyle w:val="ListNumberLevel3"/>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40315490"/>
    <w:multiLevelType w:val="singleLevel"/>
    <w:tmpl w:val="1F86C700"/>
    <w:lvl w:ilvl="0">
      <w:start w:val="1"/>
      <w:numFmt w:val="bullet"/>
      <w:lvlRestart w:val="0"/>
      <w:pStyle w:val="ListDash1"/>
      <w:lvlText w:val="–"/>
      <w:lvlJc w:val="left"/>
      <w:pPr>
        <w:tabs>
          <w:tab w:val="num" w:pos="283"/>
        </w:tabs>
        <w:ind w:left="283"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2A8042C"/>
    <w:multiLevelType w:val="singleLevel"/>
    <w:tmpl w:val="CCF20C0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ListNumberLevel4"/>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lvl w:ilvl="0">
      <w:start w:val="1"/>
      <w:numFmt w:val="decimal"/>
      <w:lvlRestart w:val="0"/>
      <w:pStyle w:val="ListNumberLevel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nsid w:val="7D8820A0"/>
    <w:multiLevelType w:val="singleLevel"/>
    <w:tmpl w:val="54F6C7B4"/>
    <w:lvl w:ilvl="0">
      <w:start w:val="1"/>
      <w:numFmt w:val="bullet"/>
      <w:lvlRestart w:val="0"/>
      <w:pStyle w:val="ListNumber1"/>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num>
  <w:num w:numId="10">
    <w:abstractNumId w:val="34"/>
  </w:num>
  <w:num w:numId="11">
    <w:abstractNumId w:val="16"/>
  </w:num>
  <w:num w:numId="12">
    <w:abstractNumId w:val="31"/>
  </w:num>
  <w:num w:numId="13">
    <w:abstractNumId w:val="8"/>
  </w:num>
  <w:num w:numId="14">
    <w:abstractNumId w:val="30"/>
  </w:num>
  <w:num w:numId="15">
    <w:abstractNumId w:val="17"/>
  </w:num>
  <w:num w:numId="16">
    <w:abstractNumId w:val="26"/>
  </w:num>
  <w:num w:numId="17">
    <w:abstractNumId w:val="22"/>
  </w:num>
  <w:num w:numId="18">
    <w:abstractNumId w:val="32"/>
  </w:num>
  <w:num w:numId="19">
    <w:abstractNumId w:val="36"/>
  </w:num>
  <w:num w:numId="20">
    <w:abstractNumId w:val="33"/>
  </w:num>
  <w:num w:numId="21">
    <w:abstractNumId w:val="28"/>
  </w:num>
  <w:num w:numId="22">
    <w:abstractNumId w:val="9"/>
  </w:num>
  <w:num w:numId="23">
    <w:abstractNumId w:val="15"/>
  </w:num>
  <w:num w:numId="24">
    <w:abstractNumId w:val="25"/>
  </w:num>
  <w:num w:numId="25">
    <w:abstractNumId w:val="18"/>
  </w:num>
  <w:num w:numId="26">
    <w:abstractNumId w:val="29"/>
  </w:num>
  <w:num w:numId="27">
    <w:abstractNumId w:val="14"/>
  </w:num>
  <w:num w:numId="28">
    <w:abstractNumId w:val="19"/>
  </w:num>
  <w:num w:numId="29">
    <w:abstractNumId w:val="12"/>
  </w:num>
  <w:num w:numId="30">
    <w:abstractNumId w:val="27"/>
  </w:num>
  <w:num w:numId="31">
    <w:abstractNumId w:val="11"/>
  </w:num>
  <w:num w:numId="32">
    <w:abstractNumId w:val="20"/>
  </w:num>
  <w:num w:numId="33">
    <w:abstractNumId w:val="23"/>
  </w:num>
  <w:num w:numId="34">
    <w:abstractNumId w:val="24"/>
  </w:num>
  <w:num w:numId="35">
    <w:abstractNumId w:val="13"/>
  </w:num>
  <w:num w:numId="36">
    <w:abstractNumId w:val="21"/>
  </w:num>
  <w:num w:numId="37">
    <w:abstractNumId w:val="3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Grønfeldt">
    <w15:presenceInfo w15:providerId="Windows Live" w15:userId="8b6c88b2bf010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3 08:33:27"/>
    <w:docVar w:name="DQCResult_Distribution" w:val="0;0"/>
    <w:docVar w:name="DQCResult_DocumentContent" w:val="0;0"/>
    <w:docVar w:name="DQCResult_DocumentSize" w:val="0;0"/>
    <w:docVar w:name="DQCResult_DocumentVersions" w:val="0;0"/>
    <w:docVar w:name="DQCResult_ExistenceOfMacros" w:val="0;0"/>
    <w:docVar w:name="DQCResult_InvalidFootnotes" w:val="0;1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23"/>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9D6A0EE8492424C9CD130681631135D"/>
    <w:docVar w:name="LW_CROSSREFERENCE" w:val="&lt;UNUSED&gt;"/>
    <w:docVar w:name="LW_DocType" w:val="ANNEX"/>
    <w:docVar w:name="LW_EMISSION" w:val="17.5.2016"/>
    <w:docVar w:name="LW_EMISSION_ISODATE" w:val="2016-05-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EU-Central America Association Council regarding the replacement of Appendix 2 to Annex II to the Agreement establishing an Association between the European Union and its Member States, on the one hand, and Central America on the other"/>
    <w:docVar w:name="LW_PART_NBR" w:val="1"/>
    <w:docVar w:name="LW_PART_NBR_TOTAL" w:val="1"/>
    <w:docVar w:name="LW_REF.INST.NEW" w:val="COM"/>
    <w:docVar w:name="LW_REF.INST.NEW_ADOPTED" w:val="final"/>
    <w:docVar w:name="LW_REF.INST.NEW_TEXT" w:val="(2016) 261"/>
    <w:docVar w:name="LW_REF.INTERNE" w:val="&lt;UNUSED&gt;"/>
    <w:docVar w:name="LW_SUPERTITRE" w:val="&lt;UNUSED&gt;"/>
    <w:docVar w:name="LW_TITRE.OBJ.CP" w:val="Attachmen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Heading5Char">
    <w:name w:val="Heading 5 Char"/>
    <w:basedOn w:val="DefaultParagraphFont"/>
    <w:link w:val="Heading5"/>
    <w:rPr>
      <w:rFonts w:ascii="Arial" w:eastAsia="Times New Roman" w:hAnsi="Arial" w:cs="Arial"/>
      <w:lang w:val="en-GB" w:eastAsia="en-GB"/>
    </w:rPr>
  </w:style>
  <w:style w:type="character" w:customStyle="1" w:styleId="Heading6Char">
    <w:name w:val="Heading 6 Char"/>
    <w:basedOn w:val="DefaultParagraphFont"/>
    <w:link w:val="Heading6"/>
    <w:rPr>
      <w:rFonts w:ascii="Arial" w:eastAsia="Times New Roman" w:hAnsi="Arial" w:cs="Arial"/>
      <w:i/>
      <w:iCs/>
      <w:lang w:val="en-GB" w:eastAsia="en-GB"/>
    </w:rPr>
  </w:style>
  <w:style w:type="character" w:customStyle="1" w:styleId="Heading7Char">
    <w:name w:val="Heading 7 Char"/>
    <w:basedOn w:val="DefaultParagraphFont"/>
    <w:link w:val="Heading7"/>
    <w:rPr>
      <w:rFonts w:ascii="Arial" w:eastAsia="Times New Roman" w:hAnsi="Arial" w:cs="Arial"/>
      <w:sz w:val="20"/>
      <w:szCs w:val="20"/>
      <w:lang w:val="en-GB" w:eastAsia="en-GB"/>
    </w:rPr>
  </w:style>
  <w:style w:type="character" w:customStyle="1" w:styleId="Heading8Char">
    <w:name w:val="Heading 8 Char"/>
    <w:basedOn w:val="DefaultParagraphFont"/>
    <w:link w:val="Heading8"/>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rPr>
      <w:rFonts w:ascii="Arial" w:eastAsia="Times New Roman" w:hAnsi="Arial" w:cs="Arial"/>
      <w:i/>
      <w:iCs/>
      <w:sz w:val="18"/>
      <w:szCs w:val="18"/>
      <w:lang w:val="en-GB" w:eastAsia="en-GB"/>
    </w:r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qFormat/>
    <w:pPr>
      <w:ind w:left="720"/>
      <w:contextualSpacing/>
    </w:p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lang w:val="en-US" w:eastAsia="en-GB"/>
    </w:rPr>
  </w:style>
  <w:style w:type="character" w:customStyle="1" w:styleId="TechnicalBlockChar">
    <w:name w:val="Technical Block Char"/>
    <w:basedOn w:val="DefaultParagraphFont"/>
    <w:rPr>
      <w:sz w:val="24"/>
      <w:szCs w:val="24"/>
      <w:lang w:val="en-GB" w:eastAsia="en-US"/>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en-GB" w:eastAsia="en-US"/>
    </w:rPr>
  </w:style>
  <w:style w:type="character" w:customStyle="1" w:styleId="HeaderCouncilChar">
    <w:name w:val="Header Council Char"/>
    <w:basedOn w:val="pjChar"/>
    <w:rPr>
      <w:rFonts w:ascii="Times New Roman" w:hAnsi="Times New Roman" w:cs="Times New Roman"/>
      <w:sz w:val="2"/>
      <w:szCs w:val="24"/>
      <w:lang w:val="en-GB" w:eastAsia="en-US"/>
    </w:rPr>
  </w:style>
  <w:style w:type="character" w:customStyle="1" w:styleId="FooterCouncilChar">
    <w:name w:val="Footer Council Char"/>
    <w:basedOn w:val="pjChar"/>
    <w:rPr>
      <w:rFonts w:ascii="Times New Roman" w:hAnsi="Times New Roman" w:cs="Times New Roman"/>
      <w:sz w:val="2"/>
      <w:szCs w:val="24"/>
      <w:lang w:val="en-GB"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numbering" w:customStyle="1" w:styleId="NoList11">
    <w:name w:val="No List11"/>
    <w:next w:val="NoList"/>
  </w:style>
  <w:style w:type="paragraph" w:customStyle="1" w:styleId="Par-number10">
    <w:name w:val="Par-number 1)"/>
    <w:basedOn w:val="Normal"/>
    <w:next w:val="Normal"/>
    <w:pPr>
      <w:widowControl w:val="0"/>
      <w:tabs>
        <w:tab w:val="num" w:pos="3118"/>
      </w:tabs>
      <w:spacing w:before="0" w:after="0" w:line="360" w:lineRule="auto"/>
      <w:ind w:left="3118" w:hanging="567"/>
      <w:jc w:val="left"/>
    </w:pPr>
    <w:rPr>
      <w:rFonts w:eastAsia="Times New Roman"/>
      <w:szCs w:val="20"/>
      <w:lang w:eastAsia="fr-BE"/>
    </w:rPr>
  </w:style>
  <w:style w:type="paragraph" w:customStyle="1" w:styleId="Par-bullet">
    <w:name w:val="Par-bullet"/>
    <w:basedOn w:val="Normal"/>
    <w:next w:val="Normal"/>
    <w:pPr>
      <w:widowControl w:val="0"/>
      <w:tabs>
        <w:tab w:val="num" w:pos="850"/>
      </w:tabs>
      <w:spacing w:before="0" w:after="0" w:line="360" w:lineRule="auto"/>
      <w:ind w:left="850" w:hanging="850"/>
      <w:jc w:val="left"/>
    </w:pPr>
    <w:rPr>
      <w:rFonts w:eastAsia="Times New Roman"/>
      <w:szCs w:val="20"/>
      <w:lang w:eastAsia="fr-BE"/>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tabs>
        <w:tab w:val="num" w:pos="2551"/>
      </w:tabs>
      <w:spacing w:before="0" w:after="0" w:line="360" w:lineRule="auto"/>
      <w:ind w:left="2551" w:hanging="567"/>
      <w:jc w:val="left"/>
    </w:pPr>
    <w:rPr>
      <w:rFonts w:eastAsia="Times New Roman"/>
      <w:szCs w:val="20"/>
      <w:lang w:eastAsia="fr-BE"/>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tabs>
        <w:tab w:val="num" w:pos="567"/>
      </w:tabs>
      <w:spacing w:before="0" w:after="0" w:line="360" w:lineRule="auto"/>
      <w:ind w:left="567" w:hanging="567"/>
      <w:jc w:val="left"/>
    </w:pPr>
    <w:rPr>
      <w:rFonts w:eastAsia="Times New Roman"/>
      <w:szCs w:val="20"/>
      <w:lang w:eastAsia="fr-BE"/>
    </w:rPr>
  </w:style>
  <w:style w:type="paragraph" w:customStyle="1" w:styleId="Par-dash">
    <w:name w:val="Par-dash"/>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tabs>
        <w:tab w:val="num" w:pos="850"/>
      </w:tabs>
      <w:spacing w:before="0" w:after="0" w:line="360" w:lineRule="auto"/>
      <w:ind w:left="850" w:hanging="850"/>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paragraph" w:customStyle="1" w:styleId="Par-numberi0">
    <w:name w:val="Par-number (i)"/>
    <w:basedOn w:val="Normal"/>
    <w:next w:val="Normal"/>
    <w:pPr>
      <w:widowControl w:val="0"/>
      <w:tabs>
        <w:tab w:val="left" w:pos="567"/>
        <w:tab w:val="num" w:pos="926"/>
      </w:tabs>
      <w:spacing w:before="0" w:after="0" w:line="360" w:lineRule="auto"/>
      <w:ind w:left="926" w:hanging="360"/>
      <w:jc w:val="left"/>
    </w:pPr>
    <w:rPr>
      <w:rFonts w:eastAsia="Times New Roman"/>
      <w:szCs w:val="20"/>
      <w:lang w:eastAsia="fr-BE"/>
    </w:rPr>
  </w:style>
  <w:style w:type="paragraph" w:customStyle="1" w:styleId="Par-numbera0">
    <w:name w:val="Par-number (a)"/>
    <w:basedOn w:val="Normal"/>
    <w:next w:val="Normal"/>
    <w:pPr>
      <w:widowControl w:val="0"/>
      <w:tabs>
        <w:tab w:val="num" w:pos="1209"/>
      </w:tabs>
      <w:spacing w:before="0" w:after="0" w:line="360" w:lineRule="auto"/>
      <w:ind w:left="1209" w:hanging="360"/>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ListBullet1">
    <w:name w:val="List Bullet 1"/>
    <w:basedOn w:val="Normal"/>
    <w:pPr>
      <w:tabs>
        <w:tab w:val="num" w:pos="567"/>
        <w:tab w:val="num" w:pos="1134"/>
      </w:tabs>
      <w:ind w:left="1134" w:hanging="567"/>
    </w:pPr>
    <w:rPr>
      <w:rFonts w:eastAsia="Times New Roman"/>
      <w:szCs w:val="24"/>
      <w:lang w:eastAsia="de-DE"/>
    </w:rPr>
  </w:style>
  <w:style w:type="paragraph" w:customStyle="1" w:styleId="ListDash">
    <w:name w:val="List Dash"/>
    <w:basedOn w:val="Normal"/>
    <w:pPr>
      <w:numPr>
        <w:numId w:val="14"/>
      </w:numPr>
      <w:tabs>
        <w:tab w:val="clear" w:pos="1134"/>
        <w:tab w:val="num" w:pos="283"/>
      </w:tabs>
      <w:ind w:left="283"/>
    </w:pPr>
    <w:rPr>
      <w:rFonts w:eastAsia="Times New Roman"/>
      <w:szCs w:val="24"/>
      <w:lang w:eastAsia="de-DE"/>
    </w:rPr>
  </w:style>
  <w:style w:type="paragraph" w:customStyle="1" w:styleId="ListDash1">
    <w:name w:val="List Dash 1"/>
    <w:basedOn w:val="Normal"/>
    <w:pPr>
      <w:numPr>
        <w:numId w:val="15"/>
      </w:numPr>
      <w:tabs>
        <w:tab w:val="clear" w:pos="283"/>
        <w:tab w:val="num" w:pos="1134"/>
      </w:tabs>
      <w:ind w:left="1134"/>
    </w:pPr>
    <w:rPr>
      <w:rFonts w:eastAsia="Times New Roman"/>
      <w:szCs w:val="24"/>
      <w:lang w:eastAsia="de-DE"/>
    </w:rPr>
  </w:style>
  <w:style w:type="paragraph" w:customStyle="1" w:styleId="ListDash2">
    <w:name w:val="List Dash 2"/>
    <w:basedOn w:val="Normal"/>
    <w:pPr>
      <w:numPr>
        <w:numId w:val="16"/>
      </w:numPr>
    </w:pPr>
    <w:rPr>
      <w:rFonts w:eastAsia="Times New Roman"/>
      <w:szCs w:val="24"/>
      <w:lang w:eastAsia="de-DE"/>
    </w:rPr>
  </w:style>
  <w:style w:type="paragraph" w:customStyle="1" w:styleId="ListDash3">
    <w:name w:val="List Dash 3"/>
    <w:basedOn w:val="Normal"/>
    <w:pPr>
      <w:numPr>
        <w:numId w:val="17"/>
      </w:numPr>
    </w:pPr>
    <w:rPr>
      <w:rFonts w:eastAsia="Times New Roman"/>
      <w:szCs w:val="24"/>
      <w:lang w:eastAsia="de-DE"/>
    </w:rPr>
  </w:style>
  <w:style w:type="paragraph" w:customStyle="1" w:styleId="ListDash4">
    <w:name w:val="List Dash 4"/>
    <w:basedOn w:val="Normal"/>
    <w:pPr>
      <w:numPr>
        <w:numId w:val="18"/>
      </w:numPr>
    </w:pPr>
    <w:rPr>
      <w:rFonts w:eastAsia="Times New Roman"/>
      <w:szCs w:val="24"/>
      <w:lang w:eastAsia="de-DE"/>
    </w:rPr>
  </w:style>
  <w:style w:type="paragraph" w:customStyle="1" w:styleId="ListNumber1">
    <w:name w:val="List Number 1"/>
    <w:basedOn w:val="Text1"/>
    <w:pPr>
      <w:numPr>
        <w:numId w:val="19"/>
      </w:numPr>
      <w:tabs>
        <w:tab w:val="clear" w:pos="1134"/>
        <w:tab w:val="num" w:pos="1560"/>
      </w:tabs>
      <w:ind w:left="1560" w:hanging="709"/>
    </w:pPr>
    <w:rPr>
      <w:rFonts w:eastAsia="Times New Roman"/>
      <w:szCs w:val="24"/>
      <w:lang w:eastAsia="de-DE"/>
    </w:rPr>
  </w:style>
  <w:style w:type="paragraph" w:customStyle="1" w:styleId="ListNumberLevel2">
    <w:name w:val="List Number (Level 2)"/>
    <w:basedOn w:val="Normal"/>
    <w:pPr>
      <w:numPr>
        <w:numId w:val="20"/>
      </w:numPr>
      <w:tabs>
        <w:tab w:val="clear" w:pos="1560"/>
        <w:tab w:val="num" w:pos="1417"/>
      </w:tabs>
      <w:ind w:left="1417" w:hanging="708"/>
    </w:pPr>
    <w:rPr>
      <w:rFonts w:eastAsia="Times New Roman"/>
      <w:szCs w:val="24"/>
      <w:lang w:eastAsia="de-DE"/>
    </w:rPr>
  </w:style>
  <w:style w:type="paragraph" w:customStyle="1" w:styleId="ListNumber1Level2">
    <w:name w:val="List Number 1 (Level 2)"/>
    <w:basedOn w:val="Text1"/>
    <w:pPr>
      <w:tabs>
        <w:tab w:val="num" w:pos="2268"/>
      </w:tabs>
      <w:ind w:left="2268" w:hanging="708"/>
    </w:pPr>
    <w:rPr>
      <w:rFonts w:eastAsia="Times New Roman"/>
      <w:szCs w:val="24"/>
      <w:lang w:eastAsia="de-DE"/>
    </w:rPr>
  </w:style>
  <w:style w:type="paragraph" w:customStyle="1" w:styleId="ListNumber2Level2">
    <w:name w:val="List Number 2 (Level 2)"/>
    <w:basedOn w:val="Text2"/>
    <w:pPr>
      <w:numPr>
        <w:ilvl w:val="1"/>
        <w:numId w:val="20"/>
      </w:numPr>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numPr>
        <w:ilvl w:val="1"/>
        <w:numId w:val="9"/>
      </w:numPr>
      <w:tabs>
        <w:tab w:val="num" w:pos="2126"/>
      </w:tabs>
      <w:ind w:left="2126" w:hanging="709"/>
    </w:pPr>
    <w:rPr>
      <w:rFonts w:eastAsia="Times New Roman"/>
      <w:szCs w:val="24"/>
      <w:lang w:eastAsia="de-DE"/>
    </w:rPr>
  </w:style>
  <w:style w:type="paragraph" w:customStyle="1" w:styleId="ListNumber1Level3">
    <w:name w:val="List Number 1 (Level 3)"/>
    <w:basedOn w:val="Text1"/>
    <w:pPr>
      <w:tabs>
        <w:tab w:val="num" w:pos="2977"/>
      </w:tabs>
      <w:ind w:left="2977" w:hanging="709"/>
    </w:pPr>
    <w:rPr>
      <w:rFonts w:eastAsia="Times New Roman"/>
      <w:szCs w:val="24"/>
      <w:lang w:eastAsia="de-DE"/>
    </w:rPr>
  </w:style>
  <w:style w:type="paragraph" w:customStyle="1" w:styleId="ListNumber2Level3">
    <w:name w:val="List Number 2 (Level 3)"/>
    <w:basedOn w:val="Text2"/>
    <w:pPr>
      <w:numPr>
        <w:ilvl w:val="2"/>
        <w:numId w:val="20"/>
      </w:numPr>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numPr>
        <w:numId w:val="12"/>
      </w:numPr>
      <w:tabs>
        <w:tab w:val="num" w:pos="2835"/>
      </w:tabs>
      <w:ind w:left="2835"/>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numPr>
        <w:ilvl w:val="3"/>
        <w:numId w:val="20"/>
      </w:numPr>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1">
    <w:name w:val="스타일1"/>
    <w:basedOn w:val="Normal"/>
    <w:pPr>
      <w:tabs>
        <w:tab w:val="num" w:pos="1209"/>
      </w:tabs>
      <w:spacing w:before="240" w:after="60"/>
      <w:jc w:val="center"/>
    </w:pPr>
    <w:rPr>
      <w:rFonts w:eastAsia="Batang"/>
      <w:b/>
      <w:szCs w:val="24"/>
      <w:lang w:eastAsia="en-GB"/>
    </w:rPr>
  </w:style>
  <w:style w:type="paragraph" w:customStyle="1" w:styleId="TxtParagraph">
    <w:name w:val="Txt  Paragraph"/>
    <w:basedOn w:val="Normal"/>
    <w:pPr>
      <w:tabs>
        <w:tab w:val="left" w:pos="567"/>
      </w:tabs>
      <w:spacing w:line="300" w:lineRule="atLeast"/>
    </w:pPr>
    <w:rPr>
      <w:rFonts w:ascii="Times" w:eastAsia="Batang" w:hAnsi="Times"/>
      <w:color w:val="000000"/>
      <w:szCs w:val="20"/>
      <w:lang w:val="en-AU"/>
    </w:rPr>
  </w:style>
  <w:style w:type="paragraph" w:styleId="ListBullet5">
    <w:name w:val="List Bullet 5"/>
    <w:basedOn w:val="Normal"/>
    <w:autoRedefine/>
    <w:pPr>
      <w:tabs>
        <w:tab w:val="num" w:pos="360"/>
      </w:tabs>
      <w:spacing w:before="0" w:after="240"/>
      <w:ind w:left="360" w:hanging="360"/>
    </w:pPr>
    <w:rPr>
      <w:rFonts w:eastAsia="Malgun Gothic"/>
      <w:szCs w:val="24"/>
      <w:lang w:eastAsia="en-GB"/>
    </w:rPr>
  </w:style>
  <w:style w:type="paragraph" w:styleId="ListNumber5">
    <w:name w:val="List Number 5"/>
    <w:basedOn w:val="Normal"/>
    <w:pPr>
      <w:tabs>
        <w:tab w:val="num" w:pos="643"/>
      </w:tabs>
      <w:spacing w:before="0" w:after="240"/>
      <w:ind w:left="643" w:hanging="360"/>
    </w:pPr>
    <w:rPr>
      <w:rFonts w:eastAsia="Malgun Gothic"/>
      <w:szCs w:val="24"/>
      <w:lang w:eastAsia="en-GB"/>
    </w:rPr>
  </w:style>
  <w:style w:type="paragraph" w:customStyle="1" w:styleId="annex2-bullet">
    <w:name w:val="annex 2 - bullet"/>
    <w:basedOn w:val="NormalIndent"/>
    <w:autoRedefine/>
    <w:pPr>
      <w:tabs>
        <w:tab w:val="num" w:pos="643"/>
        <w:tab w:val="left" w:pos="709"/>
        <w:tab w:val="left" w:pos="1440"/>
        <w:tab w:val="left" w:pos="5760"/>
        <w:tab w:val="left" w:pos="6480"/>
        <w:tab w:val="left" w:pos="14400"/>
      </w:tabs>
      <w:suppressAutoHyphens/>
      <w:spacing w:before="120" w:after="120"/>
      <w:ind w:left="643" w:hanging="360"/>
      <w:jc w:val="both"/>
    </w:pPr>
    <w:rPr>
      <w:rFonts w:ascii="Book Antiqua" w:eastAsia="Malgun Gothic" w:hAnsi="Book Antiqua"/>
      <w:spacing w:val="-2"/>
      <w:sz w:val="24"/>
      <w:lang w:val="en-GB" w:eastAsia="en-GB"/>
    </w:rPr>
  </w:style>
  <w:style w:type="paragraph" w:styleId="NormalIndent">
    <w:name w:val="Normal Indent"/>
    <w:basedOn w:val="Normal"/>
    <w:pPr>
      <w:spacing w:before="240" w:after="60"/>
      <w:ind w:left="851"/>
      <w:jc w:val="center"/>
    </w:pPr>
    <w:rPr>
      <w:rFonts w:eastAsia="BatangChe"/>
      <w:sz w:val="20"/>
      <w:szCs w:val="20"/>
      <w:lang w:val="en-US" w:eastAsia="ko-KR"/>
    </w:rPr>
  </w:style>
  <w:style w:type="paragraph" w:customStyle="1" w:styleId="FooterConseil">
    <w:name w:val="FooterConseil"/>
    <w:basedOn w:val="NormalConseil"/>
    <w:pPr>
      <w:tabs>
        <w:tab w:val="center" w:pos="4820"/>
        <w:tab w:val="center" w:pos="7371"/>
        <w:tab w:val="right" w:pos="9639"/>
      </w:tabs>
    </w:pPr>
  </w:style>
  <w:style w:type="paragraph" w:customStyle="1" w:styleId="TOCHeading1">
    <w:name w:val="TOC Heading1"/>
    <w:basedOn w:val="Normal"/>
    <w:next w:val="Normal"/>
    <w:pPr>
      <w:spacing w:after="240"/>
      <w:jc w:val="center"/>
    </w:pPr>
    <w:rPr>
      <w:rFonts w:eastAsia="Times New Roman"/>
      <w:b/>
      <w:sz w:val="28"/>
      <w:szCs w:val="24"/>
    </w:rPr>
  </w:style>
  <w:style w:type="character" w:styleId="FollowedHyperlink">
    <w:name w:val="FollowedHyperlink"/>
    <w:rPr>
      <w:color w:val="800080"/>
      <w:u w:val="single"/>
    </w:rPr>
  </w:style>
  <w:style w:type="numbering" w:customStyle="1" w:styleId="NoList111">
    <w:name w:val="No List111"/>
    <w:next w:val="NoList"/>
    <w:semiHidden/>
  </w:style>
  <w:style w:type="paragraph" w:customStyle="1" w:styleId="font5">
    <w:name w:val="font5"/>
    <w:basedOn w:val="Normal"/>
    <w:pPr>
      <w:spacing w:before="100" w:beforeAutospacing="1" w:after="100" w:afterAutospacing="1"/>
      <w:jc w:val="left"/>
    </w:pPr>
    <w:rPr>
      <w:rFonts w:eastAsia="Times New Roman"/>
      <w:sz w:val="16"/>
      <w:szCs w:val="16"/>
      <w:lang w:eastAsia="en-GB"/>
    </w:rPr>
  </w:style>
  <w:style w:type="paragraph" w:customStyle="1" w:styleId="font6">
    <w:name w:val="font6"/>
    <w:basedOn w:val="Normal"/>
    <w:pPr>
      <w:spacing w:before="100" w:beforeAutospacing="1" w:after="100" w:afterAutospacing="1"/>
      <w:jc w:val="left"/>
    </w:pPr>
    <w:rPr>
      <w:rFonts w:eastAsia="Times New Roman"/>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800080"/>
      <w:sz w:val="16"/>
      <w:szCs w:val="16"/>
      <w:lang w:eastAsia="en-GB"/>
    </w:rPr>
  </w:style>
  <w:style w:type="paragraph" w:customStyle="1" w:styleId="font8">
    <w:name w:val="font8"/>
    <w:basedOn w:val="Normal"/>
    <w:pPr>
      <w:spacing w:before="100" w:beforeAutospacing="1" w:after="100" w:afterAutospacing="1"/>
      <w:jc w:val="left"/>
    </w:pPr>
    <w:rPr>
      <w:rFonts w:eastAsia="Times New Roman"/>
      <w:color w:val="0000FF"/>
      <w:sz w:val="16"/>
      <w:szCs w:val="16"/>
      <w:lang w:eastAsia="en-GB"/>
    </w:rPr>
  </w:style>
  <w:style w:type="paragraph" w:customStyle="1" w:styleId="xl24">
    <w:name w:val="xl24"/>
    <w:basedOn w:val="Normal"/>
    <w:pPr>
      <w:pBdr>
        <w:bottom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25">
    <w:name w:val="xl25"/>
    <w:basedOn w:val="Normal"/>
    <w:pPr>
      <w:pBdr>
        <w:bottom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26">
    <w:name w:val="xl26"/>
    <w:basedOn w:val="Normal"/>
    <w:pPr>
      <w:pBdr>
        <w:left w:val="single" w:sz="8" w:space="0" w:color="000000"/>
        <w:bottom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27">
    <w:name w:val="xl27"/>
    <w:basedOn w:val="Normal"/>
    <w:pPr>
      <w:pBdr>
        <w:bottom w:val="single" w:sz="8" w:space="0" w:color="000000"/>
        <w:right w:val="single" w:sz="8" w:space="0" w:color="000000"/>
      </w:pBdr>
      <w:spacing w:before="100" w:beforeAutospacing="1" w:after="100" w:afterAutospacing="1"/>
      <w:ind w:firstLineChars="300" w:firstLine="300"/>
      <w:jc w:val="left"/>
      <w:textAlignment w:val="top"/>
    </w:pPr>
    <w:rPr>
      <w:rFonts w:eastAsia="Times New Roman"/>
      <w:sz w:val="16"/>
      <w:szCs w:val="16"/>
      <w:lang w:eastAsia="en-GB"/>
    </w:rPr>
  </w:style>
  <w:style w:type="paragraph" w:customStyle="1" w:styleId="xl28">
    <w:name w:val="xl28"/>
    <w:basedOn w:val="Normal"/>
    <w:pPr>
      <w:pBdr>
        <w:bottom w:val="single" w:sz="8" w:space="0" w:color="000000"/>
        <w:right w:val="single" w:sz="8" w:space="0" w:color="000000"/>
      </w:pBdr>
      <w:spacing w:before="100" w:beforeAutospacing="1" w:after="100" w:afterAutospacing="1"/>
      <w:ind w:firstLineChars="200" w:firstLine="200"/>
      <w:jc w:val="left"/>
      <w:textAlignment w:val="top"/>
    </w:pPr>
    <w:rPr>
      <w:rFonts w:eastAsia="Times New Roman"/>
      <w:sz w:val="16"/>
      <w:szCs w:val="16"/>
      <w:lang w:eastAsia="en-GB"/>
    </w:r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30">
    <w:name w:val="xl30"/>
    <w:basedOn w:val="Normal"/>
    <w:pPr>
      <w:pBdr>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paragraph" w:customStyle="1" w:styleId="xl31">
    <w:name w:val="xl31"/>
    <w:basedOn w:val="Normal"/>
    <w:pPr>
      <w:pBdr>
        <w:left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32">
    <w:name w:val="xl32"/>
    <w:basedOn w:val="Normal"/>
    <w:pPr>
      <w:pBdr>
        <w:left w:val="single" w:sz="8" w:space="6" w:color="000000"/>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paragraph" w:customStyle="1" w:styleId="xl33">
    <w:name w:val="xl33"/>
    <w:basedOn w:val="Normal"/>
    <w:pPr>
      <w:pBdr>
        <w:bottom w:val="single" w:sz="8" w:space="0" w:color="000000"/>
        <w:right w:val="single" w:sz="8" w:space="0" w:color="000000"/>
      </w:pBdr>
      <w:spacing w:before="100" w:beforeAutospacing="1" w:after="100" w:afterAutospacing="1"/>
      <w:ind w:firstLineChars="400" w:firstLine="400"/>
      <w:jc w:val="left"/>
      <w:textAlignment w:val="top"/>
    </w:pPr>
    <w:rPr>
      <w:rFonts w:eastAsia="Times New Roman"/>
      <w:sz w:val="16"/>
      <w:szCs w:val="16"/>
      <w:lang w:eastAsia="en-GB"/>
    </w:rPr>
  </w:style>
  <w:style w:type="paragraph" w:customStyle="1" w:styleId="xl34">
    <w:name w:val="xl34"/>
    <w:basedOn w:val="Normal"/>
    <w:pPr>
      <w:pBdr>
        <w:top w:val="single" w:sz="8" w:space="0" w:color="000000"/>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36">
    <w:name w:val="xl36"/>
    <w:basedOn w:val="Normal"/>
    <w:pPr>
      <w:pBdr>
        <w:top w:val="single" w:sz="8" w:space="0" w:color="000000"/>
        <w:left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37">
    <w:name w:val="xl37"/>
    <w:basedOn w:val="Normal"/>
    <w:pPr>
      <w:pBdr>
        <w:left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38">
    <w:name w:val="xl38"/>
    <w:basedOn w:val="Normal"/>
    <w:pPr>
      <w:pBdr>
        <w:top w:val="single" w:sz="8" w:space="0" w:color="000000"/>
        <w:left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39">
    <w:name w:val="xl39"/>
    <w:basedOn w:val="Normal"/>
    <w:pPr>
      <w:pBdr>
        <w:left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40">
    <w:name w:val="xl40"/>
    <w:basedOn w:val="Normal"/>
    <w:pPr>
      <w:pBdr>
        <w:left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41">
    <w:name w:val="xl41"/>
    <w:basedOn w:val="Normal"/>
    <w:pPr>
      <w:pBdr>
        <w:left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42">
    <w:name w:val="xl42"/>
    <w:basedOn w:val="Normal"/>
    <w:pPr>
      <w:pBdr>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StyleHeading114pt">
    <w:name w:val="Style Heading 1 + 14 pt"/>
    <w:basedOn w:val="Heading1"/>
    <w:pPr>
      <w:numPr>
        <w:numId w:val="0"/>
      </w:numPr>
      <w:jc w:val="center"/>
    </w:pPr>
    <w:rPr>
      <w:rFonts w:eastAsia="Batang"/>
      <w:sz w:val="28"/>
      <w:szCs w:val="32"/>
      <w:lang w:eastAsia="ko-KR"/>
    </w:rPr>
  </w:style>
  <w:style w:type="paragraph" w:customStyle="1" w:styleId="Default">
    <w:name w:val="Default"/>
    <w:pPr>
      <w:widowControl w:val="0"/>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Level1">
    <w:name w:val="Level 1"/>
    <w:basedOn w:val="Normal"/>
    <w:pPr>
      <w:widowControl w:val="0"/>
      <w:autoSpaceDE w:val="0"/>
      <w:autoSpaceDN w:val="0"/>
      <w:adjustRightInd w:val="0"/>
      <w:spacing w:before="0" w:after="0"/>
      <w:jc w:val="left"/>
    </w:pPr>
    <w:rPr>
      <w:rFonts w:eastAsia="Batang"/>
      <w:szCs w:val="24"/>
      <w:lang w:val="en-US"/>
    </w:rPr>
  </w:style>
  <w:style w:type="paragraph" w:customStyle="1" w:styleId="Blockquote">
    <w:name w:val="Blockquote"/>
    <w:basedOn w:val="Normal"/>
    <w:pPr>
      <w:spacing w:before="100" w:after="100"/>
      <w:ind w:left="360" w:right="360"/>
      <w:jc w:val="left"/>
    </w:pPr>
    <w:rPr>
      <w:rFonts w:eastAsia="Batang"/>
      <w:szCs w:val="20"/>
      <w:lang w:val="es-GT"/>
    </w:rPr>
  </w:style>
  <w:style w:type="paragraph" w:customStyle="1" w:styleId="s0">
    <w:name w:val="s0"/>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pPr>
      <w:spacing w:before="100" w:beforeAutospacing="1" w:after="100" w:afterAutospacing="1"/>
      <w:jc w:val="left"/>
    </w:pPr>
    <w:rPr>
      <w:rFonts w:ascii="Gulim" w:eastAsia="Gulim" w:hAnsi="Gulim" w:cs="Gulim"/>
      <w:szCs w:val="24"/>
      <w:lang w:val="en-US" w:eastAsia="ko-KR"/>
    </w:rPr>
  </w:style>
  <w:style w:type="paragraph" w:styleId="Title">
    <w:name w:val="Title"/>
    <w:basedOn w:val="Normal"/>
    <w:next w:val="Normal"/>
    <w:link w:val="TitleChar"/>
    <w:qFormat/>
    <w:pPr>
      <w:spacing w:before="240"/>
      <w:jc w:val="center"/>
      <w:outlineLvl w:val="0"/>
    </w:pPr>
    <w:rPr>
      <w:rFonts w:ascii="Malgun Gothic" w:eastAsia="Dotum" w:hAnsi="Malgun Gothic"/>
      <w:b/>
      <w:bCs/>
      <w:sz w:val="32"/>
      <w:szCs w:val="32"/>
      <w:lang w:eastAsia="en-GB"/>
    </w:rPr>
  </w:style>
  <w:style w:type="character" w:customStyle="1" w:styleId="TitleChar">
    <w:name w:val="Title Char"/>
    <w:basedOn w:val="DefaultParagraphFont"/>
    <w:link w:val="Title"/>
    <w:rPr>
      <w:rFonts w:ascii="Malgun Gothic" w:eastAsia="Dotum" w:hAnsi="Malgun Gothic" w:cs="Times New Roman"/>
      <w:b/>
      <w:bCs/>
      <w:sz w:val="32"/>
      <w:szCs w:val="32"/>
      <w:lang w:val="en-GB" w:eastAsia="en-GB"/>
    </w:rPr>
  </w:style>
  <w:style w:type="paragraph" w:styleId="BodyText">
    <w:name w:val="Body Text"/>
    <w:basedOn w:val="Normal"/>
    <w:link w:val="BodyTextChar"/>
    <w:pPr>
      <w:spacing w:before="240" w:after="180"/>
      <w:jc w:val="center"/>
    </w:pPr>
    <w:rPr>
      <w:rFonts w:eastAsia="Batang"/>
      <w:szCs w:val="24"/>
      <w:lang w:val="en-CA"/>
    </w:rPr>
  </w:style>
  <w:style w:type="character" w:customStyle="1" w:styleId="BodyTextChar">
    <w:name w:val="Body Text Char"/>
    <w:basedOn w:val="DefaultParagraphFont"/>
    <w:link w:val="BodyText"/>
    <w:rPr>
      <w:rFonts w:ascii="Times New Roman" w:eastAsia="Batang" w:hAnsi="Times New Roman" w:cs="Times New Roman"/>
      <w:sz w:val="24"/>
      <w:szCs w:val="24"/>
      <w:lang w:val="en-CA"/>
    </w:rPr>
  </w:style>
  <w:style w:type="paragraph" w:customStyle="1" w:styleId="NormalParagraph">
    <w:name w:val="Normal Paragraph"/>
    <w:pPr>
      <w:tabs>
        <w:tab w:val="left" w:pos="576"/>
        <w:tab w:val="left" w:pos="1152"/>
        <w:tab w:val="left" w:pos="1728"/>
        <w:tab w:val="left" w:pos="5760"/>
      </w:tabs>
      <w:spacing w:before="240" w:after="60" w:line="312" w:lineRule="exact"/>
      <w:jc w:val="both"/>
    </w:pPr>
    <w:rPr>
      <w:rFonts w:ascii="Bookman" w:eastAsia="Batang" w:hAnsi="Bookman" w:cs="Times New Roman"/>
      <w:sz w:val="24"/>
      <w:szCs w:val="20"/>
      <w:lang w:val="en-GB"/>
    </w:rPr>
  </w:style>
  <w:style w:type="paragraph" w:customStyle="1" w:styleId="TitleFirst">
    <w:name w:val="Title First"/>
    <w:basedOn w:val="Normal"/>
    <w:next w:val="Normal"/>
    <w:pPr>
      <w:spacing w:before="240" w:after="240"/>
      <w:jc w:val="center"/>
    </w:pPr>
    <w:rPr>
      <w:rFonts w:eastAsia="Batang"/>
      <w:caps/>
      <w:szCs w:val="20"/>
      <w:u w:val="single"/>
    </w:rPr>
  </w:style>
  <w:style w:type="paragraph" w:customStyle="1" w:styleId="object">
    <w:name w:val="object"/>
    <w:basedOn w:val="Normal"/>
    <w:pPr>
      <w:spacing w:before="240" w:after="60"/>
      <w:jc w:val="center"/>
    </w:pPr>
    <w:rPr>
      <w:rFonts w:eastAsia="Batang"/>
      <w:b/>
      <w:i/>
      <w:szCs w:val="20"/>
    </w:rPr>
  </w:style>
  <w:style w:type="paragraph" w:customStyle="1" w:styleId="num">
    <w:name w:val="num"/>
    <w:basedOn w:val="Normal"/>
    <w:pPr>
      <w:spacing w:before="240" w:after="240"/>
      <w:ind w:left="850" w:hanging="850"/>
    </w:pPr>
    <w:rPr>
      <w:rFonts w:eastAsia="Batang"/>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Batang"/>
      <w:bCs w:val="0"/>
      <w:smallCaps w:val="0"/>
      <w:szCs w:val="20"/>
      <w:lang w:eastAsia="en-GB"/>
    </w:rPr>
  </w:style>
  <w:style w:type="paragraph" w:styleId="BodyText2">
    <w:name w:val="Body Text 2"/>
    <w:basedOn w:val="Normal"/>
    <w:link w:val="BodyText2Char"/>
    <w:rPr>
      <w:rFonts w:eastAsia="Batang"/>
      <w:color w:val="FF0000"/>
      <w:sz w:val="22"/>
      <w:lang w:eastAsia="en-GB"/>
    </w:rPr>
  </w:style>
  <w:style w:type="character" w:customStyle="1" w:styleId="BodyText2Char">
    <w:name w:val="Body Text 2 Char"/>
    <w:basedOn w:val="DefaultParagraphFont"/>
    <w:link w:val="BodyText2"/>
    <w:rPr>
      <w:rFonts w:ascii="Times New Roman" w:eastAsia="Batang" w:hAnsi="Times New Roman" w:cs="Times New Roman"/>
      <w:color w:val="FF0000"/>
      <w:lang w:val="en-GB" w:eastAsia="en-GB"/>
    </w:rPr>
  </w:style>
  <w:style w:type="paragraph" w:customStyle="1" w:styleId="Articleheading">
    <w:name w:val="Article heading"/>
    <w:basedOn w:val="Normal"/>
    <w:pPr>
      <w:keepNext/>
      <w:autoSpaceDE w:val="0"/>
      <w:autoSpaceDN w:val="0"/>
      <w:spacing w:before="240" w:after="240"/>
      <w:jc w:val="center"/>
    </w:pPr>
    <w:rPr>
      <w:rFonts w:eastAsia="Batang"/>
      <w:smallCaps/>
      <w:szCs w:val="20"/>
      <w:lang w:val="en-US"/>
    </w:rPr>
  </w:style>
  <w:style w:type="paragraph" w:customStyle="1" w:styleId="para">
    <w:name w:val="para"/>
    <w:basedOn w:val="Normal"/>
    <w:pPr>
      <w:spacing w:before="240" w:after="240"/>
      <w:jc w:val="center"/>
    </w:pPr>
    <w:rPr>
      <w:rFonts w:eastAsia="Batang"/>
      <w:szCs w:val="20"/>
      <w:lang w:val="en-US"/>
    </w:rPr>
  </w:style>
  <w:style w:type="paragraph" w:customStyle="1" w:styleId="subpara">
    <w:name w:val="subpara"/>
    <w:basedOn w:val="Normal"/>
    <w:pPr>
      <w:spacing w:before="240" w:after="240"/>
      <w:ind w:left="1440" w:hanging="720"/>
      <w:jc w:val="center"/>
    </w:pPr>
    <w:rPr>
      <w:rFonts w:eastAsia="Batang"/>
      <w:szCs w:val="20"/>
      <w:lang w:val="en-US"/>
    </w:rPr>
  </w:style>
  <w:style w:type="paragraph" w:customStyle="1" w:styleId="para-chapeau">
    <w:name w:val="para-chapeau"/>
    <w:basedOn w:val="para"/>
    <w:pPr>
      <w:keepNext/>
    </w:pPr>
  </w:style>
  <w:style w:type="paragraph" w:styleId="BodyTextIndent">
    <w:name w:val="Body Text Indent"/>
    <w:basedOn w:val="Normal"/>
    <w:link w:val="BodyTextIndentChar"/>
    <w:pPr>
      <w:spacing w:before="240" w:after="180"/>
      <w:ind w:leftChars="400" w:left="851"/>
      <w:jc w:val="center"/>
    </w:pPr>
    <w:rPr>
      <w:rFonts w:eastAsia="Batang"/>
      <w:szCs w:val="24"/>
      <w:lang w:eastAsia="en-GB"/>
    </w:r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lang w:val="en-GB" w:eastAsia="en-GB"/>
    </w:rPr>
  </w:style>
  <w:style w:type="paragraph" w:customStyle="1" w:styleId="ArticleHeading0">
    <w:name w:val="Article Heading"/>
    <w:basedOn w:val="para"/>
    <w:pPr>
      <w:keepNext/>
    </w:pPr>
    <w:rPr>
      <w:smallCaps/>
    </w:rPr>
  </w:style>
  <w:style w:type="paragraph" w:customStyle="1" w:styleId="hstyle0">
    <w:name w:val="hstyle0"/>
    <w:basedOn w:val="Normal"/>
    <w:pPr>
      <w:spacing w:before="240" w:after="60" w:line="384" w:lineRule="auto"/>
    </w:pPr>
    <w:rPr>
      <w:rFonts w:ascii="Batang" w:eastAsia="Batang" w:hAnsi="Batang"/>
      <w:color w:val="000000"/>
      <w:sz w:val="20"/>
      <w:szCs w:val="20"/>
      <w:lang w:val="en-US" w:eastAsia="ko-KR"/>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pPr>
      <w:ind w:left="705" w:hanging="705"/>
    </w:pPr>
    <w:rPr>
      <w:rFonts w:eastAsia="Batang"/>
      <w:color w:val="000000"/>
      <w:sz w:val="22"/>
      <w:szCs w:val="24"/>
      <w:lang w:eastAsia="en-GB"/>
    </w:rPr>
  </w:style>
  <w:style w:type="character" w:customStyle="1" w:styleId="BodyTextIndent2Char">
    <w:name w:val="Body Text Indent 2 Char"/>
    <w:basedOn w:val="DefaultParagraphFont"/>
    <w:link w:val="BodyTextIndent2"/>
    <w:rPr>
      <w:rFonts w:ascii="Times New Roman" w:eastAsia="Batang" w:hAnsi="Times New Roman" w:cs="Times New Roman"/>
      <w:color w:val="000000"/>
      <w:szCs w:val="24"/>
      <w:lang w:val="en-GB" w:eastAsia="en-GB"/>
    </w:rPr>
  </w:style>
  <w:style w:type="paragraph" w:styleId="BodyText3">
    <w:name w:val="Body Text 3"/>
    <w:basedOn w:val="Normal"/>
    <w:link w:val="BodyText3Char"/>
    <w:pPr>
      <w:spacing w:before="240" w:after="60"/>
    </w:pPr>
    <w:rPr>
      <w:rFonts w:eastAsia="Batang"/>
      <w:color w:val="000000"/>
      <w:sz w:val="22"/>
      <w:szCs w:val="24"/>
      <w:lang w:eastAsia="en-GB"/>
    </w:rPr>
  </w:style>
  <w:style w:type="character" w:customStyle="1" w:styleId="BodyText3Char">
    <w:name w:val="Body Text 3 Char"/>
    <w:basedOn w:val="DefaultParagraphFont"/>
    <w:link w:val="BodyText3"/>
    <w:rPr>
      <w:rFonts w:ascii="Times New Roman" w:eastAsia="Batang" w:hAnsi="Times New Roman" w:cs="Times New Roman"/>
      <w:color w:val="000000"/>
      <w:szCs w:val="24"/>
      <w:lang w:val="en-GB" w:eastAsia="en-GB"/>
    </w:rPr>
  </w:style>
  <w:style w:type="paragraph" w:styleId="BodyTextIndent3">
    <w:name w:val="Body Text Indent 3"/>
    <w:basedOn w:val="Normal"/>
    <w:link w:val="BodyTextIndent3Char"/>
    <w:pPr>
      <w:ind w:left="705" w:hanging="705"/>
    </w:pPr>
    <w:rPr>
      <w:rFonts w:eastAsia="Batang"/>
      <w:color w:val="0000FF"/>
      <w:sz w:val="22"/>
      <w:szCs w:val="24"/>
      <w:lang w:eastAsia="en-GB"/>
    </w:rPr>
  </w:style>
  <w:style w:type="character" w:customStyle="1" w:styleId="BodyTextIndent3Char">
    <w:name w:val="Body Text Indent 3 Char"/>
    <w:basedOn w:val="DefaultParagraphFont"/>
    <w:link w:val="BodyTextIndent3"/>
    <w:rPr>
      <w:rFonts w:ascii="Times New Roman" w:eastAsia="Batang" w:hAnsi="Times New Roman" w:cs="Times New Roman"/>
      <w:color w:val="0000FF"/>
      <w:szCs w:val="24"/>
      <w:lang w:val="en-GB" w:eastAsia="en-GB"/>
    </w:rPr>
  </w:style>
  <w:style w:type="paragraph" w:customStyle="1" w:styleId="NormalWeb8">
    <w:name w:val="Normal (Web)8"/>
    <w:basedOn w:val="Normal"/>
    <w:pPr>
      <w:spacing w:before="75" w:after="75"/>
      <w:ind w:left="225" w:right="225"/>
      <w:jc w:val="center"/>
    </w:pPr>
    <w:rPr>
      <w:rFonts w:eastAsia="Batang"/>
      <w:sz w:val="22"/>
      <w:lang w:eastAsia="en-GB"/>
    </w:rPr>
  </w:style>
  <w:style w:type="paragraph" w:customStyle="1" w:styleId="ArticleDSM">
    <w:name w:val="Article DSM"/>
    <w:basedOn w:val="Normal"/>
    <w:autoRedefine/>
    <w:pPr>
      <w:keepNext/>
      <w:tabs>
        <w:tab w:val="num" w:pos="360"/>
      </w:tabs>
      <w:spacing w:before="360" w:after="60"/>
      <w:ind w:left="360" w:hanging="360"/>
      <w:jc w:val="center"/>
    </w:pPr>
    <w:rPr>
      <w:rFonts w:eastAsia="Batang"/>
      <w:b/>
      <w:iCs/>
      <w:szCs w:val="24"/>
      <w:lang w:val="fr-FR" w:eastAsia="en-GB"/>
    </w:rPr>
  </w:style>
  <w:style w:type="paragraph" w:customStyle="1" w:styleId="Timesnewroman">
    <w:name w:val="표준+Times new roman"/>
    <w:aliases w:val="12p"/>
    <w:basedOn w:val="Normal"/>
    <w:pPr>
      <w:spacing w:before="100" w:after="100"/>
      <w:jc w:val="center"/>
    </w:pPr>
    <w:rPr>
      <w:rFonts w:eastAsia="Gulim"/>
      <w:w w:val="98"/>
      <w:szCs w:val="24"/>
      <w:lang w:val="en-US" w:eastAsia="ko-KR"/>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jc w:val="both"/>
      <w:textAlignment w:val="baseline"/>
    </w:pPr>
    <w:rPr>
      <w:rFonts w:ascii="Batang" w:eastAsia="Batang" w:hAnsi="Times New Roman" w:cs="Times New Roman"/>
      <w:color w:val="000000"/>
      <w:sz w:val="20"/>
      <w:szCs w:val="20"/>
      <w:lang w:eastAsia="ko-KR"/>
    </w:rPr>
  </w:style>
  <w:style w:type="paragraph" w:customStyle="1" w:styleId="a0">
    <w:name w:val="수정"/>
    <w:hidden/>
    <w:semiHidden/>
    <w:pPr>
      <w:spacing w:before="240" w:after="60" w:line="240" w:lineRule="auto"/>
      <w:jc w:val="center"/>
    </w:pPr>
    <w:rPr>
      <w:rFonts w:ascii="Times New Roman" w:eastAsia="Batang" w:hAnsi="Times New Roman" w:cs="Times New Roman"/>
      <w:sz w:val="24"/>
      <w:szCs w:val="24"/>
      <w:lang w:val="en-GB" w:eastAsia="en-GB"/>
    </w:rPr>
  </w:style>
  <w:style w:type="character" w:styleId="Emphasis">
    <w:name w:val="Emphasis"/>
    <w:qFormat/>
    <w:rPr>
      <w:rFonts w:cs="Times New Roman"/>
      <w:i/>
      <w:iCs/>
      <w:shd w:val="clear" w:color="auto" w:fill="auto"/>
    </w:rPr>
  </w:style>
  <w:style w:type="paragraph" w:customStyle="1" w:styleId="a1">
    <w:name w:val="목록 단락"/>
    <w:basedOn w:val="Normal"/>
    <w:pPr>
      <w:spacing w:before="240" w:after="60"/>
      <w:ind w:leftChars="400" w:left="800"/>
      <w:jc w:val="center"/>
    </w:pPr>
    <w:rPr>
      <w:rFonts w:eastAsia="Batang"/>
      <w:szCs w:val="24"/>
      <w:lang w:eastAsia="en-GB"/>
    </w:rPr>
  </w:style>
  <w:style w:type="paragraph" w:customStyle="1" w:styleId="14pt">
    <w:name w:val="표준 + 14 pt"/>
    <w:aliases w:val="굵게,작은 대문자,가운데"/>
    <w:basedOn w:val="Normal"/>
    <w:pPr>
      <w:autoSpaceDE w:val="0"/>
      <w:autoSpaceDN w:val="0"/>
      <w:adjustRightInd w:val="0"/>
      <w:spacing w:after="0"/>
      <w:jc w:val="center"/>
    </w:pPr>
    <w:rPr>
      <w:rFonts w:eastAsia="Batang"/>
      <w:b/>
      <w:color w:val="000000"/>
      <w:sz w:val="28"/>
      <w:szCs w:val="28"/>
      <w:lang w:val="en-US" w:eastAsia="ko-KR"/>
    </w:rPr>
  </w:style>
  <w:style w:type="paragraph" w:styleId="List4">
    <w:name w:val="List 4"/>
    <w:basedOn w:val="Normal"/>
    <w:pPr>
      <w:spacing w:before="0" w:after="0"/>
      <w:ind w:leftChars="800" w:left="100" w:hangingChars="200" w:hanging="200"/>
      <w:contextualSpacing/>
      <w:jc w:val="left"/>
    </w:pPr>
    <w:rPr>
      <w:rFonts w:eastAsia="Batang"/>
      <w:szCs w:val="24"/>
      <w:lang w:eastAsia="en-GB"/>
    </w:rPr>
  </w:style>
  <w:style w:type="paragraph" w:customStyle="1" w:styleId="Lines">
    <w:name w:val="Lines"/>
    <w:basedOn w:val="Normal"/>
    <w:pPr>
      <w:spacing w:before="0" w:after="0"/>
      <w:ind w:left="800" w:hanging="400"/>
      <w:jc w:val="left"/>
    </w:pPr>
    <w:rPr>
      <w:rFonts w:eastAsia="Batang"/>
      <w:szCs w:val="24"/>
      <w:lang w:eastAsia="en-GB"/>
    </w:rPr>
  </w:style>
  <w:style w:type="paragraph" w:customStyle="1" w:styleId="S3">
    <w:name w:val="S3"/>
    <w:basedOn w:val="Normal"/>
    <w:next w:val="Normal"/>
    <w:pPr>
      <w:jc w:val="center"/>
    </w:pPr>
    <w:rPr>
      <w:rFonts w:eastAsia="Batang"/>
      <w:b/>
      <w:szCs w:val="20"/>
      <w:u w:val="single"/>
      <w:lang w:eastAsia="ko-KR"/>
    </w:rPr>
  </w:style>
  <w:style w:type="paragraph" w:customStyle="1" w:styleId="S4">
    <w:name w:val="S4"/>
    <w:basedOn w:val="Normal"/>
    <w:next w:val="Normal"/>
    <w:pPr>
      <w:jc w:val="center"/>
    </w:pPr>
    <w:rPr>
      <w:rFonts w:eastAsia="Batang"/>
      <w:b/>
      <w:szCs w:val="20"/>
      <w:u w:val="single"/>
      <w:lang w:eastAsia="ko-KR"/>
    </w:rPr>
  </w:style>
  <w:style w:type="paragraph" w:customStyle="1" w:styleId="S9">
    <w:name w:val="S9"/>
    <w:basedOn w:val="Normal"/>
    <w:next w:val="Normal"/>
    <w:pPr>
      <w:keepNext/>
      <w:spacing w:after="360"/>
      <w:jc w:val="center"/>
    </w:pPr>
    <w:rPr>
      <w:rFonts w:eastAsia="Batang"/>
      <w:b/>
      <w:sz w:val="32"/>
      <w:szCs w:val="20"/>
      <w:lang w:eastAsia="ko-KR"/>
    </w:rPr>
  </w:style>
  <w:style w:type="paragraph" w:customStyle="1" w:styleId="S2">
    <w:name w:val="S2"/>
    <w:basedOn w:val="Normal"/>
    <w:next w:val="Normal"/>
    <w:pPr>
      <w:jc w:val="center"/>
    </w:pPr>
    <w:rPr>
      <w:rFonts w:eastAsia="Batang"/>
      <w:b/>
      <w:szCs w:val="20"/>
      <w:u w:val="single"/>
      <w:lang w:eastAsia="ko-KR"/>
    </w:rPr>
  </w:style>
  <w:style w:type="paragraph" w:customStyle="1" w:styleId="S1">
    <w:name w:val="S1"/>
    <w:basedOn w:val="Normal"/>
    <w:next w:val="Normal"/>
    <w:pPr>
      <w:jc w:val="center"/>
    </w:pPr>
    <w:rPr>
      <w:rFonts w:eastAsia="Batang"/>
      <w:b/>
      <w:szCs w:val="20"/>
      <w:u w:val="single"/>
      <w:lang w:eastAsia="ko-KR"/>
    </w:rPr>
  </w:style>
  <w:style w:type="paragraph" w:customStyle="1" w:styleId="S5">
    <w:name w:val="S5"/>
    <w:basedOn w:val="Normal"/>
    <w:next w:val="Normal"/>
    <w:pPr>
      <w:jc w:val="center"/>
    </w:pPr>
    <w:rPr>
      <w:rFonts w:eastAsia="Batang"/>
      <w:b/>
      <w:szCs w:val="20"/>
      <w:u w:val="single"/>
      <w:lang w:eastAsia="ko-KR"/>
    </w:rPr>
  </w:style>
  <w:style w:type="paragraph" w:customStyle="1" w:styleId="S6">
    <w:name w:val="S6"/>
    <w:basedOn w:val="Normal"/>
    <w:pPr>
      <w:jc w:val="center"/>
    </w:pPr>
    <w:rPr>
      <w:rFonts w:eastAsia="Batang"/>
      <w:b/>
      <w:sz w:val="40"/>
      <w:szCs w:val="20"/>
      <w:lang w:eastAsia="ko-KR"/>
    </w:rPr>
  </w:style>
  <w:style w:type="paragraph" w:customStyle="1" w:styleId="S8">
    <w:name w:val="S8"/>
    <w:basedOn w:val="Normal"/>
    <w:next w:val="S9"/>
    <w:pPr>
      <w:keepNext/>
      <w:pageBreakBefore/>
      <w:spacing w:after="360"/>
      <w:jc w:val="center"/>
    </w:pPr>
    <w:rPr>
      <w:rFonts w:eastAsia="Batang"/>
      <w:b/>
      <w:sz w:val="36"/>
      <w:szCs w:val="20"/>
      <w:lang w:eastAsia="ko-KR"/>
    </w:rPr>
  </w:style>
  <w:style w:type="paragraph" w:customStyle="1" w:styleId="S10">
    <w:name w:val="S10"/>
    <w:basedOn w:val="Normal"/>
    <w:next w:val="Heading1"/>
    <w:pPr>
      <w:keepNext/>
      <w:spacing w:after="360"/>
      <w:jc w:val="center"/>
    </w:pPr>
    <w:rPr>
      <w:rFonts w:eastAsia="Batang"/>
      <w:b/>
      <w:smallCaps/>
      <w:sz w:val="28"/>
      <w:szCs w:val="20"/>
      <w:lang w:eastAsia="ko-KR"/>
    </w:rPr>
  </w:style>
  <w:style w:type="paragraph" w:customStyle="1" w:styleId="S7">
    <w:name w:val="S7"/>
    <w:basedOn w:val="Normal"/>
    <w:next w:val="Normal"/>
    <w:pPr>
      <w:jc w:val="center"/>
    </w:pPr>
    <w:rPr>
      <w:rFonts w:eastAsia="Batang"/>
      <w:b/>
      <w:szCs w:val="20"/>
      <w:lang w:eastAsia="ko-KR"/>
    </w:rPr>
  </w:style>
  <w:style w:type="paragraph" w:customStyle="1" w:styleId="indent">
    <w:name w:val="indent"/>
    <w:basedOn w:val="Normal"/>
    <w:next w:val="Normal"/>
    <w:pPr>
      <w:spacing w:before="0" w:after="0"/>
      <w:ind w:left="1440" w:hanging="720"/>
    </w:pPr>
    <w:rPr>
      <w:rFonts w:eastAsia="Batang"/>
      <w:szCs w:val="20"/>
    </w:rPr>
  </w:style>
  <w:style w:type="paragraph" w:customStyle="1" w:styleId="article">
    <w:name w:val="article"/>
    <w:basedOn w:val="Normal"/>
    <w:pPr>
      <w:spacing w:before="0" w:after="0"/>
      <w:jc w:val="center"/>
    </w:pPr>
    <w:rPr>
      <w:rFonts w:eastAsia="Batang"/>
      <w:smallCaps/>
      <w:szCs w:val="20"/>
    </w:rPr>
  </w:style>
  <w:style w:type="paragraph" w:customStyle="1" w:styleId="SCTitle2">
    <w:name w:val="SC Title 2"/>
    <w:basedOn w:val="Normal"/>
    <w:next w:val="Normal"/>
    <w:pPr>
      <w:keepNext/>
      <w:spacing w:before="240" w:after="240"/>
      <w:jc w:val="center"/>
    </w:pPr>
    <w:rPr>
      <w:rFonts w:eastAsia="Batang"/>
      <w:b/>
      <w:szCs w:val="20"/>
    </w:rPr>
  </w:style>
  <w:style w:type="paragraph" w:customStyle="1" w:styleId="Hurtig1">
    <w:name w:val="Hurtig 1)"/>
    <w:basedOn w:val="Normal"/>
    <w:pPr>
      <w:spacing w:before="0" w:after="0"/>
      <w:ind w:left="720" w:hanging="720"/>
      <w:jc w:val="left"/>
    </w:pPr>
    <w:rPr>
      <w:rFonts w:eastAsia="Batang"/>
      <w:sz w:val="22"/>
      <w:szCs w:val="20"/>
      <w:lang w:val="en-US"/>
    </w:rPr>
  </w:style>
  <w:style w:type="paragraph" w:customStyle="1" w:styleId="a2">
    <w:name w:val="조항"/>
    <w:basedOn w:val="Normal"/>
    <w:pPr>
      <w:tabs>
        <w:tab w:val="left" w:pos="800"/>
        <w:tab w:val="left" w:pos="1600"/>
      </w:tabs>
      <w:spacing w:before="0" w:after="0"/>
    </w:pPr>
    <w:rPr>
      <w:rFonts w:eastAsia="Batang"/>
      <w:szCs w:val="20"/>
      <w:lang w:val="en-US" w:eastAsia="ko-KR"/>
    </w:rPr>
  </w:style>
  <w:style w:type="paragraph" w:customStyle="1" w:styleId="SCNormal">
    <w:name w:val="SC Normal"/>
    <w:pPr>
      <w:spacing w:after="0" w:line="240" w:lineRule="auto"/>
    </w:pPr>
    <w:rPr>
      <w:rFonts w:ascii="Times New Roman" w:eastAsia="Batang" w:hAnsi="Times New Roman" w:cs="Times New Roman"/>
      <w:sz w:val="24"/>
      <w:szCs w:val="20"/>
      <w:lang w:val="en-GB"/>
    </w:rPr>
  </w:style>
  <w:style w:type="paragraph" w:customStyle="1" w:styleId="FootnoteTex">
    <w:name w:val="Footnote Tex"/>
    <w:pPr>
      <w:widowControl w:val="0"/>
      <w:autoSpaceDE w:val="0"/>
      <w:autoSpaceDN w:val="0"/>
      <w:adjustRightInd w:val="0"/>
      <w:spacing w:after="0" w:line="240" w:lineRule="auto"/>
    </w:pPr>
    <w:rPr>
      <w:rFonts w:ascii="Times New Roman" w:eastAsia="Batang" w:hAnsi="Times New Roman" w:cs="Times New Roman"/>
      <w:sz w:val="24"/>
      <w:szCs w:val="24"/>
    </w:rPr>
  </w:style>
  <w:style w:type="paragraph" w:styleId="Date">
    <w:name w:val="Date"/>
    <w:basedOn w:val="Normal"/>
    <w:next w:val="References"/>
    <w:link w:val="DateChar"/>
    <w:pPr>
      <w:spacing w:before="0" w:after="0"/>
      <w:ind w:left="5103" w:right="-567"/>
      <w:jc w:val="left"/>
    </w:pPr>
    <w:rPr>
      <w:rFonts w:eastAsia="Batang"/>
      <w:szCs w:val="20"/>
      <w:lang w:eastAsia="en-GB"/>
    </w:rPr>
  </w:style>
  <w:style w:type="character" w:customStyle="1" w:styleId="DateChar">
    <w:name w:val="Date Char"/>
    <w:basedOn w:val="DefaultParagraphFont"/>
    <w:link w:val="Date"/>
    <w:rPr>
      <w:rFonts w:ascii="Times New Roman" w:eastAsia="Batang" w:hAnsi="Times New Roman" w:cs="Times New Roman"/>
      <w:sz w:val="24"/>
      <w:szCs w:val="20"/>
      <w:lang w:val="en-GB" w:eastAsia="en-GB"/>
    </w:rPr>
  </w:style>
  <w:style w:type="paragraph" w:customStyle="1" w:styleId="References">
    <w:name w:val="References"/>
    <w:basedOn w:val="Normal"/>
    <w:next w:val="Normal"/>
    <w:pPr>
      <w:spacing w:before="0" w:after="240"/>
      <w:ind w:left="5103"/>
      <w:jc w:val="left"/>
    </w:pPr>
    <w:rPr>
      <w:rFonts w:eastAsia="Batang"/>
      <w:sz w:val="20"/>
      <w:szCs w:val="20"/>
      <w:lang w:eastAsia="en-GB"/>
    </w:rPr>
  </w:style>
  <w:style w:type="paragraph" w:customStyle="1" w:styleId="ZCom">
    <w:name w:val="Z_Com"/>
    <w:basedOn w:val="Normal"/>
    <w:next w:val="ZDGName"/>
    <w:pPr>
      <w:widowControl w:val="0"/>
      <w:spacing w:before="0" w:after="0"/>
      <w:ind w:right="85"/>
    </w:pPr>
    <w:rPr>
      <w:rFonts w:ascii="Arial" w:eastAsia="Batang" w:hAnsi="Arial"/>
      <w:szCs w:val="20"/>
      <w:lang w:eastAsia="en-GB"/>
    </w:rPr>
  </w:style>
  <w:style w:type="paragraph" w:customStyle="1" w:styleId="ZDGName">
    <w:name w:val="Z_DGName"/>
    <w:basedOn w:val="Normal"/>
    <w:pPr>
      <w:widowControl w:val="0"/>
      <w:spacing w:before="0" w:after="0"/>
      <w:ind w:right="85"/>
    </w:pPr>
    <w:rPr>
      <w:rFonts w:ascii="Arial" w:eastAsia="Batang" w:hAnsi="Arial"/>
      <w:sz w:val="16"/>
      <w:szCs w:val="20"/>
      <w:lang w:eastAsia="en-GB"/>
    </w:rPr>
  </w:style>
  <w:style w:type="paragraph" w:customStyle="1" w:styleId="NoteHead">
    <w:name w:val="NoteHead"/>
    <w:basedOn w:val="Normal"/>
    <w:next w:val="Normal"/>
    <w:pPr>
      <w:spacing w:before="720" w:after="720"/>
      <w:jc w:val="center"/>
    </w:pPr>
    <w:rPr>
      <w:rFonts w:eastAsia="Batang"/>
      <w:b/>
      <w:smallCaps/>
      <w:szCs w:val="20"/>
    </w:rPr>
  </w:style>
  <w:style w:type="paragraph" w:customStyle="1" w:styleId="NormalBlue">
    <w:name w:val="Normal + Blue"/>
    <w:aliases w:val="Justified,Right:  0,13 cm"/>
    <w:basedOn w:val="Normal"/>
    <w:pPr>
      <w:autoSpaceDE w:val="0"/>
      <w:autoSpaceDN w:val="0"/>
      <w:adjustRightInd w:val="0"/>
      <w:spacing w:before="0" w:after="0"/>
      <w:ind w:right="72"/>
    </w:pPr>
    <w:rPr>
      <w:rFonts w:eastAsia="Batang"/>
      <w:bCs/>
      <w:color w:val="0000FF"/>
      <w:szCs w:val="24"/>
      <w:lang w:eastAsia="ko-KR"/>
    </w:rPr>
  </w:style>
  <w:style w:type="paragraph" w:styleId="Subtitle">
    <w:name w:val="Subtitle"/>
    <w:basedOn w:val="Normal"/>
    <w:next w:val="Normal"/>
    <w:link w:val="SubtitleChar"/>
    <w:qFormat/>
    <w:pPr>
      <w:spacing w:before="0" w:after="60"/>
      <w:jc w:val="center"/>
      <w:outlineLvl w:val="1"/>
    </w:pPr>
    <w:rPr>
      <w:rFonts w:ascii="Malgun Gothic" w:eastAsia="Malgun Gothic" w:hAnsi="Malgun Gothic"/>
      <w:szCs w:val="24"/>
      <w:lang w:val="en-US"/>
    </w:rPr>
  </w:style>
  <w:style w:type="character" w:customStyle="1" w:styleId="SubtitleChar">
    <w:name w:val="Subtitle Char"/>
    <w:basedOn w:val="DefaultParagraphFont"/>
    <w:link w:val="Subtitle"/>
    <w:rPr>
      <w:rFonts w:ascii="Malgun Gothic" w:eastAsia="Malgun Gothic" w:hAnsi="Malgun Gothic" w:cs="Times New Roman"/>
      <w:sz w:val="24"/>
      <w:szCs w:val="24"/>
    </w:rPr>
  </w:style>
  <w:style w:type="paragraph" w:customStyle="1" w:styleId="a3">
    <w:name w:val="간격 없음"/>
    <w:basedOn w:val="Normal"/>
    <w:pPr>
      <w:spacing w:before="0" w:after="0"/>
      <w:jc w:val="left"/>
    </w:pPr>
    <w:rPr>
      <w:rFonts w:ascii="Malgun Gothic" w:eastAsia="Malgun Gothic" w:hAnsi="Malgun Gothic"/>
      <w:szCs w:val="32"/>
      <w:lang w:val="en-US"/>
    </w:rPr>
  </w:style>
  <w:style w:type="paragraph" w:customStyle="1" w:styleId="a4">
    <w:name w:val="인용"/>
    <w:basedOn w:val="Normal"/>
    <w:next w:val="Normal"/>
    <w:pPr>
      <w:spacing w:before="0" w:after="0"/>
      <w:jc w:val="left"/>
    </w:pPr>
    <w:rPr>
      <w:rFonts w:ascii="Malgun Gothic" w:eastAsia="Malgun Gothic" w:hAnsi="Malgun Gothic"/>
      <w:i/>
      <w:szCs w:val="24"/>
      <w:lang w:val="en-US"/>
    </w:rPr>
  </w:style>
  <w:style w:type="paragraph" w:customStyle="1" w:styleId="a5">
    <w:name w:val="강한 인용"/>
    <w:basedOn w:val="Normal"/>
    <w:next w:val="Normal"/>
    <w:pPr>
      <w:spacing w:before="0" w:after="0"/>
      <w:ind w:left="720" w:right="720"/>
      <w:jc w:val="left"/>
    </w:pPr>
    <w:rPr>
      <w:rFonts w:ascii="Malgun Gothic" w:eastAsia="Malgun Gothic" w:hAnsi="Malgun Gothic"/>
      <w:b/>
      <w:i/>
      <w:lang w:val="en-US"/>
    </w:rPr>
  </w:style>
  <w:style w:type="paragraph" w:customStyle="1" w:styleId="AddressTL">
    <w:name w:val="AddressTL"/>
    <w:basedOn w:val="Normal"/>
    <w:next w:val="Normal"/>
    <w:pPr>
      <w:spacing w:before="0" w:after="720"/>
      <w:jc w:val="left"/>
    </w:pPr>
    <w:rPr>
      <w:rFonts w:eastAsia="Malgun Gothic"/>
      <w:szCs w:val="24"/>
      <w:lang w:eastAsia="en-GB"/>
    </w:rPr>
  </w:style>
  <w:style w:type="paragraph" w:customStyle="1" w:styleId="AddressTR">
    <w:name w:val="AddressTR"/>
    <w:basedOn w:val="Normal"/>
    <w:next w:val="Normal"/>
    <w:pPr>
      <w:spacing w:before="0" w:after="720"/>
      <w:ind w:left="5103"/>
      <w:jc w:val="left"/>
    </w:pPr>
    <w:rPr>
      <w:rFonts w:eastAsia="Malgun Gothic"/>
      <w:szCs w:val="24"/>
      <w:lang w:eastAsia="en-GB"/>
    </w:rPr>
  </w:style>
  <w:style w:type="paragraph" w:styleId="BlockText">
    <w:name w:val="Block Text"/>
    <w:basedOn w:val="Normal"/>
    <w:pPr>
      <w:spacing w:before="0"/>
      <w:ind w:left="1440" w:right="1440"/>
    </w:pPr>
    <w:rPr>
      <w:rFonts w:eastAsia="Malgun Gothic"/>
      <w:szCs w:val="24"/>
      <w:lang w:eastAsia="en-GB"/>
    </w:rPr>
  </w:style>
  <w:style w:type="paragraph" w:styleId="BodyTextFirstIndent">
    <w:name w:val="Body Text First Indent"/>
    <w:basedOn w:val="BodyText"/>
    <w:link w:val="BodyTextFirstIndentChar"/>
    <w:pPr>
      <w:spacing w:before="0" w:after="120"/>
      <w:ind w:firstLine="210"/>
      <w:jc w:val="both"/>
    </w:pPr>
    <w:rPr>
      <w:rFonts w:eastAsia="Malgun Gothic"/>
      <w:lang w:val="en-GB" w:eastAsia="en-GB"/>
    </w:rPr>
  </w:style>
  <w:style w:type="character" w:customStyle="1" w:styleId="BodyTextFirstIndentChar">
    <w:name w:val="Body Text First Indent Char"/>
    <w:basedOn w:val="BodyTextChar"/>
    <w:link w:val="BodyTextFirstIndent"/>
    <w:rPr>
      <w:rFonts w:ascii="Times New Roman" w:eastAsia="Malgun Gothic" w:hAnsi="Times New Roman" w:cs="Times New Roman"/>
      <w:sz w:val="24"/>
      <w:szCs w:val="24"/>
      <w:lang w:val="en-GB" w:eastAsia="en-GB"/>
    </w:rPr>
  </w:style>
  <w:style w:type="paragraph" w:styleId="BodyTextFirstIndent2">
    <w:name w:val="Body Text First Indent 2"/>
    <w:basedOn w:val="BodyTextIndent"/>
    <w:link w:val="BodyTextFirstIndent2Char"/>
    <w:pPr>
      <w:spacing w:before="0" w:after="120"/>
      <w:ind w:leftChars="0" w:left="283" w:firstLine="210"/>
      <w:jc w:val="both"/>
    </w:pPr>
    <w:rPr>
      <w:rFonts w:eastAsia="Malgun Gothic"/>
    </w:rPr>
  </w:style>
  <w:style w:type="character" w:customStyle="1" w:styleId="BodyTextFirstIndent2Char">
    <w:name w:val="Body Text First Indent 2 Char"/>
    <w:basedOn w:val="BodyTextIndentChar"/>
    <w:link w:val="BodyTextFirstIndent2"/>
    <w:rPr>
      <w:rFonts w:ascii="Times New Roman" w:eastAsia="Malgun Gothic" w:hAnsi="Times New Roman" w:cs="Times New Roman"/>
      <w:sz w:val="24"/>
      <w:szCs w:val="24"/>
      <w:lang w:val="en-GB" w:eastAsia="en-GB"/>
    </w:rPr>
  </w:style>
  <w:style w:type="paragraph" w:styleId="Closing">
    <w:name w:val="Closing"/>
    <w:basedOn w:val="Normal"/>
    <w:next w:val="Signature"/>
    <w:link w:val="ClosingChar"/>
    <w:pPr>
      <w:tabs>
        <w:tab w:val="left" w:pos="5103"/>
      </w:tabs>
      <w:spacing w:before="240" w:after="240"/>
      <w:ind w:left="5103"/>
      <w:jc w:val="left"/>
    </w:pPr>
    <w:rPr>
      <w:rFonts w:eastAsia="Malgun Gothic"/>
      <w:szCs w:val="24"/>
      <w:lang w:eastAsia="en-GB"/>
    </w:rPr>
  </w:style>
  <w:style w:type="character" w:customStyle="1" w:styleId="ClosingChar">
    <w:name w:val="Closing Char"/>
    <w:basedOn w:val="DefaultParagraphFont"/>
    <w:link w:val="Closing"/>
    <w:rPr>
      <w:rFonts w:ascii="Times New Roman" w:eastAsia="Malgun Gothic" w:hAnsi="Times New Roman" w:cs="Times New Roman"/>
      <w:sz w:val="24"/>
      <w:szCs w:val="24"/>
      <w:lang w:val="en-GB" w:eastAsia="en-GB"/>
    </w:rPr>
  </w:style>
  <w:style w:type="paragraph" w:styleId="Signature">
    <w:name w:val="Signature"/>
    <w:basedOn w:val="Normal"/>
    <w:next w:val="Contact"/>
    <w:link w:val="SignatureChar"/>
    <w:pPr>
      <w:tabs>
        <w:tab w:val="left" w:pos="5103"/>
      </w:tabs>
      <w:spacing w:before="1200" w:after="0"/>
      <w:ind w:left="5103"/>
      <w:jc w:val="center"/>
    </w:pPr>
    <w:rPr>
      <w:rFonts w:eastAsia="Malgun Gothic"/>
      <w:szCs w:val="24"/>
      <w:lang w:val="de-DE" w:eastAsia="en-GB"/>
    </w:rPr>
  </w:style>
  <w:style w:type="character" w:customStyle="1" w:styleId="SignatureChar">
    <w:name w:val="Signature Char"/>
    <w:basedOn w:val="DefaultParagraphFont"/>
    <w:link w:val="Signature"/>
    <w:rPr>
      <w:rFonts w:ascii="Times New Roman" w:eastAsia="Malgun Gothic" w:hAnsi="Times New Roman" w:cs="Times New Roman"/>
      <w:sz w:val="24"/>
      <w:szCs w:val="24"/>
      <w:lang w:val="de-DE" w:eastAsia="en-GB"/>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Malgun Gothic"/>
      <w:szCs w:val="24"/>
      <w:lang w:eastAsia="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Malgun Gothic"/>
      <w:szCs w:val="24"/>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Malgun Gothic"/>
      <w:szCs w:val="24"/>
      <w:lang w:eastAsia="en-GB"/>
    </w:rPr>
  </w:style>
  <w:style w:type="paragraph" w:customStyle="1" w:styleId="DoubSign">
    <w:name w:val="DoubSign"/>
    <w:basedOn w:val="Normal"/>
    <w:next w:val="Contact"/>
    <w:pPr>
      <w:tabs>
        <w:tab w:val="left" w:pos="5103"/>
      </w:tabs>
      <w:spacing w:before="1200" w:after="0"/>
      <w:jc w:val="left"/>
    </w:pPr>
    <w:rPr>
      <w:rFonts w:eastAsia="Malgun Gothic"/>
      <w:szCs w:val="24"/>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Malgun Gothic"/>
      <w:szCs w:val="24"/>
      <w:lang w:eastAsia="en-GB"/>
    </w:rPr>
  </w:style>
  <w:style w:type="paragraph" w:styleId="EnvelopeReturn">
    <w:name w:val="envelope return"/>
    <w:basedOn w:val="Normal"/>
    <w:pPr>
      <w:spacing w:before="0" w:after="0"/>
    </w:pPr>
    <w:rPr>
      <w:rFonts w:eastAsia="Malgun Gothic"/>
      <w:sz w:val="20"/>
      <w:szCs w:val="24"/>
      <w:lang w:eastAsia="en-GB"/>
    </w:rPr>
  </w:style>
  <w:style w:type="paragraph" w:styleId="Index1">
    <w:name w:val="index 1"/>
    <w:basedOn w:val="Normal"/>
    <w:next w:val="Normal"/>
    <w:autoRedefine/>
    <w:semiHidden/>
    <w:pPr>
      <w:spacing w:before="0" w:after="240"/>
      <w:ind w:left="240" w:hanging="240"/>
    </w:pPr>
    <w:rPr>
      <w:rFonts w:eastAsia="Malgun Gothic"/>
      <w:szCs w:val="24"/>
      <w:lang w:eastAsia="en-GB"/>
    </w:rPr>
  </w:style>
  <w:style w:type="paragraph" w:styleId="Index2">
    <w:name w:val="index 2"/>
    <w:basedOn w:val="Normal"/>
    <w:next w:val="Normal"/>
    <w:autoRedefine/>
    <w:semiHidden/>
    <w:pPr>
      <w:spacing w:before="0" w:after="240"/>
      <w:ind w:left="480" w:hanging="240"/>
    </w:pPr>
    <w:rPr>
      <w:rFonts w:eastAsia="Malgun Gothic"/>
      <w:szCs w:val="24"/>
      <w:lang w:eastAsia="en-GB"/>
    </w:rPr>
  </w:style>
  <w:style w:type="paragraph" w:styleId="Index3">
    <w:name w:val="index 3"/>
    <w:basedOn w:val="Normal"/>
    <w:next w:val="Normal"/>
    <w:autoRedefine/>
    <w:semiHidden/>
    <w:pPr>
      <w:spacing w:before="0" w:after="240"/>
      <w:ind w:left="720" w:hanging="240"/>
    </w:pPr>
    <w:rPr>
      <w:rFonts w:eastAsia="Malgun Gothic"/>
      <w:szCs w:val="24"/>
      <w:lang w:eastAsia="en-GB"/>
    </w:rPr>
  </w:style>
  <w:style w:type="paragraph" w:styleId="Index4">
    <w:name w:val="index 4"/>
    <w:basedOn w:val="Normal"/>
    <w:next w:val="Normal"/>
    <w:autoRedefine/>
    <w:semiHidden/>
    <w:pPr>
      <w:spacing w:before="0" w:after="240"/>
      <w:ind w:left="960" w:hanging="240"/>
    </w:pPr>
    <w:rPr>
      <w:rFonts w:eastAsia="Malgun Gothic"/>
      <w:szCs w:val="24"/>
      <w:lang w:eastAsia="en-GB"/>
    </w:rPr>
  </w:style>
  <w:style w:type="paragraph" w:styleId="Index5">
    <w:name w:val="index 5"/>
    <w:basedOn w:val="Normal"/>
    <w:next w:val="Normal"/>
    <w:autoRedefine/>
    <w:semiHidden/>
    <w:pPr>
      <w:spacing w:before="0" w:after="240"/>
      <w:ind w:left="1200" w:hanging="240"/>
    </w:pPr>
    <w:rPr>
      <w:rFonts w:eastAsia="Malgun Gothic"/>
      <w:szCs w:val="24"/>
      <w:lang w:eastAsia="en-GB"/>
    </w:rPr>
  </w:style>
  <w:style w:type="paragraph" w:styleId="Index6">
    <w:name w:val="index 6"/>
    <w:basedOn w:val="Normal"/>
    <w:next w:val="Normal"/>
    <w:autoRedefine/>
    <w:semiHidden/>
    <w:pPr>
      <w:spacing w:before="0" w:after="240"/>
      <w:ind w:left="1440" w:hanging="240"/>
    </w:pPr>
    <w:rPr>
      <w:rFonts w:eastAsia="Malgun Gothic"/>
      <w:szCs w:val="24"/>
      <w:lang w:eastAsia="en-GB"/>
    </w:rPr>
  </w:style>
  <w:style w:type="paragraph" w:styleId="Index7">
    <w:name w:val="index 7"/>
    <w:basedOn w:val="Normal"/>
    <w:next w:val="Normal"/>
    <w:autoRedefine/>
    <w:semiHidden/>
    <w:pPr>
      <w:spacing w:before="0" w:after="240"/>
      <w:ind w:left="1680" w:hanging="240"/>
    </w:pPr>
    <w:rPr>
      <w:rFonts w:eastAsia="Malgun Gothic"/>
      <w:szCs w:val="24"/>
      <w:lang w:eastAsia="en-GB"/>
    </w:rPr>
  </w:style>
  <w:style w:type="paragraph" w:styleId="Index8">
    <w:name w:val="index 8"/>
    <w:basedOn w:val="Normal"/>
    <w:next w:val="Normal"/>
    <w:autoRedefine/>
    <w:semiHidden/>
    <w:pPr>
      <w:spacing w:before="0" w:after="240"/>
      <w:ind w:left="1920" w:hanging="240"/>
    </w:pPr>
    <w:rPr>
      <w:rFonts w:eastAsia="Malgun Gothic"/>
      <w:szCs w:val="24"/>
      <w:lang w:eastAsia="en-GB"/>
    </w:rPr>
  </w:style>
  <w:style w:type="paragraph" w:styleId="Index9">
    <w:name w:val="index 9"/>
    <w:basedOn w:val="Normal"/>
    <w:next w:val="Normal"/>
    <w:autoRedefine/>
    <w:semiHidden/>
    <w:pPr>
      <w:spacing w:before="0" w:after="240"/>
      <w:ind w:left="2160" w:hanging="240"/>
    </w:pPr>
    <w:rPr>
      <w:rFonts w:eastAsia="Malgun Gothic"/>
      <w:szCs w:val="24"/>
      <w:lang w:eastAsia="en-GB"/>
    </w:rPr>
  </w:style>
  <w:style w:type="paragraph" w:styleId="IndexHeading">
    <w:name w:val="index heading"/>
    <w:basedOn w:val="Normal"/>
    <w:next w:val="Index1"/>
    <w:semiHidden/>
    <w:pPr>
      <w:spacing w:before="0" w:after="240"/>
    </w:pPr>
    <w:rPr>
      <w:rFonts w:ascii="Arial" w:eastAsia="Malgun Gothic" w:hAnsi="Arial"/>
      <w:b/>
      <w:szCs w:val="24"/>
      <w:lang w:eastAsia="en-GB"/>
    </w:rPr>
  </w:style>
  <w:style w:type="paragraph" w:styleId="List">
    <w:name w:val="List"/>
    <w:basedOn w:val="Normal"/>
    <w:pPr>
      <w:spacing w:before="0" w:after="240"/>
      <w:ind w:left="283" w:hanging="283"/>
    </w:pPr>
    <w:rPr>
      <w:rFonts w:eastAsia="Malgun Gothic"/>
      <w:szCs w:val="24"/>
      <w:lang w:eastAsia="en-GB"/>
    </w:rPr>
  </w:style>
  <w:style w:type="paragraph" w:styleId="List2">
    <w:name w:val="List 2"/>
    <w:basedOn w:val="Normal"/>
    <w:pPr>
      <w:spacing w:before="0" w:after="240"/>
      <w:ind w:left="566" w:hanging="283"/>
    </w:pPr>
    <w:rPr>
      <w:rFonts w:eastAsia="Malgun Gothic"/>
      <w:szCs w:val="24"/>
      <w:lang w:eastAsia="en-GB"/>
    </w:rPr>
  </w:style>
  <w:style w:type="paragraph" w:styleId="List3">
    <w:name w:val="List 3"/>
    <w:basedOn w:val="Normal"/>
    <w:pPr>
      <w:spacing w:before="0" w:after="240"/>
      <w:ind w:left="849" w:hanging="283"/>
    </w:pPr>
    <w:rPr>
      <w:rFonts w:eastAsia="Malgun Gothic"/>
      <w:szCs w:val="24"/>
      <w:lang w:eastAsia="en-GB"/>
    </w:rPr>
  </w:style>
  <w:style w:type="paragraph" w:styleId="List5">
    <w:name w:val="List 5"/>
    <w:basedOn w:val="Normal"/>
    <w:pPr>
      <w:spacing w:before="0" w:after="240"/>
      <w:ind w:left="1415" w:hanging="283"/>
    </w:pPr>
    <w:rPr>
      <w:rFonts w:eastAsia="Malgun Gothic"/>
      <w:szCs w:val="24"/>
      <w:lang w:eastAsia="en-GB"/>
    </w:rPr>
  </w:style>
  <w:style w:type="paragraph" w:styleId="ListContinue">
    <w:name w:val="List Continue"/>
    <w:basedOn w:val="Normal"/>
    <w:pPr>
      <w:spacing w:before="0"/>
      <w:ind w:left="283"/>
    </w:pPr>
    <w:rPr>
      <w:rFonts w:eastAsia="Malgun Gothic"/>
      <w:szCs w:val="24"/>
      <w:lang w:eastAsia="en-GB"/>
    </w:rPr>
  </w:style>
  <w:style w:type="paragraph" w:styleId="ListContinue2">
    <w:name w:val="List Continue 2"/>
    <w:basedOn w:val="Normal"/>
    <w:pPr>
      <w:spacing w:before="0"/>
      <w:ind w:left="566"/>
    </w:pPr>
    <w:rPr>
      <w:rFonts w:eastAsia="Malgun Gothic"/>
      <w:szCs w:val="24"/>
      <w:lang w:eastAsia="en-GB"/>
    </w:rPr>
  </w:style>
  <w:style w:type="paragraph" w:styleId="ListContinue3">
    <w:name w:val="List Continue 3"/>
    <w:basedOn w:val="Normal"/>
    <w:pPr>
      <w:spacing w:before="0"/>
      <w:ind w:left="849"/>
    </w:pPr>
    <w:rPr>
      <w:rFonts w:eastAsia="Malgun Gothic"/>
      <w:szCs w:val="24"/>
      <w:lang w:eastAsia="en-GB"/>
    </w:rPr>
  </w:style>
  <w:style w:type="paragraph" w:styleId="ListContinue4">
    <w:name w:val="List Continue 4"/>
    <w:basedOn w:val="Normal"/>
    <w:pPr>
      <w:spacing w:before="0"/>
      <w:ind w:left="1132"/>
    </w:pPr>
    <w:rPr>
      <w:rFonts w:eastAsia="Malgun Gothic"/>
      <w:szCs w:val="24"/>
      <w:lang w:eastAsia="en-GB"/>
    </w:rPr>
  </w:style>
  <w:style w:type="paragraph" w:styleId="ListContinue5">
    <w:name w:val="List Continue 5"/>
    <w:basedOn w:val="Normal"/>
    <w:pPr>
      <w:spacing w:before="0"/>
      <w:ind w:left="1415"/>
    </w:pPr>
    <w:rPr>
      <w:rFonts w:eastAsia="Malgun Gothic"/>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Malgun Gothic" w:hAnsi="Courier New" w:cs="Times New Roman"/>
      <w:sz w:val="20"/>
      <w:szCs w:val="20"/>
      <w:lang w:val="en-GB" w:eastAsia="en-GB"/>
    </w:rPr>
  </w:style>
  <w:style w:type="character" w:customStyle="1" w:styleId="MacroTextChar">
    <w:name w:val="Macro Text Char"/>
    <w:basedOn w:val="DefaultParagraphFont"/>
    <w:link w:val="MacroText"/>
    <w:semiHidden/>
    <w:rPr>
      <w:rFonts w:ascii="Courier New" w:eastAsia="Malgun Gothic" w:hAnsi="Courier New" w:cs="Times New Roman"/>
      <w:sz w:val="20"/>
      <w:szCs w:val="20"/>
      <w:lang w:val="en-GB" w:eastAsia="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algun Gothic" w:hAnsi="Arial"/>
      <w:szCs w:val="24"/>
      <w:lang w:eastAsia="en-GB"/>
    </w:rPr>
  </w:style>
  <w:style w:type="character" w:customStyle="1" w:styleId="MessageHeaderChar">
    <w:name w:val="Message Header Char"/>
    <w:basedOn w:val="DefaultParagraphFont"/>
    <w:link w:val="MessageHeader"/>
    <w:rPr>
      <w:rFonts w:ascii="Arial" w:eastAsia="Malgun Gothic" w:hAnsi="Arial" w:cs="Times New Roman"/>
      <w:sz w:val="24"/>
      <w:szCs w:val="24"/>
      <w:shd w:val="pct20" w:color="auto" w:fill="auto"/>
      <w:lang w:val="en-GB" w:eastAsia="en-GB"/>
    </w:rPr>
  </w:style>
  <w:style w:type="paragraph" w:styleId="NoteHeading">
    <w:name w:val="Note Heading"/>
    <w:basedOn w:val="Normal"/>
    <w:next w:val="Normal"/>
    <w:link w:val="NoteHeadingChar"/>
    <w:pPr>
      <w:spacing w:before="0" w:after="240"/>
    </w:pPr>
    <w:rPr>
      <w:rFonts w:eastAsia="Malgun Gothic"/>
      <w:szCs w:val="24"/>
      <w:lang w:eastAsia="en-GB"/>
    </w:rPr>
  </w:style>
  <w:style w:type="character" w:customStyle="1" w:styleId="NoteHeadingChar">
    <w:name w:val="Note Heading Char"/>
    <w:basedOn w:val="DefaultParagraphFont"/>
    <w:link w:val="NoteHeading"/>
    <w:rPr>
      <w:rFonts w:ascii="Times New Roman" w:eastAsia="Malgun Gothic" w:hAnsi="Times New Roman" w:cs="Times New Roman"/>
      <w:sz w:val="24"/>
      <w:szCs w:val="24"/>
      <w:lang w:val="en-GB" w:eastAsia="en-GB"/>
    </w:rPr>
  </w:style>
  <w:style w:type="paragraph" w:customStyle="1" w:styleId="Subject">
    <w:name w:val="Subject"/>
    <w:basedOn w:val="Normal"/>
    <w:next w:val="Normal"/>
    <w:pPr>
      <w:spacing w:before="0" w:after="480"/>
      <w:ind w:left="1191" w:hanging="1191"/>
      <w:jc w:val="left"/>
    </w:pPr>
    <w:rPr>
      <w:rFonts w:eastAsia="Malgun Gothic"/>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Malgun Gothic"/>
      <w:b/>
      <w:smallCaps/>
      <w:szCs w:val="24"/>
      <w:lang w:eastAsia="en-GB"/>
    </w:rPr>
  </w:style>
  <w:style w:type="paragraph" w:styleId="PlainText">
    <w:name w:val="Plain Text"/>
    <w:basedOn w:val="Normal"/>
    <w:link w:val="PlainTextChar"/>
    <w:pPr>
      <w:spacing w:before="0" w:after="240"/>
    </w:pPr>
    <w:rPr>
      <w:rFonts w:ascii="Courier New" w:eastAsia="Malgun Gothic" w:hAnsi="Courier New"/>
      <w:sz w:val="20"/>
      <w:szCs w:val="24"/>
      <w:lang w:eastAsia="en-GB"/>
    </w:rPr>
  </w:style>
  <w:style w:type="character" w:customStyle="1" w:styleId="PlainTextChar">
    <w:name w:val="Plain Text Char"/>
    <w:basedOn w:val="DefaultParagraphFont"/>
    <w:link w:val="PlainText"/>
    <w:rPr>
      <w:rFonts w:ascii="Courier New" w:eastAsia="Malgun Gothic" w:hAnsi="Courier New" w:cs="Times New Roman"/>
      <w:sz w:val="20"/>
      <w:szCs w:val="24"/>
      <w:lang w:val="en-GB" w:eastAsia="en-GB"/>
    </w:rPr>
  </w:style>
  <w:style w:type="paragraph" w:styleId="Salutation">
    <w:name w:val="Salutation"/>
    <w:basedOn w:val="Normal"/>
    <w:next w:val="Normal"/>
    <w:link w:val="SalutationChar"/>
    <w:pPr>
      <w:spacing w:before="0" w:after="240"/>
    </w:pPr>
    <w:rPr>
      <w:rFonts w:eastAsia="Malgun Gothic"/>
      <w:szCs w:val="24"/>
      <w:lang w:eastAsia="en-GB"/>
    </w:rPr>
  </w:style>
  <w:style w:type="character" w:customStyle="1" w:styleId="SalutationChar">
    <w:name w:val="Salutation Char"/>
    <w:basedOn w:val="DefaultParagraphFont"/>
    <w:link w:val="Salutation"/>
    <w:rPr>
      <w:rFonts w:ascii="Times New Roman" w:eastAsia="Malgun Gothic" w:hAnsi="Times New Roman" w:cs="Times New Roman"/>
      <w:sz w:val="24"/>
      <w:szCs w:val="24"/>
      <w:lang w:val="en-GB" w:eastAsia="en-GB"/>
    </w:rPr>
  </w:style>
  <w:style w:type="paragraph" w:styleId="TableofAuthorities">
    <w:name w:val="table of authorities"/>
    <w:basedOn w:val="Normal"/>
    <w:next w:val="Normal"/>
    <w:semiHidden/>
    <w:pPr>
      <w:spacing w:before="0" w:after="240"/>
      <w:ind w:left="240" w:hanging="240"/>
    </w:pPr>
    <w:rPr>
      <w:rFonts w:eastAsia="Malgun Gothic"/>
      <w:szCs w:val="24"/>
      <w:lang w:eastAsia="en-GB"/>
    </w:rPr>
  </w:style>
  <w:style w:type="paragraph" w:customStyle="1" w:styleId="YReferences">
    <w:name w:val="YReferences"/>
    <w:basedOn w:val="Normal"/>
    <w:next w:val="Normal"/>
    <w:pPr>
      <w:spacing w:before="0" w:after="480"/>
      <w:ind w:left="1191" w:hanging="1191"/>
    </w:pPr>
    <w:rPr>
      <w:rFonts w:eastAsia="Malgun Gothic"/>
      <w:szCs w:val="24"/>
      <w:lang w:eastAsia="en-GB"/>
    </w:rPr>
  </w:style>
  <w:style w:type="paragraph" w:customStyle="1" w:styleId="Contact">
    <w:name w:val="Contact"/>
    <w:basedOn w:val="Normal"/>
    <w:next w:val="Enclosures"/>
    <w:pPr>
      <w:spacing w:before="480" w:after="0"/>
      <w:ind w:left="567" w:hanging="567"/>
      <w:jc w:val="left"/>
    </w:pPr>
    <w:rPr>
      <w:rFonts w:eastAsia="Malgun Gothic"/>
      <w:szCs w:val="24"/>
      <w:lang w:eastAsia="en-GB"/>
    </w:rPr>
  </w:style>
  <w:style w:type="paragraph" w:customStyle="1" w:styleId="Style1">
    <w:name w:val="Style1"/>
    <w:basedOn w:val="Normal"/>
    <w:autoRedefine/>
    <w:pPr>
      <w:spacing w:before="0" w:after="240"/>
    </w:pPr>
    <w:rPr>
      <w:rFonts w:eastAsia="Malgun Gothic"/>
      <w:szCs w:val="24"/>
      <w:lang w:val="pt-PT" w:eastAsia="en-GB"/>
    </w:rPr>
  </w:style>
  <w:style w:type="paragraph" w:customStyle="1" w:styleId="Disclaimer">
    <w:name w:val="Disclaimer"/>
    <w:basedOn w:val="Normal"/>
    <w:pPr>
      <w:keepLines/>
      <w:pBdr>
        <w:top w:val="single" w:sz="4" w:space="1" w:color="auto"/>
      </w:pBdr>
      <w:spacing w:before="480" w:after="0"/>
    </w:pPr>
    <w:rPr>
      <w:rFonts w:eastAsia="Malgun Gothic"/>
      <w:i/>
      <w:szCs w:val="24"/>
      <w:lang w:eastAsia="en-GB"/>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outlineLvl w:val="0"/>
    </w:pPr>
    <w:rPr>
      <w:rFonts w:ascii="Book Antiqua" w:eastAsia="Malgun Gothic" w:hAnsi="Book Antiqua"/>
      <w:b/>
      <w:szCs w:val="20"/>
      <w:lang w:eastAsia="en-GB"/>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Malgun Gothic" w:hAnsi="Book Antiqua"/>
      <w:b/>
      <w:caps/>
      <w:spacing w:val="-2"/>
      <w:szCs w:val="20"/>
      <w:u w:val="single"/>
      <w:lang w:eastAsia="en-GB"/>
    </w:rPr>
  </w:style>
  <w:style w:type="paragraph" w:customStyle="1" w:styleId="Table">
    <w:name w:val="Table"/>
    <w:basedOn w:val="Normal"/>
    <w:autoRedefine/>
    <w:pPr>
      <w:tabs>
        <w:tab w:val="left" w:pos="709"/>
        <w:tab w:val="left" w:pos="1440"/>
        <w:tab w:val="left" w:pos="5760"/>
        <w:tab w:val="left" w:pos="6480"/>
        <w:tab w:val="left" w:pos="14400"/>
      </w:tabs>
      <w:suppressAutoHyphens/>
      <w:jc w:val="left"/>
    </w:pPr>
    <w:rPr>
      <w:rFonts w:ascii="Book Antiqua" w:eastAsia="Malgun Gothic" w:hAnsi="Book Antiqua"/>
      <w:spacing w:val="-2"/>
      <w:sz w:val="20"/>
      <w:szCs w:val="20"/>
      <w:lang w:eastAsia="en-GB"/>
    </w:rPr>
  </w:style>
  <w:style w:type="paragraph" w:customStyle="1" w:styleId="Annex1">
    <w:name w:val="Annex 1"/>
    <w:basedOn w:val="Normal"/>
    <w:autoRedefine/>
    <w:pPr>
      <w:tabs>
        <w:tab w:val="left" w:pos="709"/>
        <w:tab w:val="left" w:pos="1440"/>
        <w:tab w:val="left" w:pos="5760"/>
        <w:tab w:val="left" w:pos="6480"/>
        <w:tab w:val="left" w:pos="14400"/>
      </w:tabs>
      <w:suppressAutoHyphens/>
      <w:ind w:left="108"/>
      <w:jc w:val="left"/>
    </w:pPr>
    <w:rPr>
      <w:rFonts w:eastAsia="Malgun Gothic"/>
      <w:spacing w:val="-2"/>
      <w:sz w:val="20"/>
      <w:szCs w:val="20"/>
      <w:lang w:eastAsia="en-GB"/>
    </w:rPr>
  </w:style>
  <w:style w:type="paragraph" w:customStyle="1" w:styleId="Annex2">
    <w:name w:val="Annex 2"/>
    <w:basedOn w:val="Normal"/>
    <w:autoRedefine/>
    <w:pPr>
      <w:tabs>
        <w:tab w:val="left" w:pos="709"/>
        <w:tab w:val="left" w:pos="1440"/>
        <w:tab w:val="left" w:pos="5760"/>
        <w:tab w:val="left" w:pos="6480"/>
        <w:tab w:val="left" w:pos="14400"/>
      </w:tabs>
      <w:suppressAutoHyphens/>
      <w:jc w:val="left"/>
    </w:pPr>
    <w:rPr>
      <w:rFonts w:eastAsia="Malgun Gothic"/>
      <w:spacing w:val="-2"/>
      <w:szCs w:val="20"/>
      <w:lang w:eastAsia="en-GB"/>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jc w:val="left"/>
    </w:pPr>
    <w:rPr>
      <w:rFonts w:eastAsia="Malgun Gothic"/>
      <w:spacing w:val="-2"/>
      <w:szCs w:val="20"/>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jc w:val="left"/>
    </w:pPr>
    <w:rPr>
      <w:rFonts w:ascii="Book Antiqua" w:eastAsia="Malgun Gothic" w:hAnsi="Book Antiqua"/>
      <w:spacing w:val="-2"/>
      <w:szCs w:val="20"/>
      <w:lang w:eastAsia="en-GB"/>
    </w:rPr>
  </w:style>
  <w:style w:type="paragraph" w:customStyle="1" w:styleId="annex10">
    <w:name w:val="annex 1"/>
    <w:basedOn w:val="Normal"/>
    <w:autoRedefine/>
    <w:pPr>
      <w:tabs>
        <w:tab w:val="left" w:pos="709"/>
        <w:tab w:val="left" w:pos="1440"/>
        <w:tab w:val="left" w:pos="5760"/>
        <w:tab w:val="left" w:pos="6480"/>
        <w:tab w:val="left" w:pos="14400"/>
      </w:tabs>
      <w:suppressAutoHyphens/>
      <w:jc w:val="left"/>
    </w:pPr>
    <w:rPr>
      <w:rFonts w:eastAsia="Malgun Gothic"/>
      <w:spacing w:val="-2"/>
      <w:sz w:val="20"/>
      <w:szCs w:val="20"/>
      <w:lang w:eastAsia="en-GB"/>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after="600"/>
      <w:jc w:val="center"/>
    </w:pPr>
    <w:rPr>
      <w:rFonts w:ascii="Tahoma" w:eastAsia="Malgun Gothic" w:hAnsi="Tahoma"/>
      <w:b/>
      <w:spacing w:val="-2"/>
      <w:szCs w:val="20"/>
      <w:u w:val="single"/>
      <w:lang w:eastAsia="en-GB"/>
    </w:rPr>
  </w:style>
  <w:style w:type="paragraph" w:customStyle="1" w:styleId="BodyText4">
    <w:name w:val="Body Text 4"/>
    <w:basedOn w:val="Normal"/>
    <w:pPr>
      <w:tabs>
        <w:tab w:val="left" w:pos="720"/>
        <w:tab w:val="num" w:pos="2103"/>
        <w:tab w:val="left" w:pos="2160"/>
      </w:tabs>
      <w:spacing w:before="0" w:after="240"/>
      <w:ind w:left="2103" w:hanging="663"/>
    </w:pPr>
    <w:rPr>
      <w:rFonts w:eastAsia="Malgun Gothic"/>
      <w:sz w:val="22"/>
      <w:szCs w:val="20"/>
      <w:lang w:eastAsia="en-GB"/>
    </w:rPr>
  </w:style>
  <w:style w:type="paragraph" w:customStyle="1" w:styleId="Transportable">
    <w:name w:val="Transportable"/>
    <w:basedOn w:val="Normal"/>
    <w:pPr>
      <w:spacing w:before="0" w:after="0"/>
      <w:jc w:val="left"/>
    </w:pPr>
    <w:rPr>
      <w:rFonts w:ascii="Book Antiqua" w:eastAsia="Malgun Gothic" w:hAnsi="Book Antiqua"/>
      <w:sz w:val="18"/>
      <w:szCs w:val="20"/>
    </w:rPr>
  </w:style>
  <w:style w:type="character" w:styleId="Strong">
    <w:name w:val="Strong"/>
    <w:qFormat/>
    <w:rPr>
      <w:rFonts w:cs="Times New Roman"/>
      <w:b/>
      <w:bCs/>
      <w:shd w:val="clear" w:color="auto" w:fill="auto"/>
    </w:rPr>
  </w:style>
  <w:style w:type="paragraph" w:customStyle="1" w:styleId="Title2">
    <w:name w:val="Title 2"/>
    <w:basedOn w:val="Normal"/>
    <w:pPr>
      <w:tabs>
        <w:tab w:val="left" w:pos="720"/>
      </w:tabs>
      <w:spacing w:before="0" w:after="0"/>
      <w:jc w:val="center"/>
    </w:pPr>
    <w:rPr>
      <w:rFonts w:eastAsia="Batang"/>
      <w:sz w:val="22"/>
      <w:szCs w:val="20"/>
      <w:u w:val="single"/>
    </w:rPr>
  </w:style>
  <w:style w:type="character" w:customStyle="1" w:styleId="funotenverweis">
    <w:name w:val="fußnotenverweis"/>
    <w:rPr>
      <w:vertAlign w:val="superscript"/>
    </w:rPr>
  </w:style>
  <w:style w:type="paragraph" w:customStyle="1" w:styleId="hstyle1">
    <w:name w:val="hstyle1"/>
    <w:basedOn w:val="Normal"/>
    <w:pPr>
      <w:spacing w:before="0" w:after="0" w:line="312" w:lineRule="auto"/>
      <w:ind w:left="262" w:hanging="262"/>
    </w:pPr>
    <w:rPr>
      <w:rFonts w:ascii="Batang" w:eastAsia="Batang" w:hAnsi="Batang" w:cs="Gulim"/>
      <w:color w:val="000000"/>
      <w:spacing w:val="10"/>
      <w:sz w:val="18"/>
      <w:szCs w:val="18"/>
      <w:lang w:val="en-US" w:eastAsia="ko-KR"/>
    </w:rPr>
  </w:style>
  <w:style w:type="paragraph" w:customStyle="1" w:styleId="EndnoteText1">
    <w:name w:val="Endnote Text1"/>
    <w:basedOn w:val="Normal"/>
    <w:pPr>
      <w:widowControl w:val="0"/>
      <w:autoSpaceDE w:val="0"/>
      <w:autoSpaceDN w:val="0"/>
      <w:adjustRightInd w:val="0"/>
      <w:spacing w:before="0" w:after="0"/>
      <w:jc w:val="left"/>
    </w:pPr>
    <w:rPr>
      <w:rFonts w:ascii="CG Times" w:eastAsia="Batang" w:hAnsi="CG Times"/>
      <w:sz w:val="20"/>
      <w:szCs w:val="24"/>
      <w:lang w:val="en-US" w:eastAsia="ko-KR"/>
    </w:rPr>
  </w:style>
  <w:style w:type="paragraph" w:customStyle="1" w:styleId="Prrafodelista1">
    <w:name w:val="Párrafo de lista1"/>
    <w:basedOn w:val="Normal"/>
    <w:pPr>
      <w:widowControl w:val="0"/>
      <w:spacing w:before="0" w:after="0" w:line="360" w:lineRule="auto"/>
      <w:ind w:left="708"/>
      <w:jc w:val="left"/>
    </w:pPr>
    <w:rPr>
      <w:rFonts w:eastAsia="Times New Roman"/>
      <w:szCs w:val="20"/>
      <w:lang w:eastAsia="fr-BE"/>
    </w:rPr>
  </w:style>
  <w:style w:type="paragraph" w:customStyle="1" w:styleId="Paragraph">
    <w:name w:val="Paragraph"/>
    <w:basedOn w:val="Normal"/>
    <w:pPr>
      <w:tabs>
        <w:tab w:val="left" w:pos="720"/>
        <w:tab w:val="left" w:pos="1440"/>
        <w:tab w:val="left" w:pos="2160"/>
      </w:tabs>
      <w:spacing w:before="0" w:after="240"/>
      <w:jc w:val="left"/>
    </w:pPr>
    <w:rPr>
      <w:rFonts w:eastAsia="Times New Roman" w:cs="Arial"/>
      <w:szCs w:val="24"/>
      <w:lang w:val="en-US" w:eastAsia="es-ES"/>
    </w:rPr>
  </w:style>
  <w:style w:type="paragraph" w:customStyle="1" w:styleId="ManualNumPar1Kernat8pt">
    <w:name w:val="Manual NumPar 1 + Kern at 8 pt"/>
    <w:basedOn w:val="ManualNumPar1"/>
    <w:rPr>
      <w:rFonts w:eastAsia="Times New Roman"/>
      <w:szCs w:val="24"/>
      <w:lang w:eastAsia="de-DE"/>
    </w:rPr>
  </w:style>
  <w:style w:type="character" w:customStyle="1" w:styleId="FootnoteCharacters">
    <w:name w:val="Footnote Characters"/>
    <w:rPr>
      <w:vertAlign w:val="superscript"/>
    </w:rPr>
  </w:style>
  <w:style w:type="character" w:customStyle="1" w:styleId="platne1">
    <w:name w:val="platne1"/>
    <w:rPr>
      <w:rFonts w:cs="Times New Roman"/>
      <w:shd w:val="clear" w:color="auto" w:fill="auto"/>
    </w:rPr>
  </w:style>
  <w:style w:type="character" w:customStyle="1" w:styleId="apple-style-span">
    <w:name w:val="apple-style-span"/>
    <w:rPr>
      <w:rFonts w:cs="Times New Roman"/>
      <w:shd w:val="clear" w:color="auto" w:fill="auto"/>
    </w:rPr>
  </w:style>
  <w:style w:type="character" w:customStyle="1" w:styleId="longtext1">
    <w:name w:val="long_text1"/>
    <w:rPr>
      <w:sz w:val="20"/>
    </w:rPr>
  </w:style>
  <w:style w:type="paragraph" w:customStyle="1" w:styleId="Pre">
    <w:name w:val="Pre"/>
    <w:basedOn w:val="Normal"/>
    <w:pPr>
      <w:spacing w:after="0"/>
      <w:jc w:val="center"/>
    </w:pPr>
    <w:rPr>
      <w:rFonts w:eastAsia="Times New Roman"/>
      <w:szCs w:val="24"/>
      <w:lang w:eastAsia="es-ES"/>
    </w:r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HTMLAcronym">
    <w:name w:val="HTML Acronym"/>
    <w:rPr>
      <w:rFonts w:cs="Times New Roman"/>
      <w:shd w:val="clear" w:color="auto" w:fill="auto"/>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rPr>
      <w:rFonts w:cs="Times New Roman"/>
      <w:i/>
      <w:iCs/>
      <w:shd w:val="clear" w:color="auto" w:fill="auto"/>
    </w:rPr>
  </w:style>
  <w:style w:type="character" w:styleId="HTMLCode">
    <w:name w:val="HTML Code"/>
    <w:rPr>
      <w:rFonts w:ascii="Courier New" w:hAnsi="Courier New" w:cs="Courier New"/>
      <w:sz w:val="20"/>
      <w:szCs w:val="20"/>
      <w:shd w:val="clear" w:color="auto" w:fill="auto"/>
    </w:rPr>
  </w:style>
  <w:style w:type="character" w:styleId="HTMLDefinition">
    <w:name w:val="HTML Definition"/>
    <w:rPr>
      <w:rFonts w:cs="Times New Roman"/>
      <w:i/>
      <w:iCs/>
      <w:shd w:val="clear" w:color="auto" w:fill="auto"/>
    </w:rPr>
  </w:style>
  <w:style w:type="character" w:styleId="HTMLKeyboard">
    <w:name w:val="HTML Keyboard"/>
    <w:rPr>
      <w:rFonts w:ascii="Courier New" w:hAnsi="Courier New" w:cs="Courier New"/>
      <w:sz w:val="20"/>
      <w:szCs w:val="20"/>
      <w:shd w:val="clear" w:color="auto" w:fill="auto"/>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rPr>
      <w:rFonts w:ascii="Courier New" w:hAnsi="Courier New" w:cs="Courier New"/>
      <w:shd w:val="clear" w:color="auto" w:fill="auto"/>
    </w:rPr>
  </w:style>
  <w:style w:type="character" w:styleId="HTMLTypewriter">
    <w:name w:val="HTML Typewriter"/>
    <w:rPr>
      <w:rFonts w:ascii="Courier New" w:hAnsi="Courier New" w:cs="Courier New"/>
      <w:sz w:val="20"/>
      <w:szCs w:val="20"/>
      <w:shd w:val="clear" w:color="auto" w:fill="auto"/>
    </w:rPr>
  </w:style>
  <w:style w:type="character" w:styleId="HTMLVariable">
    <w:name w:val="HTML Variable"/>
    <w:rPr>
      <w:rFonts w:cs="Times New Roman"/>
      <w:i/>
      <w:iCs/>
      <w:shd w:val="clear" w:color="auto" w:fill="auto"/>
    </w:rPr>
  </w:style>
  <w:style w:type="character" w:styleId="LineNumber">
    <w:name w:val="line number"/>
    <w:rPr>
      <w:rFonts w:cs="Times New Roman"/>
      <w:shd w:val="clear" w:color="auto" w:fill="auto"/>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character" w:customStyle="1" w:styleId="Initial">
    <w:name w:val="Initial"/>
    <w:rPr>
      <w:rFonts w:ascii="CG Times" w:hAnsi="CG Times" w:cs="Times New Roman"/>
      <w:sz w:val="24"/>
      <w:shd w:val="clear" w:color="auto" w:fill="auto"/>
      <w:lang w:val="en-US" w:eastAsia="x-none"/>
    </w:rPr>
  </w:style>
  <w:style w:type="paragraph" w:customStyle="1" w:styleId="Sinespaciado1">
    <w:name w:val="Sin espaciado1"/>
    <w:pPr>
      <w:spacing w:after="0" w:line="240" w:lineRule="auto"/>
    </w:pPr>
    <w:rPr>
      <w:rFonts w:ascii="Calibri" w:eastAsia="Times New Roman" w:hAnsi="Calibri" w:cs="Times New Roman"/>
      <w:lang w:val="es-ES"/>
    </w:rPr>
  </w:style>
  <w:style w:type="numbering" w:styleId="1ai">
    <w:name w:val="Outline List 1"/>
    <w:basedOn w:val="NoList"/>
    <w:pPr>
      <w:numPr>
        <w:numId w:val="22"/>
      </w:numPr>
    </w:pPr>
  </w:style>
  <w:style w:type="numbering" w:styleId="ArticleSection">
    <w:name w:val="Outline List 3"/>
    <w:basedOn w:val="NoList"/>
    <w:pPr>
      <w:numPr>
        <w:numId w:val="23"/>
      </w:numPr>
    </w:pPr>
  </w:style>
  <w:style w:type="numbering" w:styleId="111111">
    <w:name w:val="Outline List 2"/>
    <w:basedOn w:val="NoList"/>
    <w:pPr>
      <w:numPr>
        <w:numId w:val="21"/>
      </w:numPr>
    </w:pPr>
  </w:style>
  <w:style w:type="paragraph" w:customStyle="1" w:styleId="CM1">
    <w:name w:val="CM1"/>
    <w:basedOn w:val="Default"/>
    <w:next w:val="Default"/>
    <w:pPr>
      <w:widowControl/>
    </w:pPr>
    <w:rPr>
      <w:rFonts w:ascii="EUAlbertina" w:eastAsia="Times New Roman" w:hAnsi="EUAlbertina"/>
      <w:color w:val="auto"/>
      <w:lang w:val="en-GB" w:eastAsia="en-GB"/>
    </w:rPr>
  </w:style>
  <w:style w:type="paragraph" w:customStyle="1" w:styleId="CM3">
    <w:name w:val="CM3"/>
    <w:basedOn w:val="Default"/>
    <w:next w:val="Default"/>
    <w:pPr>
      <w:widowControl/>
    </w:pPr>
    <w:rPr>
      <w:rFonts w:ascii="EUAlbertina" w:eastAsia="Times New Roman" w:hAnsi="EUAlbertina"/>
      <w:color w:val="auto"/>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Heading5Char">
    <w:name w:val="Heading 5 Char"/>
    <w:basedOn w:val="DefaultParagraphFont"/>
    <w:link w:val="Heading5"/>
    <w:rPr>
      <w:rFonts w:ascii="Arial" w:eastAsia="Times New Roman" w:hAnsi="Arial" w:cs="Arial"/>
      <w:lang w:val="en-GB" w:eastAsia="en-GB"/>
    </w:rPr>
  </w:style>
  <w:style w:type="character" w:customStyle="1" w:styleId="Heading6Char">
    <w:name w:val="Heading 6 Char"/>
    <w:basedOn w:val="DefaultParagraphFont"/>
    <w:link w:val="Heading6"/>
    <w:rPr>
      <w:rFonts w:ascii="Arial" w:eastAsia="Times New Roman" w:hAnsi="Arial" w:cs="Arial"/>
      <w:i/>
      <w:iCs/>
      <w:lang w:val="en-GB" w:eastAsia="en-GB"/>
    </w:rPr>
  </w:style>
  <w:style w:type="character" w:customStyle="1" w:styleId="Heading7Char">
    <w:name w:val="Heading 7 Char"/>
    <w:basedOn w:val="DefaultParagraphFont"/>
    <w:link w:val="Heading7"/>
    <w:rPr>
      <w:rFonts w:ascii="Arial" w:eastAsia="Times New Roman" w:hAnsi="Arial" w:cs="Arial"/>
      <w:sz w:val="20"/>
      <w:szCs w:val="20"/>
      <w:lang w:val="en-GB" w:eastAsia="en-GB"/>
    </w:rPr>
  </w:style>
  <w:style w:type="character" w:customStyle="1" w:styleId="Heading8Char">
    <w:name w:val="Heading 8 Char"/>
    <w:basedOn w:val="DefaultParagraphFont"/>
    <w:link w:val="Heading8"/>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rPr>
      <w:rFonts w:ascii="Arial" w:eastAsia="Times New Roman" w:hAnsi="Arial" w:cs="Arial"/>
      <w:i/>
      <w:iCs/>
      <w:sz w:val="18"/>
      <w:szCs w:val="18"/>
      <w:lang w:val="en-GB" w:eastAsia="en-GB"/>
    </w:r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en-GB"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en-GB" w:eastAsia="en-US"/>
    </w:rPr>
  </w:style>
  <w:style w:type="paragraph" w:customStyle="1" w:styleId="FooterText">
    <w:name w:val="Footer Text"/>
    <w:basedOn w:val="Normal"/>
    <w:pPr>
      <w:spacing w:before="0" w:after="0"/>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qFormat/>
    <w:pPr>
      <w:ind w:left="720"/>
      <w:contextualSpacing/>
    </w:p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lang w:val="en-US" w:eastAsia="en-GB"/>
    </w:rPr>
  </w:style>
  <w:style w:type="character" w:customStyle="1" w:styleId="TechnicalBlockChar">
    <w:name w:val="Technical Block Char"/>
    <w:basedOn w:val="DefaultParagraphFont"/>
    <w:rPr>
      <w:sz w:val="24"/>
      <w:szCs w:val="24"/>
      <w:lang w:val="en-GB" w:eastAsia="en-US"/>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en-GB" w:eastAsia="en-US"/>
    </w:rPr>
  </w:style>
  <w:style w:type="character" w:customStyle="1" w:styleId="HeaderCouncilChar">
    <w:name w:val="Header Council Char"/>
    <w:basedOn w:val="pjChar"/>
    <w:rPr>
      <w:rFonts w:ascii="Times New Roman" w:hAnsi="Times New Roman" w:cs="Times New Roman"/>
      <w:sz w:val="2"/>
      <w:szCs w:val="24"/>
      <w:lang w:val="en-GB" w:eastAsia="en-US"/>
    </w:rPr>
  </w:style>
  <w:style w:type="character" w:customStyle="1" w:styleId="FooterCouncilChar">
    <w:name w:val="Footer Council Char"/>
    <w:basedOn w:val="pjChar"/>
    <w:rPr>
      <w:rFonts w:ascii="Times New Roman" w:hAnsi="Times New Roman" w:cs="Times New Roman"/>
      <w:sz w:val="2"/>
      <w:szCs w:val="24"/>
      <w:lang w:val="en-GB"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numbering" w:customStyle="1" w:styleId="NoList11">
    <w:name w:val="No List11"/>
    <w:next w:val="NoList"/>
  </w:style>
  <w:style w:type="paragraph" w:customStyle="1" w:styleId="Par-number10">
    <w:name w:val="Par-number 1)"/>
    <w:basedOn w:val="Normal"/>
    <w:next w:val="Normal"/>
    <w:pPr>
      <w:widowControl w:val="0"/>
      <w:tabs>
        <w:tab w:val="num" w:pos="3118"/>
      </w:tabs>
      <w:spacing w:before="0" w:after="0" w:line="360" w:lineRule="auto"/>
      <w:ind w:left="3118" w:hanging="567"/>
      <w:jc w:val="left"/>
    </w:pPr>
    <w:rPr>
      <w:rFonts w:eastAsia="Times New Roman"/>
      <w:szCs w:val="20"/>
      <w:lang w:eastAsia="fr-BE"/>
    </w:rPr>
  </w:style>
  <w:style w:type="paragraph" w:customStyle="1" w:styleId="Par-bullet">
    <w:name w:val="Par-bullet"/>
    <w:basedOn w:val="Normal"/>
    <w:next w:val="Normal"/>
    <w:pPr>
      <w:widowControl w:val="0"/>
      <w:tabs>
        <w:tab w:val="num" w:pos="850"/>
      </w:tabs>
      <w:spacing w:before="0" w:after="0" w:line="360" w:lineRule="auto"/>
      <w:ind w:left="850" w:hanging="850"/>
      <w:jc w:val="left"/>
    </w:pPr>
    <w:rPr>
      <w:rFonts w:eastAsia="Times New Roman"/>
      <w:szCs w:val="20"/>
      <w:lang w:eastAsia="fr-BE"/>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tabs>
        <w:tab w:val="num" w:pos="2551"/>
      </w:tabs>
      <w:spacing w:before="0" w:after="0" w:line="360" w:lineRule="auto"/>
      <w:ind w:left="2551" w:hanging="567"/>
      <w:jc w:val="left"/>
    </w:pPr>
    <w:rPr>
      <w:rFonts w:eastAsia="Times New Roman"/>
      <w:szCs w:val="20"/>
      <w:lang w:eastAsia="fr-BE"/>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tabs>
        <w:tab w:val="num" w:pos="567"/>
      </w:tabs>
      <w:spacing w:before="0" w:after="0" w:line="360" w:lineRule="auto"/>
      <w:ind w:left="567" w:hanging="567"/>
      <w:jc w:val="left"/>
    </w:pPr>
    <w:rPr>
      <w:rFonts w:eastAsia="Times New Roman"/>
      <w:szCs w:val="20"/>
      <w:lang w:eastAsia="fr-BE"/>
    </w:rPr>
  </w:style>
  <w:style w:type="paragraph" w:customStyle="1" w:styleId="Par-dash">
    <w:name w:val="Par-dash"/>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tabs>
        <w:tab w:val="num" w:pos="850"/>
      </w:tabs>
      <w:spacing w:before="0" w:after="0" w:line="360" w:lineRule="auto"/>
      <w:ind w:left="850" w:hanging="850"/>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paragraph" w:customStyle="1" w:styleId="Par-numberi0">
    <w:name w:val="Par-number (i)"/>
    <w:basedOn w:val="Normal"/>
    <w:next w:val="Normal"/>
    <w:pPr>
      <w:widowControl w:val="0"/>
      <w:tabs>
        <w:tab w:val="left" w:pos="567"/>
        <w:tab w:val="num" w:pos="926"/>
      </w:tabs>
      <w:spacing w:before="0" w:after="0" w:line="360" w:lineRule="auto"/>
      <w:ind w:left="926" w:hanging="360"/>
      <w:jc w:val="left"/>
    </w:pPr>
    <w:rPr>
      <w:rFonts w:eastAsia="Times New Roman"/>
      <w:szCs w:val="20"/>
      <w:lang w:eastAsia="fr-BE"/>
    </w:rPr>
  </w:style>
  <w:style w:type="paragraph" w:customStyle="1" w:styleId="Par-numbera0">
    <w:name w:val="Par-number (a)"/>
    <w:basedOn w:val="Normal"/>
    <w:next w:val="Normal"/>
    <w:pPr>
      <w:widowControl w:val="0"/>
      <w:tabs>
        <w:tab w:val="num" w:pos="1209"/>
      </w:tabs>
      <w:spacing w:before="0" w:after="0" w:line="360" w:lineRule="auto"/>
      <w:ind w:left="1209" w:hanging="360"/>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customStyle="1" w:styleId="ListBullet1">
    <w:name w:val="List Bullet 1"/>
    <w:basedOn w:val="Normal"/>
    <w:pPr>
      <w:tabs>
        <w:tab w:val="num" w:pos="567"/>
        <w:tab w:val="num" w:pos="1134"/>
      </w:tabs>
      <w:ind w:left="1134" w:hanging="567"/>
    </w:pPr>
    <w:rPr>
      <w:rFonts w:eastAsia="Times New Roman"/>
      <w:szCs w:val="24"/>
      <w:lang w:eastAsia="de-DE"/>
    </w:rPr>
  </w:style>
  <w:style w:type="paragraph" w:customStyle="1" w:styleId="ListDash">
    <w:name w:val="List Dash"/>
    <w:basedOn w:val="Normal"/>
    <w:pPr>
      <w:numPr>
        <w:numId w:val="14"/>
      </w:numPr>
      <w:tabs>
        <w:tab w:val="clear" w:pos="1134"/>
        <w:tab w:val="num" w:pos="283"/>
      </w:tabs>
      <w:ind w:left="283"/>
    </w:pPr>
    <w:rPr>
      <w:rFonts w:eastAsia="Times New Roman"/>
      <w:szCs w:val="24"/>
      <w:lang w:eastAsia="de-DE"/>
    </w:rPr>
  </w:style>
  <w:style w:type="paragraph" w:customStyle="1" w:styleId="ListDash1">
    <w:name w:val="List Dash 1"/>
    <w:basedOn w:val="Normal"/>
    <w:pPr>
      <w:numPr>
        <w:numId w:val="15"/>
      </w:numPr>
      <w:tabs>
        <w:tab w:val="clear" w:pos="283"/>
        <w:tab w:val="num" w:pos="1134"/>
      </w:tabs>
      <w:ind w:left="1134"/>
    </w:pPr>
    <w:rPr>
      <w:rFonts w:eastAsia="Times New Roman"/>
      <w:szCs w:val="24"/>
      <w:lang w:eastAsia="de-DE"/>
    </w:rPr>
  </w:style>
  <w:style w:type="paragraph" w:customStyle="1" w:styleId="ListDash2">
    <w:name w:val="List Dash 2"/>
    <w:basedOn w:val="Normal"/>
    <w:pPr>
      <w:numPr>
        <w:numId w:val="16"/>
      </w:numPr>
    </w:pPr>
    <w:rPr>
      <w:rFonts w:eastAsia="Times New Roman"/>
      <w:szCs w:val="24"/>
      <w:lang w:eastAsia="de-DE"/>
    </w:rPr>
  </w:style>
  <w:style w:type="paragraph" w:customStyle="1" w:styleId="ListDash3">
    <w:name w:val="List Dash 3"/>
    <w:basedOn w:val="Normal"/>
    <w:pPr>
      <w:numPr>
        <w:numId w:val="17"/>
      </w:numPr>
    </w:pPr>
    <w:rPr>
      <w:rFonts w:eastAsia="Times New Roman"/>
      <w:szCs w:val="24"/>
      <w:lang w:eastAsia="de-DE"/>
    </w:rPr>
  </w:style>
  <w:style w:type="paragraph" w:customStyle="1" w:styleId="ListDash4">
    <w:name w:val="List Dash 4"/>
    <w:basedOn w:val="Normal"/>
    <w:pPr>
      <w:numPr>
        <w:numId w:val="18"/>
      </w:numPr>
    </w:pPr>
    <w:rPr>
      <w:rFonts w:eastAsia="Times New Roman"/>
      <w:szCs w:val="24"/>
      <w:lang w:eastAsia="de-DE"/>
    </w:rPr>
  </w:style>
  <w:style w:type="paragraph" w:customStyle="1" w:styleId="ListNumber1">
    <w:name w:val="List Number 1"/>
    <w:basedOn w:val="Text1"/>
    <w:pPr>
      <w:numPr>
        <w:numId w:val="19"/>
      </w:numPr>
      <w:tabs>
        <w:tab w:val="clear" w:pos="1134"/>
        <w:tab w:val="num" w:pos="1560"/>
      </w:tabs>
      <w:ind w:left="1560" w:hanging="709"/>
    </w:pPr>
    <w:rPr>
      <w:rFonts w:eastAsia="Times New Roman"/>
      <w:szCs w:val="24"/>
      <w:lang w:eastAsia="de-DE"/>
    </w:rPr>
  </w:style>
  <w:style w:type="paragraph" w:customStyle="1" w:styleId="ListNumberLevel2">
    <w:name w:val="List Number (Level 2)"/>
    <w:basedOn w:val="Normal"/>
    <w:pPr>
      <w:numPr>
        <w:numId w:val="20"/>
      </w:numPr>
      <w:tabs>
        <w:tab w:val="clear" w:pos="1560"/>
        <w:tab w:val="num" w:pos="1417"/>
      </w:tabs>
      <w:ind w:left="1417" w:hanging="708"/>
    </w:pPr>
    <w:rPr>
      <w:rFonts w:eastAsia="Times New Roman"/>
      <w:szCs w:val="24"/>
      <w:lang w:eastAsia="de-DE"/>
    </w:rPr>
  </w:style>
  <w:style w:type="paragraph" w:customStyle="1" w:styleId="ListNumber1Level2">
    <w:name w:val="List Number 1 (Level 2)"/>
    <w:basedOn w:val="Text1"/>
    <w:pPr>
      <w:tabs>
        <w:tab w:val="num" w:pos="2268"/>
      </w:tabs>
      <w:ind w:left="2268" w:hanging="708"/>
    </w:pPr>
    <w:rPr>
      <w:rFonts w:eastAsia="Times New Roman"/>
      <w:szCs w:val="24"/>
      <w:lang w:eastAsia="de-DE"/>
    </w:rPr>
  </w:style>
  <w:style w:type="paragraph" w:customStyle="1" w:styleId="ListNumber2Level2">
    <w:name w:val="List Number 2 (Level 2)"/>
    <w:basedOn w:val="Text2"/>
    <w:pPr>
      <w:numPr>
        <w:ilvl w:val="1"/>
        <w:numId w:val="20"/>
      </w:numPr>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numPr>
        <w:ilvl w:val="1"/>
        <w:numId w:val="9"/>
      </w:numPr>
      <w:tabs>
        <w:tab w:val="num" w:pos="2126"/>
      </w:tabs>
      <w:ind w:left="2126" w:hanging="709"/>
    </w:pPr>
    <w:rPr>
      <w:rFonts w:eastAsia="Times New Roman"/>
      <w:szCs w:val="24"/>
      <w:lang w:eastAsia="de-DE"/>
    </w:rPr>
  </w:style>
  <w:style w:type="paragraph" w:customStyle="1" w:styleId="ListNumber1Level3">
    <w:name w:val="List Number 1 (Level 3)"/>
    <w:basedOn w:val="Text1"/>
    <w:pPr>
      <w:tabs>
        <w:tab w:val="num" w:pos="2977"/>
      </w:tabs>
      <w:ind w:left="2977" w:hanging="709"/>
    </w:pPr>
    <w:rPr>
      <w:rFonts w:eastAsia="Times New Roman"/>
      <w:szCs w:val="24"/>
      <w:lang w:eastAsia="de-DE"/>
    </w:rPr>
  </w:style>
  <w:style w:type="paragraph" w:customStyle="1" w:styleId="ListNumber2Level3">
    <w:name w:val="List Number 2 (Level 3)"/>
    <w:basedOn w:val="Text2"/>
    <w:pPr>
      <w:numPr>
        <w:ilvl w:val="2"/>
        <w:numId w:val="20"/>
      </w:numPr>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numPr>
        <w:numId w:val="12"/>
      </w:numPr>
      <w:tabs>
        <w:tab w:val="num" w:pos="2835"/>
      </w:tabs>
      <w:ind w:left="2835"/>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numPr>
        <w:ilvl w:val="3"/>
        <w:numId w:val="20"/>
      </w:numPr>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1">
    <w:name w:val="스타일1"/>
    <w:basedOn w:val="Normal"/>
    <w:pPr>
      <w:tabs>
        <w:tab w:val="num" w:pos="1209"/>
      </w:tabs>
      <w:spacing w:before="240" w:after="60"/>
      <w:jc w:val="center"/>
    </w:pPr>
    <w:rPr>
      <w:rFonts w:eastAsia="Batang"/>
      <w:b/>
      <w:szCs w:val="24"/>
      <w:lang w:eastAsia="en-GB"/>
    </w:rPr>
  </w:style>
  <w:style w:type="paragraph" w:customStyle="1" w:styleId="TxtParagraph">
    <w:name w:val="Txt  Paragraph"/>
    <w:basedOn w:val="Normal"/>
    <w:pPr>
      <w:tabs>
        <w:tab w:val="left" w:pos="567"/>
      </w:tabs>
      <w:spacing w:line="300" w:lineRule="atLeast"/>
    </w:pPr>
    <w:rPr>
      <w:rFonts w:ascii="Times" w:eastAsia="Batang" w:hAnsi="Times"/>
      <w:color w:val="000000"/>
      <w:szCs w:val="20"/>
      <w:lang w:val="en-AU"/>
    </w:rPr>
  </w:style>
  <w:style w:type="paragraph" w:styleId="ListBullet5">
    <w:name w:val="List Bullet 5"/>
    <w:basedOn w:val="Normal"/>
    <w:autoRedefine/>
    <w:pPr>
      <w:tabs>
        <w:tab w:val="num" w:pos="360"/>
      </w:tabs>
      <w:spacing w:before="0" w:after="240"/>
      <w:ind w:left="360" w:hanging="360"/>
    </w:pPr>
    <w:rPr>
      <w:rFonts w:eastAsia="Malgun Gothic"/>
      <w:szCs w:val="24"/>
      <w:lang w:eastAsia="en-GB"/>
    </w:rPr>
  </w:style>
  <w:style w:type="paragraph" w:styleId="ListNumber5">
    <w:name w:val="List Number 5"/>
    <w:basedOn w:val="Normal"/>
    <w:pPr>
      <w:tabs>
        <w:tab w:val="num" w:pos="643"/>
      </w:tabs>
      <w:spacing w:before="0" w:after="240"/>
      <w:ind w:left="643" w:hanging="360"/>
    </w:pPr>
    <w:rPr>
      <w:rFonts w:eastAsia="Malgun Gothic"/>
      <w:szCs w:val="24"/>
      <w:lang w:eastAsia="en-GB"/>
    </w:rPr>
  </w:style>
  <w:style w:type="paragraph" w:customStyle="1" w:styleId="annex2-bullet">
    <w:name w:val="annex 2 - bullet"/>
    <w:basedOn w:val="NormalIndent"/>
    <w:autoRedefine/>
    <w:pPr>
      <w:tabs>
        <w:tab w:val="num" w:pos="643"/>
        <w:tab w:val="left" w:pos="709"/>
        <w:tab w:val="left" w:pos="1440"/>
        <w:tab w:val="left" w:pos="5760"/>
        <w:tab w:val="left" w:pos="6480"/>
        <w:tab w:val="left" w:pos="14400"/>
      </w:tabs>
      <w:suppressAutoHyphens/>
      <w:spacing w:before="120" w:after="120"/>
      <w:ind w:left="643" w:hanging="360"/>
      <w:jc w:val="both"/>
    </w:pPr>
    <w:rPr>
      <w:rFonts w:ascii="Book Antiqua" w:eastAsia="Malgun Gothic" w:hAnsi="Book Antiqua"/>
      <w:spacing w:val="-2"/>
      <w:sz w:val="24"/>
      <w:lang w:val="en-GB" w:eastAsia="en-GB"/>
    </w:rPr>
  </w:style>
  <w:style w:type="paragraph" w:styleId="NormalIndent">
    <w:name w:val="Normal Indent"/>
    <w:basedOn w:val="Normal"/>
    <w:pPr>
      <w:spacing w:before="240" w:after="60"/>
      <w:ind w:left="851"/>
      <w:jc w:val="center"/>
    </w:pPr>
    <w:rPr>
      <w:rFonts w:eastAsia="BatangChe"/>
      <w:sz w:val="20"/>
      <w:szCs w:val="20"/>
      <w:lang w:val="en-US" w:eastAsia="ko-KR"/>
    </w:rPr>
  </w:style>
  <w:style w:type="paragraph" w:customStyle="1" w:styleId="FooterConseil">
    <w:name w:val="FooterConseil"/>
    <w:basedOn w:val="NormalConseil"/>
    <w:pPr>
      <w:tabs>
        <w:tab w:val="center" w:pos="4820"/>
        <w:tab w:val="center" w:pos="7371"/>
        <w:tab w:val="right" w:pos="9639"/>
      </w:tabs>
    </w:pPr>
  </w:style>
  <w:style w:type="paragraph" w:customStyle="1" w:styleId="TOCHeading1">
    <w:name w:val="TOC Heading1"/>
    <w:basedOn w:val="Normal"/>
    <w:next w:val="Normal"/>
    <w:pPr>
      <w:spacing w:after="240"/>
      <w:jc w:val="center"/>
    </w:pPr>
    <w:rPr>
      <w:rFonts w:eastAsia="Times New Roman"/>
      <w:b/>
      <w:sz w:val="28"/>
      <w:szCs w:val="24"/>
    </w:rPr>
  </w:style>
  <w:style w:type="character" w:styleId="FollowedHyperlink">
    <w:name w:val="FollowedHyperlink"/>
    <w:rPr>
      <w:color w:val="800080"/>
      <w:u w:val="single"/>
    </w:rPr>
  </w:style>
  <w:style w:type="numbering" w:customStyle="1" w:styleId="NoList111">
    <w:name w:val="No List111"/>
    <w:next w:val="NoList"/>
    <w:semiHidden/>
  </w:style>
  <w:style w:type="paragraph" w:customStyle="1" w:styleId="font5">
    <w:name w:val="font5"/>
    <w:basedOn w:val="Normal"/>
    <w:pPr>
      <w:spacing w:before="100" w:beforeAutospacing="1" w:after="100" w:afterAutospacing="1"/>
      <w:jc w:val="left"/>
    </w:pPr>
    <w:rPr>
      <w:rFonts w:eastAsia="Times New Roman"/>
      <w:sz w:val="16"/>
      <w:szCs w:val="16"/>
      <w:lang w:eastAsia="en-GB"/>
    </w:rPr>
  </w:style>
  <w:style w:type="paragraph" w:customStyle="1" w:styleId="font6">
    <w:name w:val="font6"/>
    <w:basedOn w:val="Normal"/>
    <w:pPr>
      <w:spacing w:before="100" w:beforeAutospacing="1" w:after="100" w:afterAutospacing="1"/>
      <w:jc w:val="left"/>
    </w:pPr>
    <w:rPr>
      <w:rFonts w:eastAsia="Times New Roman"/>
      <w:sz w:val="16"/>
      <w:szCs w:val="16"/>
      <w:lang w:eastAsia="en-GB"/>
    </w:rPr>
  </w:style>
  <w:style w:type="paragraph" w:customStyle="1" w:styleId="font7">
    <w:name w:val="font7"/>
    <w:basedOn w:val="Normal"/>
    <w:pPr>
      <w:spacing w:before="100" w:beforeAutospacing="1" w:after="100" w:afterAutospacing="1"/>
      <w:jc w:val="left"/>
    </w:pPr>
    <w:rPr>
      <w:rFonts w:eastAsia="Times New Roman"/>
      <w:color w:val="800080"/>
      <w:sz w:val="16"/>
      <w:szCs w:val="16"/>
      <w:lang w:eastAsia="en-GB"/>
    </w:rPr>
  </w:style>
  <w:style w:type="paragraph" w:customStyle="1" w:styleId="font8">
    <w:name w:val="font8"/>
    <w:basedOn w:val="Normal"/>
    <w:pPr>
      <w:spacing w:before="100" w:beforeAutospacing="1" w:after="100" w:afterAutospacing="1"/>
      <w:jc w:val="left"/>
    </w:pPr>
    <w:rPr>
      <w:rFonts w:eastAsia="Times New Roman"/>
      <w:color w:val="0000FF"/>
      <w:sz w:val="16"/>
      <w:szCs w:val="16"/>
      <w:lang w:eastAsia="en-GB"/>
    </w:rPr>
  </w:style>
  <w:style w:type="paragraph" w:customStyle="1" w:styleId="xl24">
    <w:name w:val="xl24"/>
    <w:basedOn w:val="Normal"/>
    <w:pPr>
      <w:pBdr>
        <w:bottom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25">
    <w:name w:val="xl25"/>
    <w:basedOn w:val="Normal"/>
    <w:pPr>
      <w:pBdr>
        <w:bottom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26">
    <w:name w:val="xl26"/>
    <w:basedOn w:val="Normal"/>
    <w:pPr>
      <w:pBdr>
        <w:left w:val="single" w:sz="8" w:space="0" w:color="000000"/>
        <w:bottom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27">
    <w:name w:val="xl27"/>
    <w:basedOn w:val="Normal"/>
    <w:pPr>
      <w:pBdr>
        <w:bottom w:val="single" w:sz="8" w:space="0" w:color="000000"/>
        <w:right w:val="single" w:sz="8" w:space="0" w:color="000000"/>
      </w:pBdr>
      <w:spacing w:before="100" w:beforeAutospacing="1" w:after="100" w:afterAutospacing="1"/>
      <w:ind w:firstLineChars="300" w:firstLine="300"/>
      <w:jc w:val="left"/>
      <w:textAlignment w:val="top"/>
    </w:pPr>
    <w:rPr>
      <w:rFonts w:eastAsia="Times New Roman"/>
      <w:sz w:val="16"/>
      <w:szCs w:val="16"/>
      <w:lang w:eastAsia="en-GB"/>
    </w:rPr>
  </w:style>
  <w:style w:type="paragraph" w:customStyle="1" w:styleId="xl28">
    <w:name w:val="xl28"/>
    <w:basedOn w:val="Normal"/>
    <w:pPr>
      <w:pBdr>
        <w:bottom w:val="single" w:sz="8" w:space="0" w:color="000000"/>
        <w:right w:val="single" w:sz="8" w:space="0" w:color="000000"/>
      </w:pBdr>
      <w:spacing w:before="100" w:beforeAutospacing="1" w:after="100" w:afterAutospacing="1"/>
      <w:ind w:firstLineChars="200" w:firstLine="200"/>
      <w:jc w:val="left"/>
      <w:textAlignment w:val="top"/>
    </w:pPr>
    <w:rPr>
      <w:rFonts w:eastAsia="Times New Roman"/>
      <w:sz w:val="16"/>
      <w:szCs w:val="16"/>
      <w:lang w:eastAsia="en-GB"/>
    </w:r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30">
    <w:name w:val="xl30"/>
    <w:basedOn w:val="Normal"/>
    <w:pPr>
      <w:pBdr>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paragraph" w:customStyle="1" w:styleId="xl31">
    <w:name w:val="xl31"/>
    <w:basedOn w:val="Normal"/>
    <w:pPr>
      <w:pBdr>
        <w:left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32">
    <w:name w:val="xl32"/>
    <w:basedOn w:val="Normal"/>
    <w:pPr>
      <w:pBdr>
        <w:left w:val="single" w:sz="8" w:space="6" w:color="000000"/>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paragraph" w:customStyle="1" w:styleId="xl33">
    <w:name w:val="xl33"/>
    <w:basedOn w:val="Normal"/>
    <w:pPr>
      <w:pBdr>
        <w:bottom w:val="single" w:sz="8" w:space="0" w:color="000000"/>
        <w:right w:val="single" w:sz="8" w:space="0" w:color="000000"/>
      </w:pBdr>
      <w:spacing w:before="100" w:beforeAutospacing="1" w:after="100" w:afterAutospacing="1"/>
      <w:ind w:firstLineChars="400" w:firstLine="400"/>
      <w:jc w:val="left"/>
      <w:textAlignment w:val="top"/>
    </w:pPr>
    <w:rPr>
      <w:rFonts w:eastAsia="Times New Roman"/>
      <w:sz w:val="16"/>
      <w:szCs w:val="16"/>
      <w:lang w:eastAsia="en-GB"/>
    </w:rPr>
  </w:style>
  <w:style w:type="paragraph" w:customStyle="1" w:styleId="xl34">
    <w:name w:val="xl34"/>
    <w:basedOn w:val="Normal"/>
    <w:pPr>
      <w:pBdr>
        <w:top w:val="single" w:sz="8" w:space="0" w:color="000000"/>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left"/>
      <w:textAlignment w:val="top"/>
    </w:pPr>
    <w:rPr>
      <w:rFonts w:eastAsia="Times New Roman"/>
      <w:sz w:val="16"/>
      <w:szCs w:val="16"/>
      <w:lang w:eastAsia="en-GB"/>
    </w:rPr>
  </w:style>
  <w:style w:type="paragraph" w:customStyle="1" w:styleId="xl36">
    <w:name w:val="xl36"/>
    <w:basedOn w:val="Normal"/>
    <w:pPr>
      <w:pBdr>
        <w:top w:val="single" w:sz="8" w:space="0" w:color="000000"/>
        <w:left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37">
    <w:name w:val="xl37"/>
    <w:basedOn w:val="Normal"/>
    <w:pPr>
      <w:pBdr>
        <w:left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38">
    <w:name w:val="xl38"/>
    <w:basedOn w:val="Normal"/>
    <w:pPr>
      <w:pBdr>
        <w:top w:val="single" w:sz="8" w:space="0" w:color="000000"/>
        <w:left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39">
    <w:name w:val="xl39"/>
    <w:basedOn w:val="Normal"/>
    <w:pPr>
      <w:pBdr>
        <w:left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40">
    <w:name w:val="xl40"/>
    <w:basedOn w:val="Normal"/>
    <w:pPr>
      <w:pBdr>
        <w:left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lang w:eastAsia="en-GB"/>
    </w:rPr>
  </w:style>
  <w:style w:type="paragraph" w:customStyle="1" w:styleId="xl41">
    <w:name w:val="xl41"/>
    <w:basedOn w:val="Normal"/>
    <w:pPr>
      <w:pBdr>
        <w:left w:val="single" w:sz="8" w:space="0" w:color="000000"/>
        <w:right w:val="single" w:sz="8" w:space="0" w:color="000000"/>
      </w:pBdr>
      <w:spacing w:before="100" w:beforeAutospacing="1" w:after="100" w:afterAutospacing="1"/>
      <w:jc w:val="center"/>
      <w:textAlignment w:val="top"/>
    </w:pPr>
    <w:rPr>
      <w:rFonts w:eastAsia="Times New Roman"/>
      <w:sz w:val="16"/>
      <w:szCs w:val="16"/>
      <w:lang w:eastAsia="en-GB"/>
    </w:rPr>
  </w:style>
  <w:style w:type="paragraph" w:customStyle="1" w:styleId="xl42">
    <w:name w:val="xl42"/>
    <w:basedOn w:val="Normal"/>
    <w:pPr>
      <w:pBdr>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lang w:eastAsia="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StyleHeading114pt">
    <w:name w:val="Style Heading 1 + 14 pt"/>
    <w:basedOn w:val="Heading1"/>
    <w:pPr>
      <w:numPr>
        <w:numId w:val="0"/>
      </w:numPr>
      <w:jc w:val="center"/>
    </w:pPr>
    <w:rPr>
      <w:rFonts w:eastAsia="Batang"/>
      <w:sz w:val="28"/>
      <w:szCs w:val="32"/>
      <w:lang w:eastAsia="ko-KR"/>
    </w:rPr>
  </w:style>
  <w:style w:type="paragraph" w:customStyle="1" w:styleId="Default">
    <w:name w:val="Default"/>
    <w:pPr>
      <w:widowControl w:val="0"/>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Level1">
    <w:name w:val="Level 1"/>
    <w:basedOn w:val="Normal"/>
    <w:pPr>
      <w:widowControl w:val="0"/>
      <w:autoSpaceDE w:val="0"/>
      <w:autoSpaceDN w:val="0"/>
      <w:adjustRightInd w:val="0"/>
      <w:spacing w:before="0" w:after="0"/>
      <w:jc w:val="left"/>
    </w:pPr>
    <w:rPr>
      <w:rFonts w:eastAsia="Batang"/>
      <w:szCs w:val="24"/>
      <w:lang w:val="en-US"/>
    </w:rPr>
  </w:style>
  <w:style w:type="paragraph" w:customStyle="1" w:styleId="Blockquote">
    <w:name w:val="Blockquote"/>
    <w:basedOn w:val="Normal"/>
    <w:pPr>
      <w:spacing w:before="100" w:after="100"/>
      <w:ind w:left="360" w:right="360"/>
      <w:jc w:val="left"/>
    </w:pPr>
    <w:rPr>
      <w:rFonts w:eastAsia="Batang"/>
      <w:szCs w:val="20"/>
      <w:lang w:val="es-GT"/>
    </w:rPr>
  </w:style>
  <w:style w:type="paragraph" w:customStyle="1" w:styleId="s0">
    <w:name w:val="s0"/>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pPr>
      <w:spacing w:before="100" w:beforeAutospacing="1" w:after="100" w:afterAutospacing="1"/>
      <w:jc w:val="left"/>
    </w:pPr>
    <w:rPr>
      <w:rFonts w:ascii="Gulim" w:eastAsia="Gulim" w:hAnsi="Gulim" w:cs="Gulim"/>
      <w:szCs w:val="24"/>
      <w:lang w:val="en-US" w:eastAsia="ko-KR"/>
    </w:rPr>
  </w:style>
  <w:style w:type="paragraph" w:styleId="Title">
    <w:name w:val="Title"/>
    <w:basedOn w:val="Normal"/>
    <w:next w:val="Normal"/>
    <w:link w:val="TitleChar"/>
    <w:qFormat/>
    <w:pPr>
      <w:spacing w:before="240"/>
      <w:jc w:val="center"/>
      <w:outlineLvl w:val="0"/>
    </w:pPr>
    <w:rPr>
      <w:rFonts w:ascii="Malgun Gothic" w:eastAsia="Dotum" w:hAnsi="Malgun Gothic"/>
      <w:b/>
      <w:bCs/>
      <w:sz w:val="32"/>
      <w:szCs w:val="32"/>
      <w:lang w:eastAsia="en-GB"/>
    </w:rPr>
  </w:style>
  <w:style w:type="character" w:customStyle="1" w:styleId="TitleChar">
    <w:name w:val="Title Char"/>
    <w:basedOn w:val="DefaultParagraphFont"/>
    <w:link w:val="Title"/>
    <w:rPr>
      <w:rFonts w:ascii="Malgun Gothic" w:eastAsia="Dotum" w:hAnsi="Malgun Gothic" w:cs="Times New Roman"/>
      <w:b/>
      <w:bCs/>
      <w:sz w:val="32"/>
      <w:szCs w:val="32"/>
      <w:lang w:val="en-GB" w:eastAsia="en-GB"/>
    </w:rPr>
  </w:style>
  <w:style w:type="paragraph" w:styleId="BodyText">
    <w:name w:val="Body Text"/>
    <w:basedOn w:val="Normal"/>
    <w:link w:val="BodyTextChar"/>
    <w:pPr>
      <w:spacing w:before="240" w:after="180"/>
      <w:jc w:val="center"/>
    </w:pPr>
    <w:rPr>
      <w:rFonts w:eastAsia="Batang"/>
      <w:szCs w:val="24"/>
      <w:lang w:val="en-CA"/>
    </w:rPr>
  </w:style>
  <w:style w:type="character" w:customStyle="1" w:styleId="BodyTextChar">
    <w:name w:val="Body Text Char"/>
    <w:basedOn w:val="DefaultParagraphFont"/>
    <w:link w:val="BodyText"/>
    <w:rPr>
      <w:rFonts w:ascii="Times New Roman" w:eastAsia="Batang" w:hAnsi="Times New Roman" w:cs="Times New Roman"/>
      <w:sz w:val="24"/>
      <w:szCs w:val="24"/>
      <w:lang w:val="en-CA"/>
    </w:rPr>
  </w:style>
  <w:style w:type="paragraph" w:customStyle="1" w:styleId="NormalParagraph">
    <w:name w:val="Normal Paragraph"/>
    <w:pPr>
      <w:tabs>
        <w:tab w:val="left" w:pos="576"/>
        <w:tab w:val="left" w:pos="1152"/>
        <w:tab w:val="left" w:pos="1728"/>
        <w:tab w:val="left" w:pos="5760"/>
      </w:tabs>
      <w:spacing w:before="240" w:after="60" w:line="312" w:lineRule="exact"/>
      <w:jc w:val="both"/>
    </w:pPr>
    <w:rPr>
      <w:rFonts w:ascii="Bookman" w:eastAsia="Batang" w:hAnsi="Bookman" w:cs="Times New Roman"/>
      <w:sz w:val="24"/>
      <w:szCs w:val="20"/>
      <w:lang w:val="en-GB"/>
    </w:rPr>
  </w:style>
  <w:style w:type="paragraph" w:customStyle="1" w:styleId="TitleFirst">
    <w:name w:val="Title First"/>
    <w:basedOn w:val="Normal"/>
    <w:next w:val="Normal"/>
    <w:pPr>
      <w:spacing w:before="240" w:after="240"/>
      <w:jc w:val="center"/>
    </w:pPr>
    <w:rPr>
      <w:rFonts w:eastAsia="Batang"/>
      <w:caps/>
      <w:szCs w:val="20"/>
      <w:u w:val="single"/>
    </w:rPr>
  </w:style>
  <w:style w:type="paragraph" w:customStyle="1" w:styleId="object">
    <w:name w:val="object"/>
    <w:basedOn w:val="Normal"/>
    <w:pPr>
      <w:spacing w:before="240" w:after="60"/>
      <w:jc w:val="center"/>
    </w:pPr>
    <w:rPr>
      <w:rFonts w:eastAsia="Batang"/>
      <w:b/>
      <w:i/>
      <w:szCs w:val="20"/>
    </w:rPr>
  </w:style>
  <w:style w:type="paragraph" w:customStyle="1" w:styleId="num">
    <w:name w:val="num"/>
    <w:basedOn w:val="Normal"/>
    <w:pPr>
      <w:spacing w:before="240" w:after="240"/>
      <w:ind w:left="850" w:hanging="850"/>
    </w:pPr>
    <w:rPr>
      <w:rFonts w:eastAsia="Batang"/>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Batang"/>
      <w:bCs w:val="0"/>
      <w:smallCaps w:val="0"/>
      <w:szCs w:val="20"/>
      <w:lang w:eastAsia="en-GB"/>
    </w:rPr>
  </w:style>
  <w:style w:type="paragraph" w:styleId="BodyText2">
    <w:name w:val="Body Text 2"/>
    <w:basedOn w:val="Normal"/>
    <w:link w:val="BodyText2Char"/>
    <w:rPr>
      <w:rFonts w:eastAsia="Batang"/>
      <w:color w:val="FF0000"/>
      <w:sz w:val="22"/>
      <w:lang w:eastAsia="en-GB"/>
    </w:rPr>
  </w:style>
  <w:style w:type="character" w:customStyle="1" w:styleId="BodyText2Char">
    <w:name w:val="Body Text 2 Char"/>
    <w:basedOn w:val="DefaultParagraphFont"/>
    <w:link w:val="BodyText2"/>
    <w:rPr>
      <w:rFonts w:ascii="Times New Roman" w:eastAsia="Batang" w:hAnsi="Times New Roman" w:cs="Times New Roman"/>
      <w:color w:val="FF0000"/>
      <w:lang w:val="en-GB" w:eastAsia="en-GB"/>
    </w:rPr>
  </w:style>
  <w:style w:type="paragraph" w:customStyle="1" w:styleId="Articleheading">
    <w:name w:val="Article heading"/>
    <w:basedOn w:val="Normal"/>
    <w:pPr>
      <w:keepNext/>
      <w:autoSpaceDE w:val="0"/>
      <w:autoSpaceDN w:val="0"/>
      <w:spacing w:before="240" w:after="240"/>
      <w:jc w:val="center"/>
    </w:pPr>
    <w:rPr>
      <w:rFonts w:eastAsia="Batang"/>
      <w:smallCaps/>
      <w:szCs w:val="20"/>
      <w:lang w:val="en-US"/>
    </w:rPr>
  </w:style>
  <w:style w:type="paragraph" w:customStyle="1" w:styleId="para">
    <w:name w:val="para"/>
    <w:basedOn w:val="Normal"/>
    <w:pPr>
      <w:spacing w:before="240" w:after="240"/>
      <w:jc w:val="center"/>
    </w:pPr>
    <w:rPr>
      <w:rFonts w:eastAsia="Batang"/>
      <w:szCs w:val="20"/>
      <w:lang w:val="en-US"/>
    </w:rPr>
  </w:style>
  <w:style w:type="paragraph" w:customStyle="1" w:styleId="subpara">
    <w:name w:val="subpara"/>
    <w:basedOn w:val="Normal"/>
    <w:pPr>
      <w:spacing w:before="240" w:after="240"/>
      <w:ind w:left="1440" w:hanging="720"/>
      <w:jc w:val="center"/>
    </w:pPr>
    <w:rPr>
      <w:rFonts w:eastAsia="Batang"/>
      <w:szCs w:val="20"/>
      <w:lang w:val="en-US"/>
    </w:rPr>
  </w:style>
  <w:style w:type="paragraph" w:customStyle="1" w:styleId="para-chapeau">
    <w:name w:val="para-chapeau"/>
    <w:basedOn w:val="para"/>
    <w:pPr>
      <w:keepNext/>
    </w:pPr>
  </w:style>
  <w:style w:type="paragraph" w:styleId="BodyTextIndent">
    <w:name w:val="Body Text Indent"/>
    <w:basedOn w:val="Normal"/>
    <w:link w:val="BodyTextIndentChar"/>
    <w:pPr>
      <w:spacing w:before="240" w:after="180"/>
      <w:ind w:leftChars="400" w:left="851"/>
      <w:jc w:val="center"/>
    </w:pPr>
    <w:rPr>
      <w:rFonts w:eastAsia="Batang"/>
      <w:szCs w:val="24"/>
      <w:lang w:eastAsia="en-GB"/>
    </w:r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lang w:val="en-GB" w:eastAsia="en-GB"/>
    </w:rPr>
  </w:style>
  <w:style w:type="paragraph" w:customStyle="1" w:styleId="ArticleHeading0">
    <w:name w:val="Article Heading"/>
    <w:basedOn w:val="para"/>
    <w:pPr>
      <w:keepNext/>
    </w:pPr>
    <w:rPr>
      <w:smallCaps/>
    </w:rPr>
  </w:style>
  <w:style w:type="paragraph" w:customStyle="1" w:styleId="hstyle0">
    <w:name w:val="hstyle0"/>
    <w:basedOn w:val="Normal"/>
    <w:pPr>
      <w:spacing w:before="240" w:after="60" w:line="384" w:lineRule="auto"/>
    </w:pPr>
    <w:rPr>
      <w:rFonts w:ascii="Batang" w:eastAsia="Batang" w:hAnsi="Batang"/>
      <w:color w:val="000000"/>
      <w:sz w:val="20"/>
      <w:szCs w:val="20"/>
      <w:lang w:val="en-US" w:eastAsia="ko-KR"/>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pPr>
      <w:ind w:left="705" w:hanging="705"/>
    </w:pPr>
    <w:rPr>
      <w:rFonts w:eastAsia="Batang"/>
      <w:color w:val="000000"/>
      <w:sz w:val="22"/>
      <w:szCs w:val="24"/>
      <w:lang w:eastAsia="en-GB"/>
    </w:rPr>
  </w:style>
  <w:style w:type="character" w:customStyle="1" w:styleId="BodyTextIndent2Char">
    <w:name w:val="Body Text Indent 2 Char"/>
    <w:basedOn w:val="DefaultParagraphFont"/>
    <w:link w:val="BodyTextIndent2"/>
    <w:rPr>
      <w:rFonts w:ascii="Times New Roman" w:eastAsia="Batang" w:hAnsi="Times New Roman" w:cs="Times New Roman"/>
      <w:color w:val="000000"/>
      <w:szCs w:val="24"/>
      <w:lang w:val="en-GB" w:eastAsia="en-GB"/>
    </w:rPr>
  </w:style>
  <w:style w:type="paragraph" w:styleId="BodyText3">
    <w:name w:val="Body Text 3"/>
    <w:basedOn w:val="Normal"/>
    <w:link w:val="BodyText3Char"/>
    <w:pPr>
      <w:spacing w:before="240" w:after="60"/>
    </w:pPr>
    <w:rPr>
      <w:rFonts w:eastAsia="Batang"/>
      <w:color w:val="000000"/>
      <w:sz w:val="22"/>
      <w:szCs w:val="24"/>
      <w:lang w:eastAsia="en-GB"/>
    </w:rPr>
  </w:style>
  <w:style w:type="character" w:customStyle="1" w:styleId="BodyText3Char">
    <w:name w:val="Body Text 3 Char"/>
    <w:basedOn w:val="DefaultParagraphFont"/>
    <w:link w:val="BodyText3"/>
    <w:rPr>
      <w:rFonts w:ascii="Times New Roman" w:eastAsia="Batang" w:hAnsi="Times New Roman" w:cs="Times New Roman"/>
      <w:color w:val="000000"/>
      <w:szCs w:val="24"/>
      <w:lang w:val="en-GB" w:eastAsia="en-GB"/>
    </w:rPr>
  </w:style>
  <w:style w:type="paragraph" w:styleId="BodyTextIndent3">
    <w:name w:val="Body Text Indent 3"/>
    <w:basedOn w:val="Normal"/>
    <w:link w:val="BodyTextIndent3Char"/>
    <w:pPr>
      <w:ind w:left="705" w:hanging="705"/>
    </w:pPr>
    <w:rPr>
      <w:rFonts w:eastAsia="Batang"/>
      <w:color w:val="0000FF"/>
      <w:sz w:val="22"/>
      <w:szCs w:val="24"/>
      <w:lang w:eastAsia="en-GB"/>
    </w:rPr>
  </w:style>
  <w:style w:type="character" w:customStyle="1" w:styleId="BodyTextIndent3Char">
    <w:name w:val="Body Text Indent 3 Char"/>
    <w:basedOn w:val="DefaultParagraphFont"/>
    <w:link w:val="BodyTextIndent3"/>
    <w:rPr>
      <w:rFonts w:ascii="Times New Roman" w:eastAsia="Batang" w:hAnsi="Times New Roman" w:cs="Times New Roman"/>
      <w:color w:val="0000FF"/>
      <w:szCs w:val="24"/>
      <w:lang w:val="en-GB" w:eastAsia="en-GB"/>
    </w:rPr>
  </w:style>
  <w:style w:type="paragraph" w:customStyle="1" w:styleId="NormalWeb8">
    <w:name w:val="Normal (Web)8"/>
    <w:basedOn w:val="Normal"/>
    <w:pPr>
      <w:spacing w:before="75" w:after="75"/>
      <w:ind w:left="225" w:right="225"/>
      <w:jc w:val="center"/>
    </w:pPr>
    <w:rPr>
      <w:rFonts w:eastAsia="Batang"/>
      <w:sz w:val="22"/>
      <w:lang w:eastAsia="en-GB"/>
    </w:rPr>
  </w:style>
  <w:style w:type="paragraph" w:customStyle="1" w:styleId="ArticleDSM">
    <w:name w:val="Article DSM"/>
    <w:basedOn w:val="Normal"/>
    <w:autoRedefine/>
    <w:pPr>
      <w:keepNext/>
      <w:tabs>
        <w:tab w:val="num" w:pos="360"/>
      </w:tabs>
      <w:spacing w:before="360" w:after="60"/>
      <w:ind w:left="360" w:hanging="360"/>
      <w:jc w:val="center"/>
    </w:pPr>
    <w:rPr>
      <w:rFonts w:eastAsia="Batang"/>
      <w:b/>
      <w:iCs/>
      <w:szCs w:val="24"/>
      <w:lang w:val="fr-FR" w:eastAsia="en-GB"/>
    </w:rPr>
  </w:style>
  <w:style w:type="paragraph" w:customStyle="1" w:styleId="Timesnewroman">
    <w:name w:val="표준+Times new roman"/>
    <w:aliases w:val="12p"/>
    <w:basedOn w:val="Normal"/>
    <w:pPr>
      <w:spacing w:before="100" w:after="100"/>
      <w:jc w:val="center"/>
    </w:pPr>
    <w:rPr>
      <w:rFonts w:eastAsia="Gulim"/>
      <w:w w:val="98"/>
      <w:szCs w:val="24"/>
      <w:lang w:val="en-US" w:eastAsia="ko-KR"/>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jc w:val="both"/>
      <w:textAlignment w:val="baseline"/>
    </w:pPr>
    <w:rPr>
      <w:rFonts w:ascii="Batang" w:eastAsia="Batang" w:hAnsi="Times New Roman" w:cs="Times New Roman"/>
      <w:color w:val="000000"/>
      <w:sz w:val="20"/>
      <w:szCs w:val="20"/>
      <w:lang w:eastAsia="ko-KR"/>
    </w:rPr>
  </w:style>
  <w:style w:type="paragraph" w:customStyle="1" w:styleId="a0">
    <w:name w:val="수정"/>
    <w:hidden/>
    <w:semiHidden/>
    <w:pPr>
      <w:spacing w:before="240" w:after="60" w:line="240" w:lineRule="auto"/>
      <w:jc w:val="center"/>
    </w:pPr>
    <w:rPr>
      <w:rFonts w:ascii="Times New Roman" w:eastAsia="Batang" w:hAnsi="Times New Roman" w:cs="Times New Roman"/>
      <w:sz w:val="24"/>
      <w:szCs w:val="24"/>
      <w:lang w:val="en-GB" w:eastAsia="en-GB"/>
    </w:rPr>
  </w:style>
  <w:style w:type="character" w:styleId="Emphasis">
    <w:name w:val="Emphasis"/>
    <w:qFormat/>
    <w:rPr>
      <w:rFonts w:cs="Times New Roman"/>
      <w:i/>
      <w:iCs/>
      <w:shd w:val="clear" w:color="auto" w:fill="auto"/>
    </w:rPr>
  </w:style>
  <w:style w:type="paragraph" w:customStyle="1" w:styleId="a1">
    <w:name w:val="목록 단락"/>
    <w:basedOn w:val="Normal"/>
    <w:pPr>
      <w:spacing w:before="240" w:after="60"/>
      <w:ind w:leftChars="400" w:left="800"/>
      <w:jc w:val="center"/>
    </w:pPr>
    <w:rPr>
      <w:rFonts w:eastAsia="Batang"/>
      <w:szCs w:val="24"/>
      <w:lang w:eastAsia="en-GB"/>
    </w:rPr>
  </w:style>
  <w:style w:type="paragraph" w:customStyle="1" w:styleId="14pt">
    <w:name w:val="표준 + 14 pt"/>
    <w:aliases w:val="굵게,작은 대문자,가운데"/>
    <w:basedOn w:val="Normal"/>
    <w:pPr>
      <w:autoSpaceDE w:val="0"/>
      <w:autoSpaceDN w:val="0"/>
      <w:adjustRightInd w:val="0"/>
      <w:spacing w:after="0"/>
      <w:jc w:val="center"/>
    </w:pPr>
    <w:rPr>
      <w:rFonts w:eastAsia="Batang"/>
      <w:b/>
      <w:color w:val="000000"/>
      <w:sz w:val="28"/>
      <w:szCs w:val="28"/>
      <w:lang w:val="en-US" w:eastAsia="ko-KR"/>
    </w:rPr>
  </w:style>
  <w:style w:type="paragraph" w:styleId="List4">
    <w:name w:val="List 4"/>
    <w:basedOn w:val="Normal"/>
    <w:pPr>
      <w:spacing w:before="0" w:after="0"/>
      <w:ind w:leftChars="800" w:left="100" w:hangingChars="200" w:hanging="200"/>
      <w:contextualSpacing/>
      <w:jc w:val="left"/>
    </w:pPr>
    <w:rPr>
      <w:rFonts w:eastAsia="Batang"/>
      <w:szCs w:val="24"/>
      <w:lang w:eastAsia="en-GB"/>
    </w:rPr>
  </w:style>
  <w:style w:type="paragraph" w:customStyle="1" w:styleId="Lines">
    <w:name w:val="Lines"/>
    <w:basedOn w:val="Normal"/>
    <w:pPr>
      <w:spacing w:before="0" w:after="0"/>
      <w:ind w:left="800" w:hanging="400"/>
      <w:jc w:val="left"/>
    </w:pPr>
    <w:rPr>
      <w:rFonts w:eastAsia="Batang"/>
      <w:szCs w:val="24"/>
      <w:lang w:eastAsia="en-GB"/>
    </w:rPr>
  </w:style>
  <w:style w:type="paragraph" w:customStyle="1" w:styleId="S3">
    <w:name w:val="S3"/>
    <w:basedOn w:val="Normal"/>
    <w:next w:val="Normal"/>
    <w:pPr>
      <w:jc w:val="center"/>
    </w:pPr>
    <w:rPr>
      <w:rFonts w:eastAsia="Batang"/>
      <w:b/>
      <w:szCs w:val="20"/>
      <w:u w:val="single"/>
      <w:lang w:eastAsia="ko-KR"/>
    </w:rPr>
  </w:style>
  <w:style w:type="paragraph" w:customStyle="1" w:styleId="S4">
    <w:name w:val="S4"/>
    <w:basedOn w:val="Normal"/>
    <w:next w:val="Normal"/>
    <w:pPr>
      <w:jc w:val="center"/>
    </w:pPr>
    <w:rPr>
      <w:rFonts w:eastAsia="Batang"/>
      <w:b/>
      <w:szCs w:val="20"/>
      <w:u w:val="single"/>
      <w:lang w:eastAsia="ko-KR"/>
    </w:rPr>
  </w:style>
  <w:style w:type="paragraph" w:customStyle="1" w:styleId="S9">
    <w:name w:val="S9"/>
    <w:basedOn w:val="Normal"/>
    <w:next w:val="Normal"/>
    <w:pPr>
      <w:keepNext/>
      <w:spacing w:after="360"/>
      <w:jc w:val="center"/>
    </w:pPr>
    <w:rPr>
      <w:rFonts w:eastAsia="Batang"/>
      <w:b/>
      <w:sz w:val="32"/>
      <w:szCs w:val="20"/>
      <w:lang w:eastAsia="ko-KR"/>
    </w:rPr>
  </w:style>
  <w:style w:type="paragraph" w:customStyle="1" w:styleId="S2">
    <w:name w:val="S2"/>
    <w:basedOn w:val="Normal"/>
    <w:next w:val="Normal"/>
    <w:pPr>
      <w:jc w:val="center"/>
    </w:pPr>
    <w:rPr>
      <w:rFonts w:eastAsia="Batang"/>
      <w:b/>
      <w:szCs w:val="20"/>
      <w:u w:val="single"/>
      <w:lang w:eastAsia="ko-KR"/>
    </w:rPr>
  </w:style>
  <w:style w:type="paragraph" w:customStyle="1" w:styleId="S1">
    <w:name w:val="S1"/>
    <w:basedOn w:val="Normal"/>
    <w:next w:val="Normal"/>
    <w:pPr>
      <w:jc w:val="center"/>
    </w:pPr>
    <w:rPr>
      <w:rFonts w:eastAsia="Batang"/>
      <w:b/>
      <w:szCs w:val="20"/>
      <w:u w:val="single"/>
      <w:lang w:eastAsia="ko-KR"/>
    </w:rPr>
  </w:style>
  <w:style w:type="paragraph" w:customStyle="1" w:styleId="S5">
    <w:name w:val="S5"/>
    <w:basedOn w:val="Normal"/>
    <w:next w:val="Normal"/>
    <w:pPr>
      <w:jc w:val="center"/>
    </w:pPr>
    <w:rPr>
      <w:rFonts w:eastAsia="Batang"/>
      <w:b/>
      <w:szCs w:val="20"/>
      <w:u w:val="single"/>
      <w:lang w:eastAsia="ko-KR"/>
    </w:rPr>
  </w:style>
  <w:style w:type="paragraph" w:customStyle="1" w:styleId="S6">
    <w:name w:val="S6"/>
    <w:basedOn w:val="Normal"/>
    <w:pPr>
      <w:jc w:val="center"/>
    </w:pPr>
    <w:rPr>
      <w:rFonts w:eastAsia="Batang"/>
      <w:b/>
      <w:sz w:val="40"/>
      <w:szCs w:val="20"/>
      <w:lang w:eastAsia="ko-KR"/>
    </w:rPr>
  </w:style>
  <w:style w:type="paragraph" w:customStyle="1" w:styleId="S8">
    <w:name w:val="S8"/>
    <w:basedOn w:val="Normal"/>
    <w:next w:val="S9"/>
    <w:pPr>
      <w:keepNext/>
      <w:pageBreakBefore/>
      <w:spacing w:after="360"/>
      <w:jc w:val="center"/>
    </w:pPr>
    <w:rPr>
      <w:rFonts w:eastAsia="Batang"/>
      <w:b/>
      <w:sz w:val="36"/>
      <w:szCs w:val="20"/>
      <w:lang w:eastAsia="ko-KR"/>
    </w:rPr>
  </w:style>
  <w:style w:type="paragraph" w:customStyle="1" w:styleId="S10">
    <w:name w:val="S10"/>
    <w:basedOn w:val="Normal"/>
    <w:next w:val="Heading1"/>
    <w:pPr>
      <w:keepNext/>
      <w:spacing w:after="360"/>
      <w:jc w:val="center"/>
    </w:pPr>
    <w:rPr>
      <w:rFonts w:eastAsia="Batang"/>
      <w:b/>
      <w:smallCaps/>
      <w:sz w:val="28"/>
      <w:szCs w:val="20"/>
      <w:lang w:eastAsia="ko-KR"/>
    </w:rPr>
  </w:style>
  <w:style w:type="paragraph" w:customStyle="1" w:styleId="S7">
    <w:name w:val="S7"/>
    <w:basedOn w:val="Normal"/>
    <w:next w:val="Normal"/>
    <w:pPr>
      <w:jc w:val="center"/>
    </w:pPr>
    <w:rPr>
      <w:rFonts w:eastAsia="Batang"/>
      <w:b/>
      <w:szCs w:val="20"/>
      <w:lang w:eastAsia="ko-KR"/>
    </w:rPr>
  </w:style>
  <w:style w:type="paragraph" w:customStyle="1" w:styleId="indent">
    <w:name w:val="indent"/>
    <w:basedOn w:val="Normal"/>
    <w:next w:val="Normal"/>
    <w:pPr>
      <w:spacing w:before="0" w:after="0"/>
      <w:ind w:left="1440" w:hanging="720"/>
    </w:pPr>
    <w:rPr>
      <w:rFonts w:eastAsia="Batang"/>
      <w:szCs w:val="20"/>
    </w:rPr>
  </w:style>
  <w:style w:type="paragraph" w:customStyle="1" w:styleId="article">
    <w:name w:val="article"/>
    <w:basedOn w:val="Normal"/>
    <w:pPr>
      <w:spacing w:before="0" w:after="0"/>
      <w:jc w:val="center"/>
    </w:pPr>
    <w:rPr>
      <w:rFonts w:eastAsia="Batang"/>
      <w:smallCaps/>
      <w:szCs w:val="20"/>
    </w:rPr>
  </w:style>
  <w:style w:type="paragraph" w:customStyle="1" w:styleId="SCTitle2">
    <w:name w:val="SC Title 2"/>
    <w:basedOn w:val="Normal"/>
    <w:next w:val="Normal"/>
    <w:pPr>
      <w:keepNext/>
      <w:spacing w:before="240" w:after="240"/>
      <w:jc w:val="center"/>
    </w:pPr>
    <w:rPr>
      <w:rFonts w:eastAsia="Batang"/>
      <w:b/>
      <w:szCs w:val="20"/>
    </w:rPr>
  </w:style>
  <w:style w:type="paragraph" w:customStyle="1" w:styleId="Hurtig1">
    <w:name w:val="Hurtig 1)"/>
    <w:basedOn w:val="Normal"/>
    <w:pPr>
      <w:spacing w:before="0" w:after="0"/>
      <w:ind w:left="720" w:hanging="720"/>
      <w:jc w:val="left"/>
    </w:pPr>
    <w:rPr>
      <w:rFonts w:eastAsia="Batang"/>
      <w:sz w:val="22"/>
      <w:szCs w:val="20"/>
      <w:lang w:val="en-US"/>
    </w:rPr>
  </w:style>
  <w:style w:type="paragraph" w:customStyle="1" w:styleId="a2">
    <w:name w:val="조항"/>
    <w:basedOn w:val="Normal"/>
    <w:pPr>
      <w:tabs>
        <w:tab w:val="left" w:pos="800"/>
        <w:tab w:val="left" w:pos="1600"/>
      </w:tabs>
      <w:spacing w:before="0" w:after="0"/>
    </w:pPr>
    <w:rPr>
      <w:rFonts w:eastAsia="Batang"/>
      <w:szCs w:val="20"/>
      <w:lang w:val="en-US" w:eastAsia="ko-KR"/>
    </w:rPr>
  </w:style>
  <w:style w:type="paragraph" w:customStyle="1" w:styleId="SCNormal">
    <w:name w:val="SC Normal"/>
    <w:pPr>
      <w:spacing w:after="0" w:line="240" w:lineRule="auto"/>
    </w:pPr>
    <w:rPr>
      <w:rFonts w:ascii="Times New Roman" w:eastAsia="Batang" w:hAnsi="Times New Roman" w:cs="Times New Roman"/>
      <w:sz w:val="24"/>
      <w:szCs w:val="20"/>
      <w:lang w:val="en-GB"/>
    </w:rPr>
  </w:style>
  <w:style w:type="paragraph" w:customStyle="1" w:styleId="FootnoteTex">
    <w:name w:val="Footnote Tex"/>
    <w:pPr>
      <w:widowControl w:val="0"/>
      <w:autoSpaceDE w:val="0"/>
      <w:autoSpaceDN w:val="0"/>
      <w:adjustRightInd w:val="0"/>
      <w:spacing w:after="0" w:line="240" w:lineRule="auto"/>
    </w:pPr>
    <w:rPr>
      <w:rFonts w:ascii="Times New Roman" w:eastAsia="Batang" w:hAnsi="Times New Roman" w:cs="Times New Roman"/>
      <w:sz w:val="24"/>
      <w:szCs w:val="24"/>
    </w:rPr>
  </w:style>
  <w:style w:type="paragraph" w:styleId="Date">
    <w:name w:val="Date"/>
    <w:basedOn w:val="Normal"/>
    <w:next w:val="References"/>
    <w:link w:val="DateChar"/>
    <w:pPr>
      <w:spacing w:before="0" w:after="0"/>
      <w:ind w:left="5103" w:right="-567"/>
      <w:jc w:val="left"/>
    </w:pPr>
    <w:rPr>
      <w:rFonts w:eastAsia="Batang"/>
      <w:szCs w:val="20"/>
      <w:lang w:eastAsia="en-GB"/>
    </w:rPr>
  </w:style>
  <w:style w:type="character" w:customStyle="1" w:styleId="DateChar">
    <w:name w:val="Date Char"/>
    <w:basedOn w:val="DefaultParagraphFont"/>
    <w:link w:val="Date"/>
    <w:rPr>
      <w:rFonts w:ascii="Times New Roman" w:eastAsia="Batang" w:hAnsi="Times New Roman" w:cs="Times New Roman"/>
      <w:sz w:val="24"/>
      <w:szCs w:val="20"/>
      <w:lang w:val="en-GB" w:eastAsia="en-GB"/>
    </w:rPr>
  </w:style>
  <w:style w:type="paragraph" w:customStyle="1" w:styleId="References">
    <w:name w:val="References"/>
    <w:basedOn w:val="Normal"/>
    <w:next w:val="Normal"/>
    <w:pPr>
      <w:spacing w:before="0" w:after="240"/>
      <w:ind w:left="5103"/>
      <w:jc w:val="left"/>
    </w:pPr>
    <w:rPr>
      <w:rFonts w:eastAsia="Batang"/>
      <w:sz w:val="20"/>
      <w:szCs w:val="20"/>
      <w:lang w:eastAsia="en-GB"/>
    </w:rPr>
  </w:style>
  <w:style w:type="paragraph" w:customStyle="1" w:styleId="ZCom">
    <w:name w:val="Z_Com"/>
    <w:basedOn w:val="Normal"/>
    <w:next w:val="ZDGName"/>
    <w:pPr>
      <w:widowControl w:val="0"/>
      <w:spacing w:before="0" w:after="0"/>
      <w:ind w:right="85"/>
    </w:pPr>
    <w:rPr>
      <w:rFonts w:ascii="Arial" w:eastAsia="Batang" w:hAnsi="Arial"/>
      <w:szCs w:val="20"/>
      <w:lang w:eastAsia="en-GB"/>
    </w:rPr>
  </w:style>
  <w:style w:type="paragraph" w:customStyle="1" w:styleId="ZDGName">
    <w:name w:val="Z_DGName"/>
    <w:basedOn w:val="Normal"/>
    <w:pPr>
      <w:widowControl w:val="0"/>
      <w:spacing w:before="0" w:after="0"/>
      <w:ind w:right="85"/>
    </w:pPr>
    <w:rPr>
      <w:rFonts w:ascii="Arial" w:eastAsia="Batang" w:hAnsi="Arial"/>
      <w:sz w:val="16"/>
      <w:szCs w:val="20"/>
      <w:lang w:eastAsia="en-GB"/>
    </w:rPr>
  </w:style>
  <w:style w:type="paragraph" w:customStyle="1" w:styleId="NoteHead">
    <w:name w:val="NoteHead"/>
    <w:basedOn w:val="Normal"/>
    <w:next w:val="Normal"/>
    <w:pPr>
      <w:spacing w:before="720" w:after="720"/>
      <w:jc w:val="center"/>
    </w:pPr>
    <w:rPr>
      <w:rFonts w:eastAsia="Batang"/>
      <w:b/>
      <w:smallCaps/>
      <w:szCs w:val="20"/>
    </w:rPr>
  </w:style>
  <w:style w:type="paragraph" w:customStyle="1" w:styleId="NormalBlue">
    <w:name w:val="Normal + Blue"/>
    <w:aliases w:val="Justified,Right:  0,13 cm"/>
    <w:basedOn w:val="Normal"/>
    <w:pPr>
      <w:autoSpaceDE w:val="0"/>
      <w:autoSpaceDN w:val="0"/>
      <w:adjustRightInd w:val="0"/>
      <w:spacing w:before="0" w:after="0"/>
      <w:ind w:right="72"/>
    </w:pPr>
    <w:rPr>
      <w:rFonts w:eastAsia="Batang"/>
      <w:bCs/>
      <w:color w:val="0000FF"/>
      <w:szCs w:val="24"/>
      <w:lang w:eastAsia="ko-KR"/>
    </w:rPr>
  </w:style>
  <w:style w:type="paragraph" w:styleId="Subtitle">
    <w:name w:val="Subtitle"/>
    <w:basedOn w:val="Normal"/>
    <w:next w:val="Normal"/>
    <w:link w:val="SubtitleChar"/>
    <w:qFormat/>
    <w:pPr>
      <w:spacing w:before="0" w:after="60"/>
      <w:jc w:val="center"/>
      <w:outlineLvl w:val="1"/>
    </w:pPr>
    <w:rPr>
      <w:rFonts w:ascii="Malgun Gothic" w:eastAsia="Malgun Gothic" w:hAnsi="Malgun Gothic"/>
      <w:szCs w:val="24"/>
      <w:lang w:val="en-US"/>
    </w:rPr>
  </w:style>
  <w:style w:type="character" w:customStyle="1" w:styleId="SubtitleChar">
    <w:name w:val="Subtitle Char"/>
    <w:basedOn w:val="DefaultParagraphFont"/>
    <w:link w:val="Subtitle"/>
    <w:rPr>
      <w:rFonts w:ascii="Malgun Gothic" w:eastAsia="Malgun Gothic" w:hAnsi="Malgun Gothic" w:cs="Times New Roman"/>
      <w:sz w:val="24"/>
      <w:szCs w:val="24"/>
    </w:rPr>
  </w:style>
  <w:style w:type="paragraph" w:customStyle="1" w:styleId="a3">
    <w:name w:val="간격 없음"/>
    <w:basedOn w:val="Normal"/>
    <w:pPr>
      <w:spacing w:before="0" w:after="0"/>
      <w:jc w:val="left"/>
    </w:pPr>
    <w:rPr>
      <w:rFonts w:ascii="Malgun Gothic" w:eastAsia="Malgun Gothic" w:hAnsi="Malgun Gothic"/>
      <w:szCs w:val="32"/>
      <w:lang w:val="en-US"/>
    </w:rPr>
  </w:style>
  <w:style w:type="paragraph" w:customStyle="1" w:styleId="a4">
    <w:name w:val="인용"/>
    <w:basedOn w:val="Normal"/>
    <w:next w:val="Normal"/>
    <w:pPr>
      <w:spacing w:before="0" w:after="0"/>
      <w:jc w:val="left"/>
    </w:pPr>
    <w:rPr>
      <w:rFonts w:ascii="Malgun Gothic" w:eastAsia="Malgun Gothic" w:hAnsi="Malgun Gothic"/>
      <w:i/>
      <w:szCs w:val="24"/>
      <w:lang w:val="en-US"/>
    </w:rPr>
  </w:style>
  <w:style w:type="paragraph" w:customStyle="1" w:styleId="a5">
    <w:name w:val="강한 인용"/>
    <w:basedOn w:val="Normal"/>
    <w:next w:val="Normal"/>
    <w:pPr>
      <w:spacing w:before="0" w:after="0"/>
      <w:ind w:left="720" w:right="720"/>
      <w:jc w:val="left"/>
    </w:pPr>
    <w:rPr>
      <w:rFonts w:ascii="Malgun Gothic" w:eastAsia="Malgun Gothic" w:hAnsi="Malgun Gothic"/>
      <w:b/>
      <w:i/>
      <w:lang w:val="en-US"/>
    </w:rPr>
  </w:style>
  <w:style w:type="paragraph" w:customStyle="1" w:styleId="AddressTL">
    <w:name w:val="AddressTL"/>
    <w:basedOn w:val="Normal"/>
    <w:next w:val="Normal"/>
    <w:pPr>
      <w:spacing w:before="0" w:after="720"/>
      <w:jc w:val="left"/>
    </w:pPr>
    <w:rPr>
      <w:rFonts w:eastAsia="Malgun Gothic"/>
      <w:szCs w:val="24"/>
      <w:lang w:eastAsia="en-GB"/>
    </w:rPr>
  </w:style>
  <w:style w:type="paragraph" w:customStyle="1" w:styleId="AddressTR">
    <w:name w:val="AddressTR"/>
    <w:basedOn w:val="Normal"/>
    <w:next w:val="Normal"/>
    <w:pPr>
      <w:spacing w:before="0" w:after="720"/>
      <w:ind w:left="5103"/>
      <w:jc w:val="left"/>
    </w:pPr>
    <w:rPr>
      <w:rFonts w:eastAsia="Malgun Gothic"/>
      <w:szCs w:val="24"/>
      <w:lang w:eastAsia="en-GB"/>
    </w:rPr>
  </w:style>
  <w:style w:type="paragraph" w:styleId="BlockText">
    <w:name w:val="Block Text"/>
    <w:basedOn w:val="Normal"/>
    <w:pPr>
      <w:spacing w:before="0"/>
      <w:ind w:left="1440" w:right="1440"/>
    </w:pPr>
    <w:rPr>
      <w:rFonts w:eastAsia="Malgun Gothic"/>
      <w:szCs w:val="24"/>
      <w:lang w:eastAsia="en-GB"/>
    </w:rPr>
  </w:style>
  <w:style w:type="paragraph" w:styleId="BodyTextFirstIndent">
    <w:name w:val="Body Text First Indent"/>
    <w:basedOn w:val="BodyText"/>
    <w:link w:val="BodyTextFirstIndentChar"/>
    <w:pPr>
      <w:spacing w:before="0" w:after="120"/>
      <w:ind w:firstLine="210"/>
      <w:jc w:val="both"/>
    </w:pPr>
    <w:rPr>
      <w:rFonts w:eastAsia="Malgun Gothic"/>
      <w:lang w:val="en-GB" w:eastAsia="en-GB"/>
    </w:rPr>
  </w:style>
  <w:style w:type="character" w:customStyle="1" w:styleId="BodyTextFirstIndentChar">
    <w:name w:val="Body Text First Indent Char"/>
    <w:basedOn w:val="BodyTextChar"/>
    <w:link w:val="BodyTextFirstIndent"/>
    <w:rPr>
      <w:rFonts w:ascii="Times New Roman" w:eastAsia="Malgun Gothic" w:hAnsi="Times New Roman" w:cs="Times New Roman"/>
      <w:sz w:val="24"/>
      <w:szCs w:val="24"/>
      <w:lang w:val="en-GB" w:eastAsia="en-GB"/>
    </w:rPr>
  </w:style>
  <w:style w:type="paragraph" w:styleId="BodyTextFirstIndent2">
    <w:name w:val="Body Text First Indent 2"/>
    <w:basedOn w:val="BodyTextIndent"/>
    <w:link w:val="BodyTextFirstIndent2Char"/>
    <w:pPr>
      <w:spacing w:before="0" w:after="120"/>
      <w:ind w:leftChars="0" w:left="283" w:firstLine="210"/>
      <w:jc w:val="both"/>
    </w:pPr>
    <w:rPr>
      <w:rFonts w:eastAsia="Malgun Gothic"/>
    </w:rPr>
  </w:style>
  <w:style w:type="character" w:customStyle="1" w:styleId="BodyTextFirstIndent2Char">
    <w:name w:val="Body Text First Indent 2 Char"/>
    <w:basedOn w:val="BodyTextIndentChar"/>
    <w:link w:val="BodyTextFirstIndent2"/>
    <w:rPr>
      <w:rFonts w:ascii="Times New Roman" w:eastAsia="Malgun Gothic" w:hAnsi="Times New Roman" w:cs="Times New Roman"/>
      <w:sz w:val="24"/>
      <w:szCs w:val="24"/>
      <w:lang w:val="en-GB" w:eastAsia="en-GB"/>
    </w:rPr>
  </w:style>
  <w:style w:type="paragraph" w:styleId="Closing">
    <w:name w:val="Closing"/>
    <w:basedOn w:val="Normal"/>
    <w:next w:val="Signature"/>
    <w:link w:val="ClosingChar"/>
    <w:pPr>
      <w:tabs>
        <w:tab w:val="left" w:pos="5103"/>
      </w:tabs>
      <w:spacing w:before="240" w:after="240"/>
      <w:ind w:left="5103"/>
      <w:jc w:val="left"/>
    </w:pPr>
    <w:rPr>
      <w:rFonts w:eastAsia="Malgun Gothic"/>
      <w:szCs w:val="24"/>
      <w:lang w:eastAsia="en-GB"/>
    </w:rPr>
  </w:style>
  <w:style w:type="character" w:customStyle="1" w:styleId="ClosingChar">
    <w:name w:val="Closing Char"/>
    <w:basedOn w:val="DefaultParagraphFont"/>
    <w:link w:val="Closing"/>
    <w:rPr>
      <w:rFonts w:ascii="Times New Roman" w:eastAsia="Malgun Gothic" w:hAnsi="Times New Roman" w:cs="Times New Roman"/>
      <w:sz w:val="24"/>
      <w:szCs w:val="24"/>
      <w:lang w:val="en-GB" w:eastAsia="en-GB"/>
    </w:rPr>
  </w:style>
  <w:style w:type="paragraph" w:styleId="Signature">
    <w:name w:val="Signature"/>
    <w:basedOn w:val="Normal"/>
    <w:next w:val="Contact"/>
    <w:link w:val="SignatureChar"/>
    <w:pPr>
      <w:tabs>
        <w:tab w:val="left" w:pos="5103"/>
      </w:tabs>
      <w:spacing w:before="1200" w:after="0"/>
      <w:ind w:left="5103"/>
      <w:jc w:val="center"/>
    </w:pPr>
    <w:rPr>
      <w:rFonts w:eastAsia="Malgun Gothic"/>
      <w:szCs w:val="24"/>
      <w:lang w:val="de-DE" w:eastAsia="en-GB"/>
    </w:rPr>
  </w:style>
  <w:style w:type="character" w:customStyle="1" w:styleId="SignatureChar">
    <w:name w:val="Signature Char"/>
    <w:basedOn w:val="DefaultParagraphFont"/>
    <w:link w:val="Signature"/>
    <w:rPr>
      <w:rFonts w:ascii="Times New Roman" w:eastAsia="Malgun Gothic" w:hAnsi="Times New Roman" w:cs="Times New Roman"/>
      <w:sz w:val="24"/>
      <w:szCs w:val="24"/>
      <w:lang w:val="de-DE" w:eastAsia="en-GB"/>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Malgun Gothic"/>
      <w:szCs w:val="24"/>
      <w:lang w:eastAsia="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Malgun Gothic"/>
      <w:szCs w:val="24"/>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Malgun Gothic"/>
      <w:szCs w:val="24"/>
      <w:lang w:eastAsia="en-GB"/>
    </w:rPr>
  </w:style>
  <w:style w:type="paragraph" w:customStyle="1" w:styleId="DoubSign">
    <w:name w:val="DoubSign"/>
    <w:basedOn w:val="Normal"/>
    <w:next w:val="Contact"/>
    <w:pPr>
      <w:tabs>
        <w:tab w:val="left" w:pos="5103"/>
      </w:tabs>
      <w:spacing w:before="1200" w:after="0"/>
      <w:jc w:val="left"/>
    </w:pPr>
    <w:rPr>
      <w:rFonts w:eastAsia="Malgun Gothic"/>
      <w:szCs w:val="24"/>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Malgun Gothic"/>
      <w:szCs w:val="24"/>
      <w:lang w:eastAsia="en-GB"/>
    </w:rPr>
  </w:style>
  <w:style w:type="paragraph" w:styleId="EnvelopeReturn">
    <w:name w:val="envelope return"/>
    <w:basedOn w:val="Normal"/>
    <w:pPr>
      <w:spacing w:before="0" w:after="0"/>
    </w:pPr>
    <w:rPr>
      <w:rFonts w:eastAsia="Malgun Gothic"/>
      <w:sz w:val="20"/>
      <w:szCs w:val="24"/>
      <w:lang w:eastAsia="en-GB"/>
    </w:rPr>
  </w:style>
  <w:style w:type="paragraph" w:styleId="Index1">
    <w:name w:val="index 1"/>
    <w:basedOn w:val="Normal"/>
    <w:next w:val="Normal"/>
    <w:autoRedefine/>
    <w:semiHidden/>
    <w:pPr>
      <w:spacing w:before="0" w:after="240"/>
      <w:ind w:left="240" w:hanging="240"/>
    </w:pPr>
    <w:rPr>
      <w:rFonts w:eastAsia="Malgun Gothic"/>
      <w:szCs w:val="24"/>
      <w:lang w:eastAsia="en-GB"/>
    </w:rPr>
  </w:style>
  <w:style w:type="paragraph" w:styleId="Index2">
    <w:name w:val="index 2"/>
    <w:basedOn w:val="Normal"/>
    <w:next w:val="Normal"/>
    <w:autoRedefine/>
    <w:semiHidden/>
    <w:pPr>
      <w:spacing w:before="0" w:after="240"/>
      <w:ind w:left="480" w:hanging="240"/>
    </w:pPr>
    <w:rPr>
      <w:rFonts w:eastAsia="Malgun Gothic"/>
      <w:szCs w:val="24"/>
      <w:lang w:eastAsia="en-GB"/>
    </w:rPr>
  </w:style>
  <w:style w:type="paragraph" w:styleId="Index3">
    <w:name w:val="index 3"/>
    <w:basedOn w:val="Normal"/>
    <w:next w:val="Normal"/>
    <w:autoRedefine/>
    <w:semiHidden/>
    <w:pPr>
      <w:spacing w:before="0" w:after="240"/>
      <w:ind w:left="720" w:hanging="240"/>
    </w:pPr>
    <w:rPr>
      <w:rFonts w:eastAsia="Malgun Gothic"/>
      <w:szCs w:val="24"/>
      <w:lang w:eastAsia="en-GB"/>
    </w:rPr>
  </w:style>
  <w:style w:type="paragraph" w:styleId="Index4">
    <w:name w:val="index 4"/>
    <w:basedOn w:val="Normal"/>
    <w:next w:val="Normal"/>
    <w:autoRedefine/>
    <w:semiHidden/>
    <w:pPr>
      <w:spacing w:before="0" w:after="240"/>
      <w:ind w:left="960" w:hanging="240"/>
    </w:pPr>
    <w:rPr>
      <w:rFonts w:eastAsia="Malgun Gothic"/>
      <w:szCs w:val="24"/>
      <w:lang w:eastAsia="en-GB"/>
    </w:rPr>
  </w:style>
  <w:style w:type="paragraph" w:styleId="Index5">
    <w:name w:val="index 5"/>
    <w:basedOn w:val="Normal"/>
    <w:next w:val="Normal"/>
    <w:autoRedefine/>
    <w:semiHidden/>
    <w:pPr>
      <w:spacing w:before="0" w:after="240"/>
      <w:ind w:left="1200" w:hanging="240"/>
    </w:pPr>
    <w:rPr>
      <w:rFonts w:eastAsia="Malgun Gothic"/>
      <w:szCs w:val="24"/>
      <w:lang w:eastAsia="en-GB"/>
    </w:rPr>
  </w:style>
  <w:style w:type="paragraph" w:styleId="Index6">
    <w:name w:val="index 6"/>
    <w:basedOn w:val="Normal"/>
    <w:next w:val="Normal"/>
    <w:autoRedefine/>
    <w:semiHidden/>
    <w:pPr>
      <w:spacing w:before="0" w:after="240"/>
      <w:ind w:left="1440" w:hanging="240"/>
    </w:pPr>
    <w:rPr>
      <w:rFonts w:eastAsia="Malgun Gothic"/>
      <w:szCs w:val="24"/>
      <w:lang w:eastAsia="en-GB"/>
    </w:rPr>
  </w:style>
  <w:style w:type="paragraph" w:styleId="Index7">
    <w:name w:val="index 7"/>
    <w:basedOn w:val="Normal"/>
    <w:next w:val="Normal"/>
    <w:autoRedefine/>
    <w:semiHidden/>
    <w:pPr>
      <w:spacing w:before="0" w:after="240"/>
      <w:ind w:left="1680" w:hanging="240"/>
    </w:pPr>
    <w:rPr>
      <w:rFonts w:eastAsia="Malgun Gothic"/>
      <w:szCs w:val="24"/>
      <w:lang w:eastAsia="en-GB"/>
    </w:rPr>
  </w:style>
  <w:style w:type="paragraph" w:styleId="Index8">
    <w:name w:val="index 8"/>
    <w:basedOn w:val="Normal"/>
    <w:next w:val="Normal"/>
    <w:autoRedefine/>
    <w:semiHidden/>
    <w:pPr>
      <w:spacing w:before="0" w:after="240"/>
      <w:ind w:left="1920" w:hanging="240"/>
    </w:pPr>
    <w:rPr>
      <w:rFonts w:eastAsia="Malgun Gothic"/>
      <w:szCs w:val="24"/>
      <w:lang w:eastAsia="en-GB"/>
    </w:rPr>
  </w:style>
  <w:style w:type="paragraph" w:styleId="Index9">
    <w:name w:val="index 9"/>
    <w:basedOn w:val="Normal"/>
    <w:next w:val="Normal"/>
    <w:autoRedefine/>
    <w:semiHidden/>
    <w:pPr>
      <w:spacing w:before="0" w:after="240"/>
      <w:ind w:left="2160" w:hanging="240"/>
    </w:pPr>
    <w:rPr>
      <w:rFonts w:eastAsia="Malgun Gothic"/>
      <w:szCs w:val="24"/>
      <w:lang w:eastAsia="en-GB"/>
    </w:rPr>
  </w:style>
  <w:style w:type="paragraph" w:styleId="IndexHeading">
    <w:name w:val="index heading"/>
    <w:basedOn w:val="Normal"/>
    <w:next w:val="Index1"/>
    <w:semiHidden/>
    <w:pPr>
      <w:spacing w:before="0" w:after="240"/>
    </w:pPr>
    <w:rPr>
      <w:rFonts w:ascii="Arial" w:eastAsia="Malgun Gothic" w:hAnsi="Arial"/>
      <w:b/>
      <w:szCs w:val="24"/>
      <w:lang w:eastAsia="en-GB"/>
    </w:rPr>
  </w:style>
  <w:style w:type="paragraph" w:styleId="List">
    <w:name w:val="List"/>
    <w:basedOn w:val="Normal"/>
    <w:pPr>
      <w:spacing w:before="0" w:after="240"/>
      <w:ind w:left="283" w:hanging="283"/>
    </w:pPr>
    <w:rPr>
      <w:rFonts w:eastAsia="Malgun Gothic"/>
      <w:szCs w:val="24"/>
      <w:lang w:eastAsia="en-GB"/>
    </w:rPr>
  </w:style>
  <w:style w:type="paragraph" w:styleId="List2">
    <w:name w:val="List 2"/>
    <w:basedOn w:val="Normal"/>
    <w:pPr>
      <w:spacing w:before="0" w:after="240"/>
      <w:ind w:left="566" w:hanging="283"/>
    </w:pPr>
    <w:rPr>
      <w:rFonts w:eastAsia="Malgun Gothic"/>
      <w:szCs w:val="24"/>
      <w:lang w:eastAsia="en-GB"/>
    </w:rPr>
  </w:style>
  <w:style w:type="paragraph" w:styleId="List3">
    <w:name w:val="List 3"/>
    <w:basedOn w:val="Normal"/>
    <w:pPr>
      <w:spacing w:before="0" w:after="240"/>
      <w:ind w:left="849" w:hanging="283"/>
    </w:pPr>
    <w:rPr>
      <w:rFonts w:eastAsia="Malgun Gothic"/>
      <w:szCs w:val="24"/>
      <w:lang w:eastAsia="en-GB"/>
    </w:rPr>
  </w:style>
  <w:style w:type="paragraph" w:styleId="List5">
    <w:name w:val="List 5"/>
    <w:basedOn w:val="Normal"/>
    <w:pPr>
      <w:spacing w:before="0" w:after="240"/>
      <w:ind w:left="1415" w:hanging="283"/>
    </w:pPr>
    <w:rPr>
      <w:rFonts w:eastAsia="Malgun Gothic"/>
      <w:szCs w:val="24"/>
      <w:lang w:eastAsia="en-GB"/>
    </w:rPr>
  </w:style>
  <w:style w:type="paragraph" w:styleId="ListContinue">
    <w:name w:val="List Continue"/>
    <w:basedOn w:val="Normal"/>
    <w:pPr>
      <w:spacing w:before="0"/>
      <w:ind w:left="283"/>
    </w:pPr>
    <w:rPr>
      <w:rFonts w:eastAsia="Malgun Gothic"/>
      <w:szCs w:val="24"/>
      <w:lang w:eastAsia="en-GB"/>
    </w:rPr>
  </w:style>
  <w:style w:type="paragraph" w:styleId="ListContinue2">
    <w:name w:val="List Continue 2"/>
    <w:basedOn w:val="Normal"/>
    <w:pPr>
      <w:spacing w:before="0"/>
      <w:ind w:left="566"/>
    </w:pPr>
    <w:rPr>
      <w:rFonts w:eastAsia="Malgun Gothic"/>
      <w:szCs w:val="24"/>
      <w:lang w:eastAsia="en-GB"/>
    </w:rPr>
  </w:style>
  <w:style w:type="paragraph" w:styleId="ListContinue3">
    <w:name w:val="List Continue 3"/>
    <w:basedOn w:val="Normal"/>
    <w:pPr>
      <w:spacing w:before="0"/>
      <w:ind w:left="849"/>
    </w:pPr>
    <w:rPr>
      <w:rFonts w:eastAsia="Malgun Gothic"/>
      <w:szCs w:val="24"/>
      <w:lang w:eastAsia="en-GB"/>
    </w:rPr>
  </w:style>
  <w:style w:type="paragraph" w:styleId="ListContinue4">
    <w:name w:val="List Continue 4"/>
    <w:basedOn w:val="Normal"/>
    <w:pPr>
      <w:spacing w:before="0"/>
      <w:ind w:left="1132"/>
    </w:pPr>
    <w:rPr>
      <w:rFonts w:eastAsia="Malgun Gothic"/>
      <w:szCs w:val="24"/>
      <w:lang w:eastAsia="en-GB"/>
    </w:rPr>
  </w:style>
  <w:style w:type="paragraph" w:styleId="ListContinue5">
    <w:name w:val="List Continue 5"/>
    <w:basedOn w:val="Normal"/>
    <w:pPr>
      <w:spacing w:before="0"/>
      <w:ind w:left="1415"/>
    </w:pPr>
    <w:rPr>
      <w:rFonts w:eastAsia="Malgun Gothic"/>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Malgun Gothic" w:hAnsi="Courier New" w:cs="Times New Roman"/>
      <w:sz w:val="20"/>
      <w:szCs w:val="20"/>
      <w:lang w:val="en-GB" w:eastAsia="en-GB"/>
    </w:rPr>
  </w:style>
  <w:style w:type="character" w:customStyle="1" w:styleId="MacroTextChar">
    <w:name w:val="Macro Text Char"/>
    <w:basedOn w:val="DefaultParagraphFont"/>
    <w:link w:val="MacroText"/>
    <w:semiHidden/>
    <w:rPr>
      <w:rFonts w:ascii="Courier New" w:eastAsia="Malgun Gothic" w:hAnsi="Courier New" w:cs="Times New Roman"/>
      <w:sz w:val="20"/>
      <w:szCs w:val="20"/>
      <w:lang w:val="en-GB" w:eastAsia="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algun Gothic" w:hAnsi="Arial"/>
      <w:szCs w:val="24"/>
      <w:lang w:eastAsia="en-GB"/>
    </w:rPr>
  </w:style>
  <w:style w:type="character" w:customStyle="1" w:styleId="MessageHeaderChar">
    <w:name w:val="Message Header Char"/>
    <w:basedOn w:val="DefaultParagraphFont"/>
    <w:link w:val="MessageHeader"/>
    <w:rPr>
      <w:rFonts w:ascii="Arial" w:eastAsia="Malgun Gothic" w:hAnsi="Arial" w:cs="Times New Roman"/>
      <w:sz w:val="24"/>
      <w:szCs w:val="24"/>
      <w:shd w:val="pct20" w:color="auto" w:fill="auto"/>
      <w:lang w:val="en-GB" w:eastAsia="en-GB"/>
    </w:rPr>
  </w:style>
  <w:style w:type="paragraph" w:styleId="NoteHeading">
    <w:name w:val="Note Heading"/>
    <w:basedOn w:val="Normal"/>
    <w:next w:val="Normal"/>
    <w:link w:val="NoteHeadingChar"/>
    <w:pPr>
      <w:spacing w:before="0" w:after="240"/>
    </w:pPr>
    <w:rPr>
      <w:rFonts w:eastAsia="Malgun Gothic"/>
      <w:szCs w:val="24"/>
      <w:lang w:eastAsia="en-GB"/>
    </w:rPr>
  </w:style>
  <w:style w:type="character" w:customStyle="1" w:styleId="NoteHeadingChar">
    <w:name w:val="Note Heading Char"/>
    <w:basedOn w:val="DefaultParagraphFont"/>
    <w:link w:val="NoteHeading"/>
    <w:rPr>
      <w:rFonts w:ascii="Times New Roman" w:eastAsia="Malgun Gothic" w:hAnsi="Times New Roman" w:cs="Times New Roman"/>
      <w:sz w:val="24"/>
      <w:szCs w:val="24"/>
      <w:lang w:val="en-GB" w:eastAsia="en-GB"/>
    </w:rPr>
  </w:style>
  <w:style w:type="paragraph" w:customStyle="1" w:styleId="Subject">
    <w:name w:val="Subject"/>
    <w:basedOn w:val="Normal"/>
    <w:next w:val="Normal"/>
    <w:pPr>
      <w:spacing w:before="0" w:after="480"/>
      <w:ind w:left="1191" w:hanging="1191"/>
      <w:jc w:val="left"/>
    </w:pPr>
    <w:rPr>
      <w:rFonts w:eastAsia="Malgun Gothic"/>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Malgun Gothic"/>
      <w:b/>
      <w:smallCaps/>
      <w:szCs w:val="24"/>
      <w:lang w:eastAsia="en-GB"/>
    </w:rPr>
  </w:style>
  <w:style w:type="paragraph" w:styleId="PlainText">
    <w:name w:val="Plain Text"/>
    <w:basedOn w:val="Normal"/>
    <w:link w:val="PlainTextChar"/>
    <w:pPr>
      <w:spacing w:before="0" w:after="240"/>
    </w:pPr>
    <w:rPr>
      <w:rFonts w:ascii="Courier New" w:eastAsia="Malgun Gothic" w:hAnsi="Courier New"/>
      <w:sz w:val="20"/>
      <w:szCs w:val="24"/>
      <w:lang w:eastAsia="en-GB"/>
    </w:rPr>
  </w:style>
  <w:style w:type="character" w:customStyle="1" w:styleId="PlainTextChar">
    <w:name w:val="Plain Text Char"/>
    <w:basedOn w:val="DefaultParagraphFont"/>
    <w:link w:val="PlainText"/>
    <w:rPr>
      <w:rFonts w:ascii="Courier New" w:eastAsia="Malgun Gothic" w:hAnsi="Courier New" w:cs="Times New Roman"/>
      <w:sz w:val="20"/>
      <w:szCs w:val="24"/>
      <w:lang w:val="en-GB" w:eastAsia="en-GB"/>
    </w:rPr>
  </w:style>
  <w:style w:type="paragraph" w:styleId="Salutation">
    <w:name w:val="Salutation"/>
    <w:basedOn w:val="Normal"/>
    <w:next w:val="Normal"/>
    <w:link w:val="SalutationChar"/>
    <w:pPr>
      <w:spacing w:before="0" w:after="240"/>
    </w:pPr>
    <w:rPr>
      <w:rFonts w:eastAsia="Malgun Gothic"/>
      <w:szCs w:val="24"/>
      <w:lang w:eastAsia="en-GB"/>
    </w:rPr>
  </w:style>
  <w:style w:type="character" w:customStyle="1" w:styleId="SalutationChar">
    <w:name w:val="Salutation Char"/>
    <w:basedOn w:val="DefaultParagraphFont"/>
    <w:link w:val="Salutation"/>
    <w:rPr>
      <w:rFonts w:ascii="Times New Roman" w:eastAsia="Malgun Gothic" w:hAnsi="Times New Roman" w:cs="Times New Roman"/>
      <w:sz w:val="24"/>
      <w:szCs w:val="24"/>
      <w:lang w:val="en-GB" w:eastAsia="en-GB"/>
    </w:rPr>
  </w:style>
  <w:style w:type="paragraph" w:styleId="TableofAuthorities">
    <w:name w:val="table of authorities"/>
    <w:basedOn w:val="Normal"/>
    <w:next w:val="Normal"/>
    <w:semiHidden/>
    <w:pPr>
      <w:spacing w:before="0" w:after="240"/>
      <w:ind w:left="240" w:hanging="240"/>
    </w:pPr>
    <w:rPr>
      <w:rFonts w:eastAsia="Malgun Gothic"/>
      <w:szCs w:val="24"/>
      <w:lang w:eastAsia="en-GB"/>
    </w:rPr>
  </w:style>
  <w:style w:type="paragraph" w:customStyle="1" w:styleId="YReferences">
    <w:name w:val="YReferences"/>
    <w:basedOn w:val="Normal"/>
    <w:next w:val="Normal"/>
    <w:pPr>
      <w:spacing w:before="0" w:after="480"/>
      <w:ind w:left="1191" w:hanging="1191"/>
    </w:pPr>
    <w:rPr>
      <w:rFonts w:eastAsia="Malgun Gothic"/>
      <w:szCs w:val="24"/>
      <w:lang w:eastAsia="en-GB"/>
    </w:rPr>
  </w:style>
  <w:style w:type="paragraph" w:customStyle="1" w:styleId="Contact">
    <w:name w:val="Contact"/>
    <w:basedOn w:val="Normal"/>
    <w:next w:val="Enclosures"/>
    <w:pPr>
      <w:spacing w:before="480" w:after="0"/>
      <w:ind w:left="567" w:hanging="567"/>
      <w:jc w:val="left"/>
    </w:pPr>
    <w:rPr>
      <w:rFonts w:eastAsia="Malgun Gothic"/>
      <w:szCs w:val="24"/>
      <w:lang w:eastAsia="en-GB"/>
    </w:rPr>
  </w:style>
  <w:style w:type="paragraph" w:customStyle="1" w:styleId="Style1">
    <w:name w:val="Style1"/>
    <w:basedOn w:val="Normal"/>
    <w:autoRedefine/>
    <w:pPr>
      <w:spacing w:before="0" w:after="240"/>
    </w:pPr>
    <w:rPr>
      <w:rFonts w:eastAsia="Malgun Gothic"/>
      <w:szCs w:val="24"/>
      <w:lang w:val="pt-PT" w:eastAsia="en-GB"/>
    </w:rPr>
  </w:style>
  <w:style w:type="paragraph" w:customStyle="1" w:styleId="Disclaimer">
    <w:name w:val="Disclaimer"/>
    <w:basedOn w:val="Normal"/>
    <w:pPr>
      <w:keepLines/>
      <w:pBdr>
        <w:top w:val="single" w:sz="4" w:space="1" w:color="auto"/>
      </w:pBdr>
      <w:spacing w:before="480" w:after="0"/>
    </w:pPr>
    <w:rPr>
      <w:rFonts w:eastAsia="Malgun Gothic"/>
      <w:i/>
      <w:szCs w:val="24"/>
      <w:lang w:eastAsia="en-GB"/>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outlineLvl w:val="0"/>
    </w:pPr>
    <w:rPr>
      <w:rFonts w:ascii="Book Antiqua" w:eastAsia="Malgun Gothic" w:hAnsi="Book Antiqua"/>
      <w:b/>
      <w:szCs w:val="20"/>
      <w:lang w:eastAsia="en-GB"/>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Malgun Gothic" w:hAnsi="Book Antiqua"/>
      <w:b/>
      <w:caps/>
      <w:spacing w:val="-2"/>
      <w:szCs w:val="20"/>
      <w:u w:val="single"/>
      <w:lang w:eastAsia="en-GB"/>
    </w:rPr>
  </w:style>
  <w:style w:type="paragraph" w:customStyle="1" w:styleId="Table">
    <w:name w:val="Table"/>
    <w:basedOn w:val="Normal"/>
    <w:autoRedefine/>
    <w:pPr>
      <w:tabs>
        <w:tab w:val="left" w:pos="709"/>
        <w:tab w:val="left" w:pos="1440"/>
        <w:tab w:val="left" w:pos="5760"/>
        <w:tab w:val="left" w:pos="6480"/>
        <w:tab w:val="left" w:pos="14400"/>
      </w:tabs>
      <w:suppressAutoHyphens/>
      <w:jc w:val="left"/>
    </w:pPr>
    <w:rPr>
      <w:rFonts w:ascii="Book Antiqua" w:eastAsia="Malgun Gothic" w:hAnsi="Book Antiqua"/>
      <w:spacing w:val="-2"/>
      <w:sz w:val="20"/>
      <w:szCs w:val="20"/>
      <w:lang w:eastAsia="en-GB"/>
    </w:rPr>
  </w:style>
  <w:style w:type="paragraph" w:customStyle="1" w:styleId="Annex1">
    <w:name w:val="Annex 1"/>
    <w:basedOn w:val="Normal"/>
    <w:autoRedefine/>
    <w:pPr>
      <w:tabs>
        <w:tab w:val="left" w:pos="709"/>
        <w:tab w:val="left" w:pos="1440"/>
        <w:tab w:val="left" w:pos="5760"/>
        <w:tab w:val="left" w:pos="6480"/>
        <w:tab w:val="left" w:pos="14400"/>
      </w:tabs>
      <w:suppressAutoHyphens/>
      <w:ind w:left="108"/>
      <w:jc w:val="left"/>
    </w:pPr>
    <w:rPr>
      <w:rFonts w:eastAsia="Malgun Gothic"/>
      <w:spacing w:val="-2"/>
      <w:sz w:val="20"/>
      <w:szCs w:val="20"/>
      <w:lang w:eastAsia="en-GB"/>
    </w:rPr>
  </w:style>
  <w:style w:type="paragraph" w:customStyle="1" w:styleId="Annex2">
    <w:name w:val="Annex 2"/>
    <w:basedOn w:val="Normal"/>
    <w:autoRedefine/>
    <w:pPr>
      <w:tabs>
        <w:tab w:val="left" w:pos="709"/>
        <w:tab w:val="left" w:pos="1440"/>
        <w:tab w:val="left" w:pos="5760"/>
        <w:tab w:val="left" w:pos="6480"/>
        <w:tab w:val="left" w:pos="14400"/>
      </w:tabs>
      <w:suppressAutoHyphens/>
      <w:jc w:val="left"/>
    </w:pPr>
    <w:rPr>
      <w:rFonts w:eastAsia="Malgun Gothic"/>
      <w:spacing w:val="-2"/>
      <w:szCs w:val="20"/>
      <w:lang w:eastAsia="en-GB"/>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jc w:val="left"/>
    </w:pPr>
    <w:rPr>
      <w:rFonts w:eastAsia="Malgun Gothic"/>
      <w:spacing w:val="-2"/>
      <w:szCs w:val="20"/>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jc w:val="left"/>
    </w:pPr>
    <w:rPr>
      <w:rFonts w:ascii="Book Antiqua" w:eastAsia="Malgun Gothic" w:hAnsi="Book Antiqua"/>
      <w:spacing w:val="-2"/>
      <w:szCs w:val="20"/>
      <w:lang w:eastAsia="en-GB"/>
    </w:rPr>
  </w:style>
  <w:style w:type="paragraph" w:customStyle="1" w:styleId="annex10">
    <w:name w:val="annex 1"/>
    <w:basedOn w:val="Normal"/>
    <w:autoRedefine/>
    <w:pPr>
      <w:tabs>
        <w:tab w:val="left" w:pos="709"/>
        <w:tab w:val="left" w:pos="1440"/>
        <w:tab w:val="left" w:pos="5760"/>
        <w:tab w:val="left" w:pos="6480"/>
        <w:tab w:val="left" w:pos="14400"/>
      </w:tabs>
      <w:suppressAutoHyphens/>
      <w:jc w:val="left"/>
    </w:pPr>
    <w:rPr>
      <w:rFonts w:eastAsia="Malgun Gothic"/>
      <w:spacing w:val="-2"/>
      <w:sz w:val="20"/>
      <w:szCs w:val="20"/>
      <w:lang w:eastAsia="en-GB"/>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after="600"/>
      <w:jc w:val="center"/>
    </w:pPr>
    <w:rPr>
      <w:rFonts w:ascii="Tahoma" w:eastAsia="Malgun Gothic" w:hAnsi="Tahoma"/>
      <w:b/>
      <w:spacing w:val="-2"/>
      <w:szCs w:val="20"/>
      <w:u w:val="single"/>
      <w:lang w:eastAsia="en-GB"/>
    </w:rPr>
  </w:style>
  <w:style w:type="paragraph" w:customStyle="1" w:styleId="BodyText4">
    <w:name w:val="Body Text 4"/>
    <w:basedOn w:val="Normal"/>
    <w:pPr>
      <w:tabs>
        <w:tab w:val="left" w:pos="720"/>
        <w:tab w:val="num" w:pos="2103"/>
        <w:tab w:val="left" w:pos="2160"/>
      </w:tabs>
      <w:spacing w:before="0" w:after="240"/>
      <w:ind w:left="2103" w:hanging="663"/>
    </w:pPr>
    <w:rPr>
      <w:rFonts w:eastAsia="Malgun Gothic"/>
      <w:sz w:val="22"/>
      <w:szCs w:val="20"/>
      <w:lang w:eastAsia="en-GB"/>
    </w:rPr>
  </w:style>
  <w:style w:type="paragraph" w:customStyle="1" w:styleId="Transportable">
    <w:name w:val="Transportable"/>
    <w:basedOn w:val="Normal"/>
    <w:pPr>
      <w:spacing w:before="0" w:after="0"/>
      <w:jc w:val="left"/>
    </w:pPr>
    <w:rPr>
      <w:rFonts w:ascii="Book Antiqua" w:eastAsia="Malgun Gothic" w:hAnsi="Book Antiqua"/>
      <w:sz w:val="18"/>
      <w:szCs w:val="20"/>
    </w:rPr>
  </w:style>
  <w:style w:type="character" w:styleId="Strong">
    <w:name w:val="Strong"/>
    <w:qFormat/>
    <w:rPr>
      <w:rFonts w:cs="Times New Roman"/>
      <w:b/>
      <w:bCs/>
      <w:shd w:val="clear" w:color="auto" w:fill="auto"/>
    </w:rPr>
  </w:style>
  <w:style w:type="paragraph" w:customStyle="1" w:styleId="Title2">
    <w:name w:val="Title 2"/>
    <w:basedOn w:val="Normal"/>
    <w:pPr>
      <w:tabs>
        <w:tab w:val="left" w:pos="720"/>
      </w:tabs>
      <w:spacing w:before="0" w:after="0"/>
      <w:jc w:val="center"/>
    </w:pPr>
    <w:rPr>
      <w:rFonts w:eastAsia="Batang"/>
      <w:sz w:val="22"/>
      <w:szCs w:val="20"/>
      <w:u w:val="single"/>
    </w:rPr>
  </w:style>
  <w:style w:type="character" w:customStyle="1" w:styleId="funotenverweis">
    <w:name w:val="fußnotenverweis"/>
    <w:rPr>
      <w:vertAlign w:val="superscript"/>
    </w:rPr>
  </w:style>
  <w:style w:type="paragraph" w:customStyle="1" w:styleId="hstyle1">
    <w:name w:val="hstyle1"/>
    <w:basedOn w:val="Normal"/>
    <w:pPr>
      <w:spacing w:before="0" w:after="0" w:line="312" w:lineRule="auto"/>
      <w:ind w:left="262" w:hanging="262"/>
    </w:pPr>
    <w:rPr>
      <w:rFonts w:ascii="Batang" w:eastAsia="Batang" w:hAnsi="Batang" w:cs="Gulim"/>
      <w:color w:val="000000"/>
      <w:spacing w:val="10"/>
      <w:sz w:val="18"/>
      <w:szCs w:val="18"/>
      <w:lang w:val="en-US" w:eastAsia="ko-KR"/>
    </w:rPr>
  </w:style>
  <w:style w:type="paragraph" w:customStyle="1" w:styleId="EndnoteText1">
    <w:name w:val="Endnote Text1"/>
    <w:basedOn w:val="Normal"/>
    <w:pPr>
      <w:widowControl w:val="0"/>
      <w:autoSpaceDE w:val="0"/>
      <w:autoSpaceDN w:val="0"/>
      <w:adjustRightInd w:val="0"/>
      <w:spacing w:before="0" w:after="0"/>
      <w:jc w:val="left"/>
    </w:pPr>
    <w:rPr>
      <w:rFonts w:ascii="CG Times" w:eastAsia="Batang" w:hAnsi="CG Times"/>
      <w:sz w:val="20"/>
      <w:szCs w:val="24"/>
      <w:lang w:val="en-US" w:eastAsia="ko-KR"/>
    </w:rPr>
  </w:style>
  <w:style w:type="paragraph" w:customStyle="1" w:styleId="Prrafodelista1">
    <w:name w:val="Párrafo de lista1"/>
    <w:basedOn w:val="Normal"/>
    <w:pPr>
      <w:widowControl w:val="0"/>
      <w:spacing w:before="0" w:after="0" w:line="360" w:lineRule="auto"/>
      <w:ind w:left="708"/>
      <w:jc w:val="left"/>
    </w:pPr>
    <w:rPr>
      <w:rFonts w:eastAsia="Times New Roman"/>
      <w:szCs w:val="20"/>
      <w:lang w:eastAsia="fr-BE"/>
    </w:rPr>
  </w:style>
  <w:style w:type="paragraph" w:customStyle="1" w:styleId="Paragraph">
    <w:name w:val="Paragraph"/>
    <w:basedOn w:val="Normal"/>
    <w:pPr>
      <w:tabs>
        <w:tab w:val="left" w:pos="720"/>
        <w:tab w:val="left" w:pos="1440"/>
        <w:tab w:val="left" w:pos="2160"/>
      </w:tabs>
      <w:spacing w:before="0" w:after="240"/>
      <w:jc w:val="left"/>
    </w:pPr>
    <w:rPr>
      <w:rFonts w:eastAsia="Times New Roman" w:cs="Arial"/>
      <w:szCs w:val="24"/>
      <w:lang w:val="en-US" w:eastAsia="es-ES"/>
    </w:rPr>
  </w:style>
  <w:style w:type="paragraph" w:customStyle="1" w:styleId="ManualNumPar1Kernat8pt">
    <w:name w:val="Manual NumPar 1 + Kern at 8 pt"/>
    <w:basedOn w:val="ManualNumPar1"/>
    <w:rPr>
      <w:rFonts w:eastAsia="Times New Roman"/>
      <w:szCs w:val="24"/>
      <w:lang w:eastAsia="de-DE"/>
    </w:rPr>
  </w:style>
  <w:style w:type="character" w:customStyle="1" w:styleId="FootnoteCharacters">
    <w:name w:val="Footnote Characters"/>
    <w:rPr>
      <w:vertAlign w:val="superscript"/>
    </w:rPr>
  </w:style>
  <w:style w:type="character" w:customStyle="1" w:styleId="platne1">
    <w:name w:val="platne1"/>
    <w:rPr>
      <w:rFonts w:cs="Times New Roman"/>
      <w:shd w:val="clear" w:color="auto" w:fill="auto"/>
    </w:rPr>
  </w:style>
  <w:style w:type="character" w:customStyle="1" w:styleId="apple-style-span">
    <w:name w:val="apple-style-span"/>
    <w:rPr>
      <w:rFonts w:cs="Times New Roman"/>
      <w:shd w:val="clear" w:color="auto" w:fill="auto"/>
    </w:rPr>
  </w:style>
  <w:style w:type="character" w:customStyle="1" w:styleId="longtext1">
    <w:name w:val="long_text1"/>
    <w:rPr>
      <w:sz w:val="20"/>
    </w:rPr>
  </w:style>
  <w:style w:type="paragraph" w:customStyle="1" w:styleId="Pre">
    <w:name w:val="Pre"/>
    <w:basedOn w:val="Normal"/>
    <w:pPr>
      <w:spacing w:after="0"/>
      <w:jc w:val="center"/>
    </w:pPr>
    <w:rPr>
      <w:rFonts w:eastAsia="Times New Roman"/>
      <w:szCs w:val="24"/>
      <w:lang w:eastAsia="es-ES"/>
    </w:r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HTMLAcronym">
    <w:name w:val="HTML Acronym"/>
    <w:rPr>
      <w:rFonts w:cs="Times New Roman"/>
      <w:shd w:val="clear" w:color="auto" w:fill="auto"/>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rPr>
      <w:rFonts w:cs="Times New Roman"/>
      <w:i/>
      <w:iCs/>
      <w:shd w:val="clear" w:color="auto" w:fill="auto"/>
    </w:rPr>
  </w:style>
  <w:style w:type="character" w:styleId="HTMLCode">
    <w:name w:val="HTML Code"/>
    <w:rPr>
      <w:rFonts w:ascii="Courier New" w:hAnsi="Courier New" w:cs="Courier New"/>
      <w:sz w:val="20"/>
      <w:szCs w:val="20"/>
      <w:shd w:val="clear" w:color="auto" w:fill="auto"/>
    </w:rPr>
  </w:style>
  <w:style w:type="character" w:styleId="HTMLDefinition">
    <w:name w:val="HTML Definition"/>
    <w:rPr>
      <w:rFonts w:cs="Times New Roman"/>
      <w:i/>
      <w:iCs/>
      <w:shd w:val="clear" w:color="auto" w:fill="auto"/>
    </w:rPr>
  </w:style>
  <w:style w:type="character" w:styleId="HTMLKeyboard">
    <w:name w:val="HTML Keyboard"/>
    <w:rPr>
      <w:rFonts w:ascii="Courier New" w:hAnsi="Courier New" w:cs="Courier New"/>
      <w:sz w:val="20"/>
      <w:szCs w:val="20"/>
      <w:shd w:val="clear" w:color="auto" w:fill="auto"/>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rPr>
      <w:rFonts w:ascii="Courier New" w:hAnsi="Courier New" w:cs="Courier New"/>
      <w:shd w:val="clear" w:color="auto" w:fill="auto"/>
    </w:rPr>
  </w:style>
  <w:style w:type="character" w:styleId="HTMLTypewriter">
    <w:name w:val="HTML Typewriter"/>
    <w:rPr>
      <w:rFonts w:ascii="Courier New" w:hAnsi="Courier New" w:cs="Courier New"/>
      <w:sz w:val="20"/>
      <w:szCs w:val="20"/>
      <w:shd w:val="clear" w:color="auto" w:fill="auto"/>
    </w:rPr>
  </w:style>
  <w:style w:type="character" w:styleId="HTMLVariable">
    <w:name w:val="HTML Variable"/>
    <w:rPr>
      <w:rFonts w:cs="Times New Roman"/>
      <w:i/>
      <w:iCs/>
      <w:shd w:val="clear" w:color="auto" w:fill="auto"/>
    </w:rPr>
  </w:style>
  <w:style w:type="character" w:styleId="LineNumber">
    <w:name w:val="line number"/>
    <w:rPr>
      <w:rFonts w:cs="Times New Roman"/>
      <w:shd w:val="clear" w:color="auto" w:fill="auto"/>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character" w:customStyle="1" w:styleId="Initial">
    <w:name w:val="Initial"/>
    <w:rPr>
      <w:rFonts w:ascii="CG Times" w:hAnsi="CG Times" w:cs="Times New Roman"/>
      <w:sz w:val="24"/>
      <w:shd w:val="clear" w:color="auto" w:fill="auto"/>
      <w:lang w:val="en-US" w:eastAsia="x-none"/>
    </w:rPr>
  </w:style>
  <w:style w:type="paragraph" w:customStyle="1" w:styleId="Sinespaciado1">
    <w:name w:val="Sin espaciado1"/>
    <w:pPr>
      <w:spacing w:after="0" w:line="240" w:lineRule="auto"/>
    </w:pPr>
    <w:rPr>
      <w:rFonts w:ascii="Calibri" w:eastAsia="Times New Roman" w:hAnsi="Calibri" w:cs="Times New Roman"/>
      <w:lang w:val="es-ES"/>
    </w:rPr>
  </w:style>
  <w:style w:type="numbering" w:styleId="1ai">
    <w:name w:val="Outline List 1"/>
    <w:basedOn w:val="NoList"/>
    <w:pPr>
      <w:numPr>
        <w:numId w:val="22"/>
      </w:numPr>
    </w:pPr>
  </w:style>
  <w:style w:type="numbering" w:styleId="ArticleSection">
    <w:name w:val="Outline List 3"/>
    <w:basedOn w:val="NoList"/>
    <w:pPr>
      <w:numPr>
        <w:numId w:val="23"/>
      </w:numPr>
    </w:pPr>
  </w:style>
  <w:style w:type="numbering" w:styleId="111111">
    <w:name w:val="Outline List 2"/>
    <w:basedOn w:val="NoList"/>
    <w:pPr>
      <w:numPr>
        <w:numId w:val="21"/>
      </w:numPr>
    </w:pPr>
  </w:style>
  <w:style w:type="paragraph" w:customStyle="1" w:styleId="CM1">
    <w:name w:val="CM1"/>
    <w:basedOn w:val="Default"/>
    <w:next w:val="Default"/>
    <w:pPr>
      <w:widowControl/>
    </w:pPr>
    <w:rPr>
      <w:rFonts w:ascii="EUAlbertina" w:eastAsia="Times New Roman" w:hAnsi="EUAlbertina"/>
      <w:color w:val="auto"/>
      <w:lang w:val="en-GB" w:eastAsia="en-GB"/>
    </w:rPr>
  </w:style>
  <w:style w:type="paragraph" w:customStyle="1" w:styleId="CM3">
    <w:name w:val="CM3"/>
    <w:basedOn w:val="Default"/>
    <w:next w:val="Default"/>
    <w:pPr>
      <w:widowControl/>
    </w:pPr>
    <w:rPr>
      <w:rFonts w:ascii="EUAlbertina" w:eastAsia="Times New Roman" w:hAnsi="EUAlbertina"/>
      <w:color w:val="auto"/>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B8DA-CB47-4469-8790-838A3775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227</Pages>
  <Words>26386</Words>
  <Characters>135625</Characters>
  <Application>Microsoft Office Word</Application>
  <DocSecurity>0</DocSecurity>
  <Lines>6458</Lines>
  <Paragraphs>2700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dcterms:created xsi:type="dcterms:W3CDTF">2016-04-25T09:26:00Z</dcterms:created>
  <dcterms:modified xsi:type="dcterms:W3CDTF">2016-05-03T06:33:00Z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