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E7DC7727C5564819BA7E383D98EF3A24" style="width:450.25pt;height:348.2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1"/>
          <w:cols w:space="720"/>
          <w:docGrid w:linePitch="326"/>
        </w:sectPr>
      </w:pPr>
    </w:p>
    <w:p>
      <w:pPr>
        <w:rPr>
          <w:b/>
          <w:noProof/>
        </w:rPr>
      </w:pPr>
      <w:bookmarkStart w:id="1" w:name="_GoBack"/>
      <w:bookmarkEnd w:id="1"/>
      <w:r>
        <w:rPr>
          <w:b/>
          <w:noProof/>
        </w:rPr>
        <w:lastRenderedPageBreak/>
        <w:t>Коригиране с цел отчитане на инфлацията на минималните суми, предвидени в Директива 2009/103/ЕО относно застраховката „Гражданска отговорност“ при използването на моторни превозни средства и за контрол върху задължението за сключване на такава застраховка</w:t>
      </w:r>
      <w:r>
        <w:rPr>
          <w:rStyle w:val="FootnoteReference"/>
          <w:b/>
          <w:noProof/>
        </w:rPr>
        <w:footnoteReference w:id="1"/>
      </w:r>
    </w:p>
    <w:p>
      <w:pPr>
        <w:rPr>
          <w:noProof/>
        </w:rPr>
      </w:pPr>
      <w:r>
        <w:rPr>
          <w:noProof/>
        </w:rPr>
        <w:t>В съответствие с член 9, параграф 2 от Директива 2009/103/ЕО относно застраховката „Гражданска отговорност“ при използването на моторни превозни средства и за контрол върху задължението за сключване на такава застраховка, през 2015 г. бяха преразгледани сумите в евро, посочени в член 9, параграф 1, за да бъдат взети предвид промените в публикувания от Евростат европейски индекс на потребителските цени, включващ всички държави членки.</w:t>
      </w:r>
    </w:p>
    <w:p>
      <w:pPr>
        <w:rPr>
          <w:noProof/>
        </w:rPr>
      </w:pPr>
      <w:r>
        <w:rPr>
          <w:noProof/>
        </w:rPr>
        <w:t>В резултат на извършеното преразглеждане сумите в евро са, както следва:</w:t>
      </w:r>
    </w:p>
    <w:p>
      <w:pPr>
        <w:ind w:left="284" w:right="-29" w:hanging="284"/>
        <w:rPr>
          <w:noProof/>
        </w:rPr>
      </w:pPr>
      <w:r>
        <w:rPr>
          <w:noProof/>
        </w:rPr>
        <w:t>•</w:t>
      </w:r>
      <w:r>
        <w:rPr>
          <w:noProof/>
        </w:rPr>
        <w:tab/>
        <w:t>в случай на телесно увреждане — минималната застрахователна сума се увеличава на 1 220 000 EUR за пострадал или 6 070 000 EUR за застрахователно събитие, независимо от броя на пострадалите;</w:t>
      </w:r>
    </w:p>
    <w:p>
      <w:pPr>
        <w:ind w:left="284" w:hanging="284"/>
        <w:rPr>
          <w:noProof/>
        </w:rPr>
      </w:pPr>
      <w:r>
        <w:rPr>
          <w:noProof/>
        </w:rPr>
        <w:t>•</w:t>
      </w:r>
      <w:r>
        <w:rPr>
          <w:noProof/>
        </w:rPr>
        <w:tab/>
        <w:t>в случай на имуществени вреди — минималната застрахователна сума се увеличава на 1 220 000 EUR за застрахователно събитие, независимо от броя на пострадалите.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0" w:right="1701" w:bottom="1020" w:left="1587" w:header="601" w:footer="107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518523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ОВ L </w:t>
      </w:r>
      <w:r>
        <w:rPr>
          <w:lang w:val="en-GB"/>
        </w:rPr>
        <w:t>2</w:t>
      </w:r>
      <w:r>
        <w:t>63, 7.10.2009 г., стр. 11.</w:t>
      </w:r>
    </w:p>
    <w:p>
      <w:pPr>
        <w:pStyle w:val="FootnoteText"/>
        <w:rPr>
          <w:lang w:val="fr-B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8DE61A8"/>
    <w:multiLevelType w:val="hybridMultilevel"/>
    <w:tmpl w:val="686A40CA"/>
    <w:name w:val="LegalNumParListTemplate3"/>
    <w:lvl w:ilvl="0" w:tplc="A588FCC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F734306"/>
    <w:multiLevelType w:val="multilevel"/>
    <w:tmpl w:val="D266108E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7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C6B63E6"/>
    <w:multiLevelType w:val="singleLevel"/>
    <w:tmpl w:val="0292EEF0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2"/>
  </w:num>
  <w:num w:numId="5">
    <w:abstractNumId w:val="6"/>
  </w:num>
  <w:num w:numId="6">
    <w:abstractNumId w:val="11"/>
  </w:num>
  <w:num w:numId="7">
    <w:abstractNumId w:val="17"/>
  </w:num>
  <w:num w:numId="8">
    <w:abstractNumId w:val="18"/>
  </w:num>
  <w:num w:numId="9">
    <w:abstractNumId w:val="9"/>
  </w:num>
  <w:num w:numId="10">
    <w:abstractNumId w:val="16"/>
  </w:num>
  <w:num w:numId="11">
    <w:abstractNumId w:val="15"/>
  </w:num>
  <w:num w:numId="12">
    <w:abstractNumId w:val="13"/>
  </w:num>
  <w:num w:numId="13">
    <w:abstractNumId w:val="14"/>
  </w:num>
  <w:num w:numId="14">
    <w:abstractNumId w:val="5"/>
  </w:num>
  <w:num w:numId="15">
    <w:abstractNumId w:val="10"/>
  </w:num>
  <w:num w:numId="16">
    <w:abstractNumId w:val="3"/>
  </w:num>
  <w:num w:numId="17">
    <w:abstractNumId w:val="7"/>
  </w:num>
  <w:num w:numId="18">
    <w:abstractNumId w:val="19"/>
  </w:num>
  <w:num w:numId="19">
    <w:abstractNumId w:val="8"/>
  </w:num>
  <w:num w:numId="20">
    <w:abstractNumId w:val="20"/>
  </w:num>
  <w:num w:numId="21">
    <w:abstractNumId w:val="2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RRIGENDUM" w:val="&lt;UNUSED&gt;"/>
    <w:docVar w:name="LW_COVERPAGE_GUID" w:val="E7DC7727C5564819BA7E383D98EF3A24"/>
    <w:docVar w:name="LW_CROSSREFERENCE" w:val="&lt;UNUSED&gt;"/>
    <w:docVar w:name="LW_DocType" w:val="REP"/>
    <w:docVar w:name="LW_EMISSION" w:val="10.5.2016"/>
    <w:docVar w:name="LW_EMISSION_ISODATE" w:val="2016-05-10"/>
    <w:docVar w:name="LW_EMISSION_LOCATION" w:val="BRX"/>
    <w:docVar w:name="LW_EMISSION_PREFIX" w:val="Брюксел, "/>
    <w:docVar w:name="LW_EMISSION_SUFFIX" w:val=" \u1075?."/>
    <w:docVar w:name="LW_ID_DOCTYPE_NONLW" w:val="CP-012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6) 246"/>
    <w:docVar w:name="LW_REF.INTERNE" w:val="&lt;UNUSED&gt;"/>
    <w:docVar w:name="LW_SOUS.TITRE.OBJ.CP" w:val="&lt;UNUSED&gt;"/>
    <w:docVar w:name="LW_SUPERTITRE" w:val="&lt;UNUSED&gt;"/>
    <w:docVar w:name="LW_TITRE.OBJ.CP" w:val="\u1050?\u1086?\u1088?\u1080?\u1075?\u1080?\u1088?\u1072?\u1085?\u1077? \u1089? \u1094?\u1077?\u1083? \u1086?\u1090?\u1095?\u1080?\u1090?\u1072?\u1085?\u1077? \u1085?\u1072? \u1080?\u1085?\u1092?\u1083?\u1072?\u1094?\u1080?\u1103?\u1090?\u1072? \u1085?\u1072? \u1084?\u1080?\u1085?\u1080?\u1084?\u1072?\u1083?\u1085?\u1080?\u1090?\u1077? \u1079?\u1072?\u1089?\u1090?\u1088?\u1072?\u1093?\u1086?\u1074?\u1072?\u1090?\u1077?\u1083?\u1085?\u1080? \u1089?\u1091?\u1084?\u1080?, \u1087?\u1088?\u1077?\u1076?\u1074?\u1080?\u1076?\u1077?\u1085?\u1080? \u1074? \u1044?\u1080?\u1088?\u1077?\u1082?\u1090?\u1080?\u1074?\u1072? 2009/103/\u1045?\u1054? \u1086?\u1090?\u1085?\u1086?\u1089?\u1085?\u1086? \u1079?\u1072?\u1089?\u1090?\u1088?\u1072?\u1093?\u1086?\u1074?\u1082?\u1072?\u1090?\u1072? \u8222?\u1043?\u1088?\u1072?\u1078?\u1076?\u1072?\u1085?\u1089?\u1082?\u1072? \u1086?\u1090?\u1075?\u1086?\u1074?\u1086?\u1088?\u1085?\u1086?\u1089?\u1090?\u8220? \u1087?\u1088?\u1080? \u1080?\u1079?\u1087?\u1086?\u1083?\u1079?\u1074?\u1072?\u1085?\u1077?\u1090?\u1086? \u1085?\u1072? \u1084?\u1086?\u1090?\u1086?\u1088?\u1085?\u1080? \u1087?\u1088?\u1077?\u1074?\u1086?\u1079?\u1085?\u1080? \u1089?\u1088?\u1077?\u1076?\u1089?\u1090?\u1074?\u1072? \u1080? \u1079?\u1072? \u1082?\u1086?\u1085?\u1090?\u1088?\u1086?\u1083? \u1074?\u1098?\u1088?\u1093?\u1091? \u1079?\u1072?\u1076?\u1098?\u1083?\u1078?\u1077?\u1085?\u1080?\u1077?\u1090?\u1086? \u1079?\u1072? \u1089?\u1082?\u1083?\u1102?\u1095?\u1074?\u1072?\u1085?\u1077? \u1085?\u1072? \u1090?\u1072?\u1082?\u1072?\u1074?\u1072? \u1079?\u1072?\u1089?\u1090?\u1088?\u1072?\u1093?\u1086?\u1074?\u1082?\u1072?"/>
    <w:docVar w:name="LW_TYPE.DOC.CP" w:val="\u1057?\u1066?\u1054?\u1041?\u1065?\u1045?\u1053?\u1048?\u1045? \u1053?\u1040? \u1050?\u1054?\u1052?\u1048?\u1057?\u1048?\u1071?\u1058?\u1040? \u1044?\u1054? \u1045?\u1042?\u1056?\u1054?\u1055?\u1045?\u1049?\u1057?\u1050?\u1048?\u1071? \u1055?\u1040?\u1056?\u1051?\u1040?\u1052?\u1045?\u1053?\u1058? \u1048? \u1057?\u1066?\u1042?\u1045?\u1058?\u1040?"/>
    <w:docVar w:name="LW_TYPE.DOC.CP.USERTEXT" w:val="&lt;EMPTY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l"/>
    <w:pPr>
      <w:numPr>
        <w:ilvl w:val="1"/>
        <w:numId w:val="27"/>
      </w:numPr>
      <w:spacing w:line="360" w:lineRule="auto"/>
      <w:ind w:left="952" w:hanging="476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l"/>
    <w:pPr>
      <w:numPr>
        <w:ilvl w:val="2"/>
        <w:numId w:val="27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sz w:val="16"/>
      <w:lang w:eastAsia="bg-BG"/>
    </w:rPr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lang w:eastAsia="bg-BG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/>
    </w:pPr>
    <w:rPr>
      <w:rFonts w:eastAsiaTheme="minorHAnsi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</w:pPr>
  </w:style>
  <w:style w:type="character" w:customStyle="1" w:styleId="HeaderCoverPageChar">
    <w:name w:val="Header Cover Page Char"/>
    <w:basedOn w:val="DefaultParagraphFont"/>
    <w:link w:val="HeaderCoverPag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l"/>
    <w:pPr>
      <w:numPr>
        <w:ilvl w:val="1"/>
        <w:numId w:val="27"/>
      </w:numPr>
      <w:spacing w:line="360" w:lineRule="auto"/>
      <w:ind w:left="952" w:hanging="476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l"/>
    <w:pPr>
      <w:numPr>
        <w:ilvl w:val="2"/>
        <w:numId w:val="27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sz w:val="16"/>
      <w:lang w:eastAsia="bg-BG"/>
    </w:rPr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lang w:eastAsia="bg-BG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/>
    </w:pPr>
    <w:rPr>
      <w:rFonts w:eastAsiaTheme="minorHAnsi"/>
      <w:szCs w:val="22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</w:pPr>
  </w:style>
  <w:style w:type="character" w:customStyle="1" w:styleId="HeaderCoverPageChar">
    <w:name w:val="Header Cover Page Char"/>
    <w:basedOn w:val="DefaultParagraphFont"/>
    <w:link w:val="HeaderCoverPag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4944-8B37-4AB2-9703-2706ED8A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50</TotalTime>
  <Pages>2</Pages>
  <Words>161</Words>
  <Characters>963</Characters>
  <Application>Microsoft Office Word</Application>
  <DocSecurity>0</DocSecurity>
  <PresentationFormat>Microsoft Word 14.0</PresentationFormat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EL4</cp:keywords>
  <cp:lastModifiedBy>DIGIT/A3</cp:lastModifiedBy>
  <cp:revision>19</cp:revision>
  <cp:lastPrinted>2016-03-02T09:54:00Z</cp:lastPrinted>
  <dcterms:created xsi:type="dcterms:W3CDTF">2016-04-11T09:08:00Z</dcterms:created>
  <dcterms:modified xsi:type="dcterms:W3CDTF">2016-04-28T08:14:00Z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4.6.5.0000</vt:lpwstr>
  </property>
  <property fmtid="{D5CDD505-2E9C-101B-9397-08002B2CF9AE}" pid="3" name="EurolookVersion">
    <vt:lpwstr>4.6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Created using">
    <vt:lpwstr>EL 4.6 Build 50000</vt:lpwstr>
  </property>
  <property fmtid="{D5CDD505-2E9C-101B-9397-08002B2CF9AE}" pid="7" name="Formatting">
    <vt:lpwstr>4.1</vt:lpwstr>
  </property>
  <property fmtid="{D5CDD505-2E9C-101B-9397-08002B2CF9AE}" pid="8" name="Last edited using">
    <vt:lpwstr>EL </vt:lpwstr>
  </property>
  <property fmtid="{D5CDD505-2E9C-101B-9397-08002B2CF9AE}" pid="9" name="EL_Author">
    <vt:lpwstr>Marek Lysy</vt:lpwstr>
  </property>
  <property fmtid="{D5CDD505-2E9C-101B-9397-08002B2CF9AE}" pid="10" name="Type">
    <vt:lpwstr>Eurolook Report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  <property fmtid="{D5CDD505-2E9C-101B-9397-08002B2CF9AE}" pid="13" name="Part">
    <vt:lpwstr>1</vt:lpwstr>
  </property>
  <property fmtid="{D5CDD505-2E9C-101B-9397-08002B2CF9AE}" pid="14" name="Total parts">
    <vt:lpwstr>1</vt:lpwstr>
  </property>
  <property fmtid="{D5CDD505-2E9C-101B-9397-08002B2CF9AE}" pid="15" name="Classification">
    <vt:lpwstr> </vt:lpwstr>
  </property>
  <property fmtid="{D5CDD505-2E9C-101B-9397-08002B2CF9AE}" pid="16" name="DocStatus">
    <vt:lpwstr>Green</vt:lpwstr>
  </property>
</Properties>
</file>