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9966AA5350F647AFA9E04A3382E3D082" style="width:450.75pt;height:348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1"/>
          <w:cols w:space="720"/>
          <w:docGrid w:linePitch="326"/>
        </w:sectPr>
      </w:pPr>
    </w:p>
    <w:p>
      <w:pPr>
        <w:rPr>
          <w:b/>
          <w:noProof/>
        </w:rPr>
      </w:pPr>
      <w:bookmarkStart w:id="1" w:name="_GoBack"/>
      <w:bookmarkEnd w:id="1"/>
      <w:r>
        <w:rPr>
          <w:b/>
          <w:noProof/>
        </w:rPr>
        <w:lastRenderedPageBreak/>
        <w:t>Adaptation en fonction de l’inflation des montants minimaux prévus par la directive 2009/103/CE concernant l’assurance de la responsabilité civile résultant de la circulation de véhicules automoteurs et le contrôle de l’obligation d’assurer cette responsabilité</w:t>
      </w:r>
      <w:r>
        <w:rPr>
          <w:rStyle w:val="FootnoteReference"/>
          <w:b/>
          <w:noProof/>
        </w:rPr>
        <w:footnoteReference w:id="1"/>
      </w:r>
    </w:p>
    <w:p>
      <w:pPr>
        <w:rPr>
          <w:noProof/>
        </w:rPr>
      </w:pPr>
      <w:r>
        <w:rPr>
          <w:noProof/>
        </w:rPr>
        <w:t>Conformément à l'article 9, paragraphe 2, de la directive 2009/103/CE concernant l’assurance de la responsabilité civile résultant de la circulation de véhicules automoteurs et le contrôle de l’obligation d’assurer cette responsabilité, les montants en euros visés à l'article 9, paragraphe 1, ont été révisés en 2015 afin de prendre en compte l'évolution de l'indice européen des prix à la consommation publié par Eurostat pour l'ensemble des États membres.</w:t>
      </w:r>
    </w:p>
    <w:p>
      <w:pPr>
        <w:rPr>
          <w:noProof/>
        </w:rPr>
      </w:pPr>
      <w:r>
        <w:rPr>
          <w:noProof/>
        </w:rPr>
        <w:t>Les montants en euros résultant de cette révision sont les suivants:</w:t>
      </w:r>
    </w:p>
    <w:p>
      <w:pPr>
        <w:ind w:left="720" w:hanging="720"/>
        <w:rPr>
          <w:noProof/>
        </w:rPr>
      </w:pPr>
      <w:r>
        <w:rPr>
          <w:noProof/>
        </w:rPr>
        <w:t>•</w:t>
      </w:r>
      <w:r>
        <w:rPr>
          <w:noProof/>
        </w:rPr>
        <w:tab/>
        <w:t xml:space="preserve">pour les dommages corporels, le montant minimal de couverture est porté à </w:t>
      </w:r>
      <w:r>
        <w:rPr>
          <w:noProof/>
        </w:rPr>
        <w:br/>
        <w:t>1 220 000 EUR par victime ou 6 070 000 EUR par sinistre, quel que soit le nombre de victimes;</w:t>
      </w:r>
    </w:p>
    <w:p>
      <w:pPr>
        <w:ind w:left="720" w:hanging="720"/>
        <w:rPr>
          <w:noProof/>
        </w:rPr>
      </w:pPr>
      <w:r>
        <w:rPr>
          <w:noProof/>
        </w:rPr>
        <w:t>•</w:t>
      </w:r>
      <w:r>
        <w:rPr>
          <w:noProof/>
        </w:rPr>
        <w:tab/>
        <w:t>pour les dommages matériels, le montant minimal est porté à 1 220 000 EUR par sinistre, quel que soit le nombre de victimes.</w:t>
      </w: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020" w:right="1701" w:bottom="1020" w:left="1587" w:header="601" w:footer="1077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6518523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id="1">
    <w:p>
      <w:r>
        <w:rPr>
          <w:rStyle w:val="FootnoteReference"/>
        </w:rPr>
        <w:footnoteRef/>
      </w:r>
      <w:r>
        <w:t xml:space="preserve"> JO L 263 du 7.10.2009, p. 11.</w:t>
      </w:r>
    </w:p>
    <w:p>
      <w:pPr>
        <w:pStyle w:val="FootnoteText"/>
        <w:rPr>
          <w:lang w:val="fr-BE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8DE61A8"/>
    <w:multiLevelType w:val="hybridMultilevel"/>
    <w:tmpl w:val="686A40CA"/>
    <w:name w:val="LegalNumParListTemplate3"/>
    <w:lvl w:ilvl="0" w:tplc="A588FCC0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F734306"/>
    <w:multiLevelType w:val="multilevel"/>
    <w:tmpl w:val="D266108E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7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2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3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4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5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6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7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9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C6B63E6"/>
    <w:multiLevelType w:val="singleLevel"/>
    <w:tmpl w:val="0292EEF0"/>
    <w:name w:val="LegalNumParListTemplate"/>
    <w:lvl w:ilvl="0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2"/>
  </w:num>
  <w:num w:numId="5">
    <w:abstractNumId w:val="6"/>
  </w:num>
  <w:num w:numId="6">
    <w:abstractNumId w:val="11"/>
  </w:num>
  <w:num w:numId="7">
    <w:abstractNumId w:val="17"/>
  </w:num>
  <w:num w:numId="8">
    <w:abstractNumId w:val="18"/>
  </w:num>
  <w:num w:numId="9">
    <w:abstractNumId w:val="9"/>
  </w:num>
  <w:num w:numId="10">
    <w:abstractNumId w:val="16"/>
  </w:num>
  <w:num w:numId="11">
    <w:abstractNumId w:val="15"/>
  </w:num>
  <w:num w:numId="12">
    <w:abstractNumId w:val="13"/>
  </w:num>
  <w:num w:numId="13">
    <w:abstractNumId w:val="14"/>
  </w:num>
  <w:num w:numId="14">
    <w:abstractNumId w:val="5"/>
  </w:num>
  <w:num w:numId="15">
    <w:abstractNumId w:val="10"/>
  </w:num>
  <w:num w:numId="16">
    <w:abstractNumId w:val="3"/>
  </w:num>
  <w:num w:numId="17">
    <w:abstractNumId w:val="7"/>
  </w:num>
  <w:num w:numId="18">
    <w:abstractNumId w:val="19"/>
  </w:num>
  <w:num w:numId="19">
    <w:abstractNumId w:val="8"/>
  </w:num>
  <w:num w:numId="20">
    <w:abstractNumId w:val="20"/>
  </w:num>
  <w:num w:numId="21">
    <w:abstractNumId w:val="2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RRIGENDUM" w:val="&lt;UNUSED&gt;"/>
    <w:docVar w:name="LW_COVERPAGE_GUID" w:val="9966AA5350F647AFA9E04A3382E3D082"/>
    <w:docVar w:name="LW_CROSSREFERENCE" w:val="&lt;UNUSED&gt;"/>
    <w:docVar w:name="LW_DocType" w:val="REP"/>
    <w:docVar w:name="LW_EMISSION" w:val="10.5.2016"/>
    <w:docVar w:name="LW_EMISSION_ISODATE" w:val="2016-05-10"/>
    <w:docVar w:name="LW_EMISSION_LOCATION" w:val="BRX"/>
    <w:docVar w:name="LW_EMISSION_PREFIX" w:val="Bruxelles, le "/>
    <w:docVar w:name="LW_EMISSION_SUFFIX" w:val=" "/>
    <w:docVar w:name="LW_ID_DOCTYPE_NONLW" w:val="CP-012"/>
    <w:docVar w:name="LW_LANGUE" w:val="FR"/>
    <w:docVar w:name="LW_MARKING" w:val="&lt;UNUSED&gt;"/>
    <w:docVar w:name="LW_NOM.INST" w:val="COMMISSION EUROPÉENNE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6) 246"/>
    <w:docVar w:name="LW_REF.INTERNE" w:val="&lt;UNUSED&gt;"/>
    <w:docVar w:name="LW_SOUS.TITRE.OBJ.CP" w:val="&lt;UNUSED&gt;"/>
    <w:docVar w:name="LW_SUPERTITRE" w:val="&lt;UNUSED&gt;"/>
    <w:docVar w:name="LW_TITRE.OBJ.CP" w:val="Adaptation en fonction de l\u8217?inflation des montants minimaux de couverture prévus par la directive 2009/103/CE concernant l\u8217?assurance de la responsabilité civile résultant de la circulation de véhicules automoteurs et le contrôle de l\u8217?obligation d\u8217?assurer cette responsabilité"/>
    <w:docVar w:name="LW_TYPE.DOC.CP" w:val="COMMUNICATION DE LA COMMISSION AU PARLEMENT EUROPÉEN ET AU CONSEIL"/>
    <w:docVar w:name="LW_TYPE.DOC.CP.USERTEXT" w:val="&lt;EMPTY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after="240"/>
      <w:jc w:val="both"/>
    </w:pPr>
    <w:rPr>
      <w:sz w:val="24"/>
    </w:rPr>
  </w:style>
  <w:style w:type="paragraph" w:styleId="Heading1">
    <w:name w:val="heading 1"/>
    <w:basedOn w:val="Normal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uiPriority w:val="99"/>
    <w:semiHidden/>
    <w:unhideWhenUsed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uiPriority w:val="99"/>
    <w:pPr>
      <w:spacing w:after="480"/>
      <w:ind w:left="567" w:hanging="567"/>
      <w:jc w:val="left"/>
    </w:pPr>
  </w:style>
  <w:style w:type="paragraph" w:customStyle="1" w:styleId="Designator">
    <w:name w:val="Designator"/>
    <w:basedOn w:val="Normal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al"/>
    <w:qFormat/>
    <w:pPr>
      <w:spacing w:after="0"/>
      <w:jc w:val="center"/>
    </w:pPr>
    <w:rPr>
      <w:b/>
      <w:caps/>
      <w:sz w:val="32"/>
    </w:rPr>
  </w:style>
  <w:style w:type="paragraph" w:customStyle="1" w:styleId="RUE">
    <w:name w:val="R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ConfidentialUE">
    <w:name w:val="Confidential 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SecretUE">
    <w:name w:val="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TrsSecretUE">
    <w:name w:val="Très 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Normal"/>
    <w:pPr>
      <w:numPr>
        <w:numId w:val="27"/>
      </w:numPr>
      <w:spacing w:line="360" w:lineRule="auto"/>
      <w:jc w:val="left"/>
    </w:pPr>
    <w:rPr>
      <w:rFonts w:eastAsiaTheme="minorHAnsi"/>
      <w:szCs w:val="22"/>
    </w:rPr>
  </w:style>
  <w:style w:type="paragraph" w:customStyle="1" w:styleId="LegalNumPar2">
    <w:name w:val="LegalNumPar2"/>
    <w:basedOn w:val="Normal"/>
    <w:pPr>
      <w:numPr>
        <w:ilvl w:val="1"/>
        <w:numId w:val="27"/>
      </w:numPr>
      <w:spacing w:line="360" w:lineRule="auto"/>
      <w:ind w:left="952" w:hanging="476"/>
      <w:jc w:val="left"/>
    </w:pPr>
    <w:rPr>
      <w:rFonts w:eastAsiaTheme="minorHAnsi"/>
      <w:szCs w:val="22"/>
    </w:rPr>
  </w:style>
  <w:style w:type="paragraph" w:customStyle="1" w:styleId="LegalNumPar3">
    <w:name w:val="LegalNumPar3"/>
    <w:basedOn w:val="Normal"/>
    <w:pPr>
      <w:numPr>
        <w:ilvl w:val="2"/>
        <w:numId w:val="27"/>
      </w:numPr>
      <w:spacing w:line="360" w:lineRule="auto"/>
      <w:jc w:val="left"/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sz w:val="16"/>
      <w:lang w:eastAsia="fr-FR"/>
    </w:rPr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/>
      <w:ind w:right="85"/>
    </w:pPr>
    <w:rPr>
      <w:rFonts w:ascii="Arial" w:eastAsiaTheme="minorEastAsia" w:hAnsi="Arial" w:cs="Arial"/>
      <w:szCs w:val="24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/>
      <w:ind w:right="85"/>
      <w:jc w:val="left"/>
    </w:pPr>
    <w:rPr>
      <w:rFonts w:ascii="Arial" w:eastAsiaTheme="minorEastAsia" w:hAnsi="Arial" w:cs="Arial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  <w:lang w:eastAsia="fr-FR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fr-FR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after="240"/>
      <w:jc w:val="both"/>
    </w:pPr>
    <w:rPr>
      <w:sz w:val="24"/>
    </w:rPr>
  </w:style>
  <w:style w:type="paragraph" w:styleId="Heading1">
    <w:name w:val="heading 1"/>
    <w:basedOn w:val="Normal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uiPriority w:val="99"/>
    <w:semiHidden/>
    <w:unhideWhenUsed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uiPriority w:val="99"/>
    <w:pPr>
      <w:spacing w:after="480"/>
      <w:ind w:left="567" w:hanging="567"/>
      <w:jc w:val="left"/>
    </w:pPr>
  </w:style>
  <w:style w:type="paragraph" w:customStyle="1" w:styleId="Designator">
    <w:name w:val="Designator"/>
    <w:basedOn w:val="Normal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al"/>
    <w:qFormat/>
    <w:pPr>
      <w:spacing w:after="0"/>
      <w:jc w:val="center"/>
    </w:pPr>
    <w:rPr>
      <w:b/>
      <w:caps/>
      <w:sz w:val="32"/>
    </w:rPr>
  </w:style>
  <w:style w:type="paragraph" w:customStyle="1" w:styleId="RUE">
    <w:name w:val="R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ConfidentialUE">
    <w:name w:val="Confidential 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SecretUE">
    <w:name w:val="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TrsSecretUE">
    <w:name w:val="Très 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Normal"/>
    <w:pPr>
      <w:numPr>
        <w:numId w:val="27"/>
      </w:numPr>
      <w:spacing w:line="360" w:lineRule="auto"/>
      <w:jc w:val="left"/>
    </w:pPr>
    <w:rPr>
      <w:rFonts w:eastAsiaTheme="minorHAnsi"/>
      <w:szCs w:val="22"/>
    </w:rPr>
  </w:style>
  <w:style w:type="paragraph" w:customStyle="1" w:styleId="LegalNumPar2">
    <w:name w:val="LegalNumPar2"/>
    <w:basedOn w:val="Normal"/>
    <w:pPr>
      <w:numPr>
        <w:ilvl w:val="1"/>
        <w:numId w:val="27"/>
      </w:numPr>
      <w:spacing w:line="360" w:lineRule="auto"/>
      <w:ind w:left="952" w:hanging="476"/>
      <w:jc w:val="left"/>
    </w:pPr>
    <w:rPr>
      <w:rFonts w:eastAsiaTheme="minorHAnsi"/>
      <w:szCs w:val="22"/>
    </w:rPr>
  </w:style>
  <w:style w:type="paragraph" w:customStyle="1" w:styleId="LegalNumPar3">
    <w:name w:val="LegalNumPar3"/>
    <w:basedOn w:val="Normal"/>
    <w:pPr>
      <w:numPr>
        <w:ilvl w:val="2"/>
        <w:numId w:val="27"/>
      </w:numPr>
      <w:spacing w:line="360" w:lineRule="auto"/>
      <w:jc w:val="left"/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sz w:val="16"/>
      <w:lang w:eastAsia="fr-FR"/>
    </w:rPr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/>
      <w:ind w:right="85"/>
    </w:pPr>
    <w:rPr>
      <w:rFonts w:ascii="Arial" w:eastAsiaTheme="minorEastAsia" w:hAnsi="Arial" w:cs="Arial"/>
      <w:szCs w:val="24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/>
      <w:ind w:right="85"/>
      <w:jc w:val="left"/>
    </w:pPr>
    <w:rPr>
      <w:rFonts w:ascii="Arial" w:eastAsiaTheme="minorEastAsia" w:hAnsi="Arial" w:cs="Arial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  <w:lang w:eastAsia="fr-FR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fr-FR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D807A-DD80-45B7-A836-E3502098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10</TotalTime>
  <Pages>2</Pages>
  <Words>169</Words>
  <Characters>923</Characters>
  <Application>Microsoft Office Word</Application>
  <DocSecurity>0</DocSecurity>
  <PresentationFormat>Microsoft Word 14.0</PresentationFormat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EL4</cp:keywords>
  <cp:lastModifiedBy>DIGIT/A3</cp:lastModifiedBy>
  <cp:revision>19</cp:revision>
  <cp:lastPrinted>2016-03-02T09:54:00Z</cp:lastPrinted>
  <dcterms:created xsi:type="dcterms:W3CDTF">2016-04-11T09:08:00Z</dcterms:created>
  <dcterms:modified xsi:type="dcterms:W3CDTF">2016-04-28T08:13:00Z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4.6.5.0000</vt:lpwstr>
  </property>
  <property fmtid="{D5CDD505-2E9C-101B-9397-08002B2CF9AE}" pid="3" name="EurolookVersion">
    <vt:lpwstr>4.6</vt:lpwstr>
  </property>
  <property fmtid="{D5CDD505-2E9C-101B-9397-08002B2CF9AE}" pid="4" name="DocID_EU">
    <vt:lpwstr> </vt:lpwstr>
  </property>
  <property fmtid="{D5CDD505-2E9C-101B-9397-08002B2CF9AE}" pid="5" name="ELDocType">
    <vt:lpwstr>rep.dot</vt:lpwstr>
  </property>
  <property fmtid="{D5CDD505-2E9C-101B-9397-08002B2CF9AE}" pid="6" name="Created using">
    <vt:lpwstr>EL 4.6 Build 50000</vt:lpwstr>
  </property>
  <property fmtid="{D5CDD505-2E9C-101B-9397-08002B2CF9AE}" pid="7" name="Formatting">
    <vt:lpwstr>4.1</vt:lpwstr>
  </property>
  <property fmtid="{D5CDD505-2E9C-101B-9397-08002B2CF9AE}" pid="8" name="Last edited using">
    <vt:lpwstr>EL </vt:lpwstr>
  </property>
  <property fmtid="{D5CDD505-2E9C-101B-9397-08002B2CF9AE}" pid="9" name="EL_Author">
    <vt:lpwstr>Marek Lysy</vt:lpwstr>
  </property>
  <property fmtid="{D5CDD505-2E9C-101B-9397-08002B2CF9AE}" pid="10" name="Type">
    <vt:lpwstr>Eurolook Report</vt:lpwstr>
  </property>
  <property fmtid="{D5CDD505-2E9C-101B-9397-08002B2CF9AE}" pid="11" name="Language">
    <vt:lpwstr>EN</vt:lpwstr>
  </property>
  <property fmtid="{D5CDD505-2E9C-101B-9397-08002B2CF9AE}" pid="12" name="EL_Language">
    <vt:lpwstr>EN</vt:lpwstr>
  </property>
  <property fmtid="{D5CDD505-2E9C-101B-9397-08002B2CF9AE}" pid="13" name="Part">
    <vt:lpwstr>1</vt:lpwstr>
  </property>
  <property fmtid="{D5CDD505-2E9C-101B-9397-08002B2CF9AE}" pid="14" name="Total parts">
    <vt:lpwstr>1</vt:lpwstr>
  </property>
  <property fmtid="{D5CDD505-2E9C-101B-9397-08002B2CF9AE}" pid="15" name="DocStatus">
    <vt:lpwstr>Green</vt:lpwstr>
  </property>
  <property fmtid="{D5CDD505-2E9C-101B-9397-08002B2CF9AE}" pid="16" name="Classification">
    <vt:lpwstr> </vt:lpwstr>
  </property>
</Properties>
</file>