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ED" w:rsidRPr="00E47CA4" w:rsidRDefault="00EA5FF8" w:rsidP="00E47CA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ca34dfc-fcc8-4a83-9dcc-0b6b9b008614_0" style="width:568.4pt;height:480pt">
            <v:imagedata r:id="rId8" o:title=""/>
          </v:shape>
        </w:pict>
      </w:r>
      <w:bookmarkEnd w:id="0"/>
    </w:p>
    <w:p w:rsidR="006F4B2C" w:rsidRPr="00E47CA4" w:rsidRDefault="006F4B2C" w:rsidP="006F4B2C">
      <w:pPr>
        <w:spacing w:before="120" w:after="240"/>
        <w:rPr>
          <w:b/>
          <w:iCs/>
          <w:color w:val="000000"/>
          <w:u w:val="single"/>
        </w:rPr>
      </w:pPr>
      <w:r w:rsidRPr="00E47CA4">
        <w:rPr>
          <w:b/>
          <w:iCs/>
          <w:color w:val="000000"/>
          <w:u w:val="single"/>
        </w:rPr>
        <w:t>ПРЕРАБОТЕН ТЕКСТ № 1 на ИЗВЕСТИЕ ЗА ЗАСЕДАНИЕ И ПРЕДВАРИТЕЛЕН ДНЕВЕН РЕД</w:t>
      </w:r>
    </w:p>
    <w:p w:rsidR="00DF72FC" w:rsidRPr="00E47CA4" w:rsidRDefault="00DF72FC" w:rsidP="002C4027">
      <w:pPr>
        <w:spacing w:after="120"/>
        <w:rPr>
          <w:b/>
          <w:iCs/>
          <w:color w:val="000000"/>
          <w:u w:val="single"/>
        </w:rPr>
      </w:pPr>
      <w:r w:rsidRPr="00E47CA4">
        <w:rPr>
          <w:b/>
          <w:iCs/>
          <w:color w:val="000000"/>
          <w:u w:val="single"/>
        </w:rPr>
        <w:t>ЗАСЕДАНИЕ В ПОНЕДЕЛНИК, 6 ЮНИ 2016 г. (10,00 ч.)</w:t>
      </w:r>
    </w:p>
    <w:p w:rsidR="00DF72FC" w:rsidRPr="00E47CA4" w:rsidRDefault="00DF72FC" w:rsidP="00283E1C">
      <w:pPr>
        <w:pStyle w:val="PointManual"/>
        <w:spacing w:before="120" w:after="240"/>
      </w:pPr>
      <w:r w:rsidRPr="00E47CA4">
        <w:t>1.</w:t>
      </w:r>
      <w:r w:rsidRPr="00E47CA4">
        <w:tab/>
        <w:t>Приемане на дневния ред</w:t>
      </w:r>
    </w:p>
    <w:p w:rsidR="00DF72FC" w:rsidRPr="00E47CA4" w:rsidRDefault="00DF72FC" w:rsidP="002C4027">
      <w:pPr>
        <w:spacing w:after="240"/>
        <w:rPr>
          <w:b/>
          <w:bCs/>
          <w:u w:val="single"/>
        </w:rPr>
      </w:pPr>
      <w:r w:rsidRPr="00E47CA4">
        <w:rPr>
          <w:b/>
          <w:bCs/>
          <w:u w:val="single"/>
        </w:rPr>
        <w:t>Незаконодателни дейности</w:t>
      </w:r>
    </w:p>
    <w:p w:rsidR="00DF72FC" w:rsidRPr="00E47CA4" w:rsidRDefault="00DF72FC" w:rsidP="006F4B2C">
      <w:pPr>
        <w:pStyle w:val="PointManual"/>
        <w:spacing w:before="0" w:after="120"/>
        <w:rPr>
          <w:bCs/>
        </w:rPr>
      </w:pPr>
      <w:r w:rsidRPr="00E47CA4">
        <w:t>2.</w:t>
      </w:r>
      <w:r w:rsidRPr="00E47CA4">
        <w:tab/>
        <w:t>(евентуално) Одобряване на списъка на точки А</w:t>
      </w:r>
    </w:p>
    <w:p w:rsidR="00DF72FC" w:rsidRPr="00E47CA4" w:rsidRDefault="00DF72FC" w:rsidP="00DF72FC">
      <w:pPr>
        <w:spacing w:before="120"/>
        <w:rPr>
          <w:b/>
        </w:rPr>
      </w:pPr>
      <w:r w:rsidRPr="00E47CA4">
        <w:rPr>
          <w:b/>
          <w:bCs/>
          <w:u w:val="single"/>
        </w:rPr>
        <w:t>Обсъждания на законодателни актове</w:t>
      </w:r>
    </w:p>
    <w:p w:rsidR="00DF72FC" w:rsidRPr="00E47CA4" w:rsidRDefault="00DF72FC" w:rsidP="00DF72FC">
      <w:pPr>
        <w:spacing w:after="240"/>
        <w:rPr>
          <w:b/>
        </w:rPr>
      </w:pPr>
      <w:r w:rsidRPr="00E47CA4">
        <w:rPr>
          <w:b/>
        </w:rPr>
        <w:t>(открито обсъждане съгласно член 16, параграф 8 от Договора за Европейския съюз)</w:t>
      </w:r>
    </w:p>
    <w:p w:rsidR="00DF72FC" w:rsidRPr="00E47CA4" w:rsidRDefault="00DF72FC" w:rsidP="00DF72FC">
      <w:pPr>
        <w:pStyle w:val="PointManual"/>
        <w:spacing w:before="0"/>
        <w:rPr>
          <w:bCs/>
        </w:rPr>
      </w:pPr>
      <w:r w:rsidRPr="00E47CA4">
        <w:t>3.</w:t>
      </w:r>
      <w:r w:rsidRPr="00E47CA4">
        <w:tab/>
        <w:t>(евентуално) Одобряване на списъка на точки А</w:t>
      </w:r>
    </w:p>
    <w:p w:rsidR="00DF72FC" w:rsidRPr="00E47CA4" w:rsidRDefault="00DF72FC" w:rsidP="00521B65">
      <w:pPr>
        <w:spacing w:before="240"/>
        <w:rPr>
          <w:u w:val="single"/>
        </w:rPr>
      </w:pPr>
      <w:r w:rsidRPr="00E47CA4">
        <w:br w:type="page"/>
      </w:r>
      <w:r w:rsidRPr="00E47CA4">
        <w:rPr>
          <w:u w:val="single"/>
        </w:rPr>
        <w:lastRenderedPageBreak/>
        <w:t>ЕНЕРГЕТИКА</w:t>
      </w:r>
    </w:p>
    <w:p w:rsidR="00DF72FC" w:rsidRPr="00E47CA4" w:rsidRDefault="00DF72FC" w:rsidP="00AA265D">
      <w:pPr>
        <w:pStyle w:val="PointManual"/>
        <w:spacing w:before="360"/>
      </w:pPr>
      <w:r w:rsidRPr="00E47CA4">
        <w:t>4.</w:t>
      </w:r>
      <w:r w:rsidRPr="00E47CA4">
        <w:tab/>
        <w:t xml:space="preserve">Предложение за решение на Европейския парламент и на Съвета за създаване на механизъм за обмен на информация във връзка с междуправителствени споразумения и необвързващи инструменти между държавите членки и трети държави в областта на енергетиката и за отмяна на Решение № 994/2012/ЕС </w:t>
      </w:r>
      <w:r w:rsidRPr="00E47CA4">
        <w:rPr>
          <w:b/>
        </w:rPr>
        <w:t>(първо четене)</w:t>
      </w:r>
    </w:p>
    <w:p w:rsidR="00DF72FC" w:rsidRPr="00E47CA4" w:rsidRDefault="00DF72FC" w:rsidP="0097434C">
      <w:pPr>
        <w:pStyle w:val="Text1"/>
      </w:pPr>
      <w:r w:rsidRPr="00E47CA4">
        <w:t>Междуинституционално досие: 2016/0031 (COD)</w:t>
      </w:r>
    </w:p>
    <w:p w:rsidR="005A371B" w:rsidRPr="00E47CA4" w:rsidRDefault="00DF72FC" w:rsidP="00D00433">
      <w:pPr>
        <w:pStyle w:val="DashEqual1"/>
        <w:numPr>
          <w:ilvl w:val="0"/>
          <w:numId w:val="4"/>
        </w:numPr>
      </w:pPr>
      <w:r w:rsidRPr="00E47CA4">
        <w:t>Общ подход</w:t>
      </w:r>
    </w:p>
    <w:p w:rsidR="005A371B" w:rsidRPr="00E47CA4" w:rsidRDefault="005A371B" w:rsidP="005A371B">
      <w:pPr>
        <w:pStyle w:val="Text3"/>
      </w:pPr>
      <w:r w:rsidRPr="00E47CA4">
        <w:t>8945/16 ENER 149 CODEC 664 IA 22</w:t>
      </w:r>
    </w:p>
    <w:p w:rsidR="0046095F" w:rsidRPr="00E47CA4" w:rsidRDefault="0046095F" w:rsidP="005A371B">
      <w:pPr>
        <w:pStyle w:val="Text3"/>
      </w:pPr>
      <w:r w:rsidRPr="00E47CA4">
        <w:t>6226/16 ENER 30 CODEC 175 IA 5</w:t>
      </w:r>
    </w:p>
    <w:p w:rsidR="00DF72FC" w:rsidRPr="00E47CA4" w:rsidRDefault="00DF72FC" w:rsidP="00AA265D">
      <w:pPr>
        <w:pStyle w:val="PointManual"/>
        <w:spacing w:before="240"/>
      </w:pPr>
      <w:r w:rsidRPr="00E47CA4">
        <w:t>5.</w:t>
      </w:r>
      <w:r w:rsidRPr="00E47CA4">
        <w:tab/>
        <w:t xml:space="preserve">Предложение за регламент на Европейския парламент и на Съвета относно мерките за гарантиране на сигурността на доставките на газ и за отмяна на Регламент (ЕС) № 994/2010 </w:t>
      </w:r>
      <w:r w:rsidRPr="00E47CA4">
        <w:rPr>
          <w:b/>
        </w:rPr>
        <w:t>(първо четене)</w:t>
      </w:r>
    </w:p>
    <w:p w:rsidR="00DF72FC" w:rsidRPr="00E47CA4" w:rsidRDefault="00DF72FC" w:rsidP="0097434C">
      <w:pPr>
        <w:pStyle w:val="Text1"/>
      </w:pPr>
      <w:r w:rsidRPr="00E47CA4">
        <w:t>Междуинституционално досие: 2016/0030 (COD)</w:t>
      </w:r>
    </w:p>
    <w:p w:rsidR="00DF72FC" w:rsidRPr="00E47CA4" w:rsidRDefault="00DF72FC" w:rsidP="00EA7E8A">
      <w:pPr>
        <w:pStyle w:val="DashEqual1"/>
      </w:pPr>
      <w:r w:rsidRPr="00E47CA4">
        <w:t>Ориентационен дебат</w:t>
      </w:r>
    </w:p>
    <w:p w:rsidR="0046095F" w:rsidRPr="00E47CA4" w:rsidRDefault="0046095F" w:rsidP="005A371B">
      <w:pPr>
        <w:pStyle w:val="Text3"/>
      </w:pPr>
      <w:r w:rsidRPr="00E47CA4">
        <w:t>9163/16 ENER 182 CODEC 693 IA 25</w:t>
      </w:r>
    </w:p>
    <w:p w:rsidR="005A371B" w:rsidRPr="00E47CA4" w:rsidRDefault="005A371B" w:rsidP="005A371B">
      <w:pPr>
        <w:pStyle w:val="Text3"/>
      </w:pPr>
      <w:r w:rsidRPr="00E47CA4">
        <w:t>6225/16 ENER 29 CODEC 174 IA 6</w:t>
      </w:r>
    </w:p>
    <w:p w:rsidR="005A371B" w:rsidRPr="00E47CA4" w:rsidRDefault="005A371B" w:rsidP="0046095F">
      <w:pPr>
        <w:pStyle w:val="Text4"/>
      </w:pPr>
      <w:r w:rsidRPr="00E47CA4">
        <w:t>+ ADD 2</w:t>
      </w:r>
    </w:p>
    <w:p w:rsidR="005A371B" w:rsidRPr="00E47CA4" w:rsidRDefault="005A371B" w:rsidP="0046095F">
      <w:pPr>
        <w:pStyle w:val="Text4"/>
      </w:pPr>
      <w:r w:rsidRPr="00E47CA4">
        <w:t>+ ADD 3</w:t>
      </w:r>
    </w:p>
    <w:p w:rsidR="00521B65" w:rsidRPr="00E47CA4" w:rsidRDefault="00521B65" w:rsidP="00521B65">
      <w:pPr>
        <w:spacing w:before="360"/>
        <w:rPr>
          <w:rFonts w:asciiTheme="majorBidi" w:hAnsiTheme="majorBidi" w:cstheme="majorBidi"/>
          <w:b/>
          <w:bCs/>
          <w:color w:val="000000"/>
          <w:u w:val="single"/>
        </w:rPr>
      </w:pPr>
      <w:r w:rsidRPr="00E47CA4">
        <w:rPr>
          <w:rFonts w:asciiTheme="majorBidi" w:hAnsiTheme="majorBidi"/>
          <w:b/>
          <w:bCs/>
          <w:color w:val="000000"/>
          <w:u w:val="single"/>
        </w:rPr>
        <w:t>Незаконодателни дейности</w:t>
      </w:r>
    </w:p>
    <w:p w:rsidR="00DF72FC" w:rsidRPr="00E47CA4" w:rsidRDefault="00DF72FC" w:rsidP="00AA265D">
      <w:pPr>
        <w:pStyle w:val="PointManual"/>
        <w:spacing w:before="240"/>
      </w:pPr>
      <w:r w:rsidRPr="00E47CA4">
        <w:t>6.</w:t>
      </w:r>
      <w:r w:rsidRPr="00E47CA4">
        <w:tab/>
        <w:t>Послания на председателството относно структурата на пазара на електроенергия и регионалното сътрудничество</w:t>
      </w:r>
    </w:p>
    <w:p w:rsidR="00DF72FC" w:rsidRPr="00E47CA4" w:rsidRDefault="00DF72FC" w:rsidP="00EA7E8A">
      <w:pPr>
        <w:pStyle w:val="DashEqual1"/>
      </w:pPr>
      <w:r w:rsidRPr="00E47CA4">
        <w:t>Представяне от председателството</w:t>
      </w:r>
    </w:p>
    <w:p w:rsidR="005A371B" w:rsidRPr="00E47CA4" w:rsidRDefault="005A371B" w:rsidP="00330A3C">
      <w:pPr>
        <w:pStyle w:val="Text3"/>
      </w:pPr>
      <w:r w:rsidRPr="00E47CA4">
        <w:t>9103/16 ENER 152 ENV 290 CLIMA 50 COMPET 246 CONSOM 112 FISC 81</w:t>
      </w:r>
    </w:p>
    <w:p w:rsidR="00DF72FC" w:rsidRPr="00E47CA4" w:rsidRDefault="00DF72FC" w:rsidP="00521B65">
      <w:pPr>
        <w:spacing w:before="360"/>
        <w:rPr>
          <w:rFonts w:asciiTheme="majorBidi" w:hAnsiTheme="majorBidi" w:cstheme="majorBidi"/>
          <w:b/>
          <w:bCs/>
          <w:u w:val="single"/>
        </w:rPr>
      </w:pPr>
      <w:r w:rsidRPr="00E47CA4">
        <w:rPr>
          <w:rFonts w:asciiTheme="majorBidi" w:hAnsiTheme="majorBidi"/>
          <w:b/>
          <w:bCs/>
          <w:u w:val="single"/>
        </w:rPr>
        <w:t>Други въпроси</w:t>
      </w:r>
    </w:p>
    <w:p w:rsidR="00DF72FC" w:rsidRPr="00E47CA4" w:rsidRDefault="00DF72FC" w:rsidP="006202E5">
      <w:pPr>
        <w:pStyle w:val="PointDoubleManual"/>
        <w:spacing w:before="360"/>
        <w:rPr>
          <w:rFonts w:asciiTheme="majorBidi" w:hAnsiTheme="majorBidi" w:cstheme="majorBidi"/>
        </w:rPr>
      </w:pPr>
      <w:r w:rsidRPr="00E47CA4">
        <w:rPr>
          <w:rFonts w:asciiTheme="majorBidi" w:hAnsiTheme="majorBidi"/>
        </w:rPr>
        <w:t>7.</w:t>
      </w:r>
      <w:r w:rsidRPr="00E47CA4">
        <w:rPr>
          <w:rFonts w:asciiTheme="majorBidi" w:hAnsiTheme="majorBidi"/>
        </w:rPr>
        <w:tab/>
        <w:t>а)</w:t>
      </w:r>
      <w:r w:rsidRPr="00E47CA4">
        <w:rPr>
          <w:rFonts w:asciiTheme="majorBidi" w:hAnsiTheme="majorBidi"/>
        </w:rPr>
        <w:tab/>
        <w:t>Съобщение на Комисията: Стратегия на ЕС за втечнения природен газ и неговото съхранение</w:t>
      </w:r>
    </w:p>
    <w:p w:rsidR="00DF72FC" w:rsidRPr="00E47CA4" w:rsidRDefault="00DF72FC" w:rsidP="002A1AF1">
      <w:pPr>
        <w:pStyle w:val="Text2"/>
      </w:pPr>
      <w:r w:rsidRPr="00E47CA4">
        <w:t>Съобщение на Комисията: Стратегия на ЕС в сферата на отоплението и охлаждането</w:t>
      </w:r>
    </w:p>
    <w:p w:rsidR="00DF72FC" w:rsidRPr="00E47CA4" w:rsidRDefault="00DF72FC" w:rsidP="00F45115">
      <w:pPr>
        <w:pStyle w:val="DashEqual2"/>
        <w:numPr>
          <w:ilvl w:val="0"/>
          <w:numId w:val="2"/>
        </w:numPr>
        <w:rPr>
          <w:iCs/>
          <w:color w:val="000000"/>
        </w:rPr>
      </w:pPr>
      <w:r w:rsidRPr="00E47CA4">
        <w:t>Информация от Комисията за следващите стъпки</w:t>
      </w:r>
    </w:p>
    <w:p w:rsidR="005A371B" w:rsidRPr="00E47CA4" w:rsidRDefault="005A371B" w:rsidP="0046095F">
      <w:pPr>
        <w:pStyle w:val="Text3"/>
      </w:pPr>
      <w:r w:rsidRPr="00E47CA4">
        <w:t>6223/16 ENER 27</w:t>
      </w:r>
    </w:p>
    <w:p w:rsidR="005A371B" w:rsidRPr="00E47CA4" w:rsidRDefault="005A371B" w:rsidP="0046095F">
      <w:pPr>
        <w:pStyle w:val="Text3"/>
        <w:rPr>
          <w:iCs/>
          <w:color w:val="000000"/>
        </w:rPr>
      </w:pPr>
      <w:r w:rsidRPr="00E47CA4">
        <w:t>6224/16 ENER 28 ENV 74 CLIMA 15 CONSOM 33 ECOFIN 112</w:t>
      </w:r>
    </w:p>
    <w:p w:rsidR="00DF72FC" w:rsidRPr="00E47CA4" w:rsidRDefault="004B58D3" w:rsidP="004B58D3">
      <w:pPr>
        <w:pStyle w:val="PointManual1"/>
        <w:spacing w:before="240"/>
      </w:pPr>
      <w:r w:rsidRPr="00E47CA4">
        <w:t>б)</w:t>
      </w:r>
      <w:r w:rsidRPr="00E47CA4">
        <w:tab/>
        <w:t>Сигурност на доставките на радиоизотопи за медицински цели</w:t>
      </w:r>
    </w:p>
    <w:p w:rsidR="00DF72FC" w:rsidRPr="00E47CA4" w:rsidRDefault="00DF72FC" w:rsidP="00EA7E8A">
      <w:pPr>
        <w:pStyle w:val="DashEqual2"/>
        <w:rPr>
          <w:iCs/>
          <w:color w:val="000000"/>
        </w:rPr>
      </w:pPr>
      <w:r w:rsidRPr="00E47CA4">
        <w:t>Информация от председателството</w:t>
      </w:r>
    </w:p>
    <w:p w:rsidR="00DF72FC" w:rsidRPr="00E47CA4" w:rsidRDefault="004B58D3" w:rsidP="004B58D3">
      <w:pPr>
        <w:pStyle w:val="PointManual1"/>
        <w:spacing w:before="240"/>
      </w:pPr>
      <w:r w:rsidRPr="00E47CA4">
        <w:t>в)</w:t>
      </w:r>
      <w:r w:rsidRPr="00E47CA4">
        <w:tab/>
        <w:t>Външни отношения</w:t>
      </w:r>
      <w:r w:rsidRPr="00E47CA4">
        <w:tab/>
      </w:r>
    </w:p>
    <w:p w:rsidR="00DF72FC" w:rsidRPr="00E47CA4" w:rsidRDefault="00DF72FC" w:rsidP="00EA7E8A">
      <w:pPr>
        <w:pStyle w:val="DashEqual2"/>
      </w:pPr>
      <w:r w:rsidRPr="00E47CA4">
        <w:t>Информация от Комисията</w:t>
      </w:r>
    </w:p>
    <w:p w:rsidR="0046095F" w:rsidRPr="00E47CA4" w:rsidRDefault="0046095F" w:rsidP="0046095F">
      <w:pPr>
        <w:pStyle w:val="Text3"/>
      </w:pPr>
      <w:r w:rsidRPr="00E47CA4">
        <w:t>8237/16 ENER 127 COEST 103 RELEX 303</w:t>
      </w:r>
    </w:p>
    <w:p w:rsidR="00DF72FC" w:rsidRPr="00E47CA4" w:rsidRDefault="004B58D3" w:rsidP="004B58D3">
      <w:pPr>
        <w:pStyle w:val="PointManual1"/>
        <w:spacing w:before="240"/>
      </w:pPr>
      <w:r w:rsidRPr="00E47CA4">
        <w:t>г)</w:t>
      </w:r>
      <w:r w:rsidRPr="00E47CA4">
        <w:tab/>
        <w:t>Работна програма на предстоящото председателство</w:t>
      </w:r>
    </w:p>
    <w:p w:rsidR="00DF72FC" w:rsidRPr="00E47CA4" w:rsidRDefault="00DF72FC" w:rsidP="00EA7E8A">
      <w:pPr>
        <w:pStyle w:val="DashEqual2"/>
      </w:pPr>
      <w:r w:rsidRPr="00E47CA4">
        <w:t>Информация от делегацията на Словакия</w:t>
      </w:r>
    </w:p>
    <w:p w:rsidR="0046095F" w:rsidRPr="00E47CA4" w:rsidRDefault="0046095F" w:rsidP="0046095F">
      <w:pPr>
        <w:pStyle w:val="Text3"/>
      </w:pPr>
      <w:r w:rsidRPr="00E47CA4">
        <w:t>8405/16 ENER 135</w:t>
      </w:r>
    </w:p>
    <w:p w:rsidR="001D6D68" w:rsidRPr="00E47CA4" w:rsidRDefault="00DF72FC" w:rsidP="001D6D68">
      <w:pPr>
        <w:spacing w:before="240" w:after="240"/>
        <w:rPr>
          <w:b/>
          <w:iCs/>
          <w:color w:val="000000"/>
          <w:u w:val="single"/>
        </w:rPr>
      </w:pPr>
      <w:r w:rsidRPr="00E47CA4">
        <w:br w:type="page"/>
      </w:r>
      <w:r w:rsidRPr="00E47CA4">
        <w:rPr>
          <w:b/>
          <w:iCs/>
          <w:color w:val="000000"/>
          <w:u w:val="single"/>
        </w:rPr>
        <w:lastRenderedPageBreak/>
        <w:t>ЗАСЕДАНИЕ ВЪВ ВТОРНИК, 7 ЮНИ 2016 г. (9,30 ч.)</w:t>
      </w:r>
    </w:p>
    <w:p w:rsidR="00DF72FC" w:rsidRPr="00E47CA4" w:rsidRDefault="00DF72FC" w:rsidP="00EA7E8A">
      <w:pPr>
        <w:spacing w:before="360"/>
        <w:rPr>
          <w:rFonts w:asciiTheme="majorBidi" w:hAnsiTheme="majorBidi" w:cstheme="majorBidi"/>
          <w:u w:val="single"/>
        </w:rPr>
      </w:pPr>
      <w:r w:rsidRPr="00E47CA4">
        <w:rPr>
          <w:rFonts w:asciiTheme="majorBidi" w:hAnsiTheme="majorBidi"/>
          <w:u w:val="single"/>
        </w:rPr>
        <w:t>ТРАНСПОРТ</w:t>
      </w:r>
    </w:p>
    <w:p w:rsidR="001D6D68" w:rsidRPr="00E47CA4" w:rsidRDefault="001D6D68" w:rsidP="00EA7E8A">
      <w:pPr>
        <w:spacing w:before="360"/>
        <w:outlineLvl w:val="0"/>
        <w:rPr>
          <w:rFonts w:asciiTheme="majorBidi" w:hAnsiTheme="majorBidi" w:cstheme="majorBidi"/>
          <w:b/>
          <w:bCs/>
          <w:u w:val="single"/>
        </w:rPr>
      </w:pPr>
      <w:r w:rsidRPr="00E47CA4">
        <w:rPr>
          <w:rFonts w:asciiTheme="majorBidi" w:hAnsiTheme="majorBidi"/>
          <w:b/>
          <w:bCs/>
          <w:u w:val="single"/>
        </w:rPr>
        <w:t>Обсъждания на законодателни актове</w:t>
      </w:r>
    </w:p>
    <w:p w:rsidR="001D6D68" w:rsidRPr="00E47CA4" w:rsidRDefault="001D6D68" w:rsidP="001D6D68">
      <w:pPr>
        <w:rPr>
          <w:rFonts w:asciiTheme="majorBidi" w:hAnsiTheme="majorBidi" w:cstheme="majorBidi"/>
          <w:b/>
          <w:bCs/>
        </w:rPr>
      </w:pPr>
      <w:r w:rsidRPr="00E47CA4">
        <w:rPr>
          <w:rFonts w:asciiTheme="majorBidi" w:hAnsiTheme="majorBidi"/>
          <w:b/>
          <w:bCs/>
        </w:rPr>
        <w:t>(открито обсъждане съгласно член 16, параграф 8 от Договора за Европейския съюз)</w:t>
      </w:r>
    </w:p>
    <w:p w:rsidR="00EA7E8A" w:rsidRPr="00E47CA4" w:rsidRDefault="00EA7E8A" w:rsidP="00EA7E8A">
      <w:pPr>
        <w:spacing w:before="360"/>
        <w:rPr>
          <w:rFonts w:asciiTheme="majorBidi" w:hAnsiTheme="majorBidi" w:cstheme="majorBidi"/>
          <w:iCs/>
          <w:color w:val="000000"/>
          <w:u w:val="single"/>
        </w:rPr>
      </w:pPr>
      <w:r w:rsidRPr="00E47CA4">
        <w:rPr>
          <w:rFonts w:asciiTheme="majorBidi" w:hAnsiTheme="majorBidi"/>
          <w:iCs/>
          <w:color w:val="000000"/>
          <w:u w:val="single"/>
        </w:rPr>
        <w:t>Въздухоплаване</w:t>
      </w:r>
    </w:p>
    <w:p w:rsidR="00DF72FC" w:rsidRPr="00E47CA4" w:rsidRDefault="00DF72FC" w:rsidP="00AA1F12">
      <w:pPr>
        <w:pStyle w:val="PointManual"/>
        <w:spacing w:before="360"/>
      </w:pPr>
      <w:r w:rsidRPr="00E47CA4">
        <w:t>8.</w:t>
      </w:r>
      <w:r w:rsidRPr="00E47CA4">
        <w:tab/>
        <w:t xml:space="preserve">Предложение за регламент на Европейския парламент и на Съвета относно общи правила в областта на гражданското въздухоплаване и за създаването на Агенция за авиационна безопасност на Европейския съюз и за отмяна на Регламент (ЕО) № 216/2008 на Европейския парламент и на Съвета </w:t>
      </w:r>
      <w:r w:rsidRPr="00E47CA4">
        <w:rPr>
          <w:b/>
        </w:rPr>
        <w:t>(първо четене)</w:t>
      </w:r>
    </w:p>
    <w:p w:rsidR="007A4EAA" w:rsidRPr="00E47CA4" w:rsidRDefault="00DF72FC" w:rsidP="000A7D7F">
      <w:pPr>
        <w:pStyle w:val="Text1"/>
      </w:pPr>
      <w:r w:rsidRPr="00E47CA4">
        <w:t>Междуинституционално досие: 2015/0277 (COD)</w:t>
      </w:r>
    </w:p>
    <w:p w:rsidR="00DF72FC" w:rsidRPr="00E47CA4" w:rsidRDefault="00DF72FC" w:rsidP="00EA7E8A">
      <w:pPr>
        <w:pStyle w:val="DashEqual1"/>
      </w:pPr>
      <w:r w:rsidRPr="00E47CA4">
        <w:t>Доклад за напредъка</w:t>
      </w:r>
    </w:p>
    <w:p w:rsidR="007336BA" w:rsidRPr="00E47CA4" w:rsidRDefault="007336BA" w:rsidP="003E1043">
      <w:pPr>
        <w:pStyle w:val="Text3"/>
      </w:pPr>
      <w:r w:rsidRPr="00E47CA4">
        <w:t>8522/16 AVIATION 90 CODEC 568 RELEX 333</w:t>
      </w:r>
    </w:p>
    <w:p w:rsidR="007336BA" w:rsidRPr="00E47CA4" w:rsidRDefault="007336BA" w:rsidP="003E1043">
      <w:pPr>
        <w:pStyle w:val="Text4"/>
      </w:pPr>
      <w:r w:rsidRPr="00E47CA4">
        <w:t xml:space="preserve">+ ADD 1 </w:t>
      </w:r>
      <w:r w:rsidRPr="00E47CA4">
        <w:sym w:font="Symbol" w:char="F02D"/>
      </w:r>
      <w:r w:rsidRPr="00E47CA4">
        <w:t xml:space="preserve"> 2</w:t>
      </w:r>
    </w:p>
    <w:p w:rsidR="00E0454D" w:rsidRPr="00E47CA4" w:rsidRDefault="007A4EAA" w:rsidP="007B5820">
      <w:pPr>
        <w:pStyle w:val="Text3"/>
      </w:pPr>
      <w:r w:rsidRPr="00E47CA4">
        <w:t>14991/15 AVIATION 152 CODEC 1667 RELEX 1014</w:t>
      </w:r>
    </w:p>
    <w:p w:rsidR="007A4EAA" w:rsidRPr="00E47CA4" w:rsidRDefault="00E0454D" w:rsidP="003E1043">
      <w:pPr>
        <w:pStyle w:val="Text4"/>
      </w:pPr>
      <w:r w:rsidRPr="00E47CA4">
        <w:t>+ ADD 1</w:t>
      </w:r>
    </w:p>
    <w:p w:rsidR="005A371B" w:rsidRPr="00E47CA4" w:rsidRDefault="005A371B" w:rsidP="003E1043">
      <w:pPr>
        <w:pStyle w:val="Text4"/>
      </w:pPr>
      <w:r w:rsidRPr="00E47CA4">
        <w:t>+ ADD 5</w:t>
      </w:r>
    </w:p>
    <w:p w:rsidR="00DF72FC" w:rsidRPr="00E47CA4" w:rsidRDefault="00DF72FC" w:rsidP="00AA1F12">
      <w:pPr>
        <w:spacing w:before="480"/>
        <w:rPr>
          <w:rFonts w:asciiTheme="majorBidi" w:hAnsiTheme="majorBidi" w:cstheme="majorBidi"/>
          <w:iCs/>
          <w:color w:val="000000"/>
          <w:u w:val="single"/>
        </w:rPr>
      </w:pPr>
      <w:r w:rsidRPr="00E47CA4">
        <w:rPr>
          <w:rFonts w:asciiTheme="majorBidi" w:hAnsiTheme="majorBidi"/>
          <w:iCs/>
          <w:color w:val="000000"/>
          <w:u w:val="single"/>
        </w:rPr>
        <w:t>Корабоплаване</w:t>
      </w:r>
    </w:p>
    <w:p w:rsidR="00DF72FC" w:rsidRPr="00E47CA4" w:rsidRDefault="00DF72FC" w:rsidP="00AA1F12">
      <w:pPr>
        <w:pStyle w:val="PointManual"/>
        <w:spacing w:before="360"/>
      </w:pPr>
      <w:r w:rsidRPr="00E47CA4">
        <w:t>9.</w:t>
      </w:r>
      <w:r w:rsidRPr="00E47CA4">
        <w:tab/>
        <w:t xml:space="preserve">Предложение за директива на Европейския парламент и на Съвета относно признаването на професионални квалификации за вътрешно корабоплаване и за отмяна на Директива 96/50/ЕО на Съвета и Директива 91/672/ЕИО на Съвета </w:t>
      </w:r>
      <w:r w:rsidRPr="00E47CA4">
        <w:rPr>
          <w:b/>
        </w:rPr>
        <w:t>(първо четене)</w:t>
      </w:r>
    </w:p>
    <w:p w:rsidR="00DF72FC" w:rsidRPr="00E47CA4" w:rsidRDefault="00DF72FC" w:rsidP="000A7D7F">
      <w:pPr>
        <w:pStyle w:val="Text1"/>
      </w:pPr>
      <w:r w:rsidRPr="00E47CA4">
        <w:t>Междуинституционално досие: 2016/0050 (COD)</w:t>
      </w:r>
    </w:p>
    <w:p w:rsidR="00DF72FC" w:rsidRPr="00E47CA4" w:rsidRDefault="00DF72FC" w:rsidP="00EA7E8A">
      <w:pPr>
        <w:pStyle w:val="DashEqual1"/>
      </w:pPr>
      <w:r w:rsidRPr="00E47CA4">
        <w:t>Общ подход</w:t>
      </w:r>
    </w:p>
    <w:p w:rsidR="007336BA" w:rsidRPr="00E47CA4" w:rsidRDefault="007336BA" w:rsidP="00E24597">
      <w:pPr>
        <w:pStyle w:val="Text3"/>
        <w:rPr>
          <w:bCs/>
        </w:rPr>
      </w:pPr>
      <w:r w:rsidRPr="00E47CA4">
        <w:t>8970/16 TRANS 169 MAR 147 EDUC 142 SOC 258 ETS 31 MI 343</w:t>
      </w:r>
    </w:p>
    <w:p w:rsidR="007336BA" w:rsidRPr="00E47CA4" w:rsidRDefault="007336BA" w:rsidP="007336BA">
      <w:pPr>
        <w:pStyle w:val="Text5"/>
      </w:pPr>
      <w:r w:rsidRPr="00E47CA4">
        <w:t>CODEC 668</w:t>
      </w:r>
    </w:p>
    <w:p w:rsidR="007336BA" w:rsidRPr="00E47CA4" w:rsidRDefault="00E24597" w:rsidP="00E24597">
      <w:pPr>
        <w:pStyle w:val="Text3"/>
      </w:pPr>
      <w:r w:rsidRPr="00E47CA4">
        <w:t>6285/16 TRANS 51 MAR 54 CODEC 179 EDUC 35 SOC 85 ETS 4 MI 94</w:t>
      </w:r>
    </w:p>
    <w:p w:rsidR="00E24597" w:rsidRPr="00E47CA4" w:rsidRDefault="00E62664" w:rsidP="007336BA">
      <w:pPr>
        <w:pStyle w:val="Text4"/>
      </w:pPr>
      <w:r w:rsidRPr="00E47CA4">
        <w:t xml:space="preserve">+ ADD 1 </w:t>
      </w:r>
      <w:r w:rsidRPr="00E47CA4">
        <w:sym w:font="Symbol" w:char="F02D"/>
      </w:r>
      <w:r w:rsidRPr="00E47CA4">
        <w:t xml:space="preserve"> 2</w:t>
      </w:r>
    </w:p>
    <w:p w:rsidR="00DF72FC" w:rsidRPr="00E47CA4" w:rsidRDefault="00DF72FC" w:rsidP="00AA1F12">
      <w:pPr>
        <w:spacing w:before="600"/>
        <w:rPr>
          <w:rFonts w:asciiTheme="majorBidi" w:hAnsiTheme="majorBidi" w:cstheme="majorBidi"/>
          <w:b/>
          <w:bCs/>
          <w:color w:val="000000"/>
          <w:u w:val="single"/>
        </w:rPr>
      </w:pPr>
      <w:r w:rsidRPr="00E47CA4">
        <w:rPr>
          <w:rFonts w:asciiTheme="majorBidi" w:hAnsiTheme="majorBidi"/>
          <w:b/>
          <w:bCs/>
          <w:color w:val="000000"/>
          <w:u w:val="single"/>
        </w:rPr>
        <w:t>Незаконодателни дейности</w:t>
      </w:r>
    </w:p>
    <w:p w:rsidR="00DF72FC" w:rsidRPr="00E47CA4" w:rsidRDefault="00DF72FC" w:rsidP="0097434C">
      <w:pPr>
        <w:spacing w:before="360"/>
        <w:rPr>
          <w:rFonts w:asciiTheme="majorBidi" w:hAnsiTheme="majorBidi" w:cstheme="majorBidi"/>
          <w:iCs/>
          <w:color w:val="000000"/>
          <w:u w:val="single"/>
        </w:rPr>
      </w:pPr>
      <w:r w:rsidRPr="00E47CA4">
        <w:rPr>
          <w:rFonts w:asciiTheme="majorBidi" w:hAnsiTheme="majorBidi"/>
          <w:iCs/>
          <w:color w:val="000000"/>
          <w:u w:val="single"/>
        </w:rPr>
        <w:t>Хоризонтални</w:t>
      </w:r>
    </w:p>
    <w:p w:rsidR="00DF72FC" w:rsidRPr="00E47CA4" w:rsidRDefault="00DF72FC" w:rsidP="00AA1F12">
      <w:pPr>
        <w:pStyle w:val="PointManual"/>
        <w:spacing w:before="360"/>
      </w:pPr>
      <w:r w:rsidRPr="00E47CA4">
        <w:t>10.</w:t>
      </w:r>
      <w:r w:rsidRPr="00E47CA4">
        <w:tab/>
        <w:t>Емисии на NO</w:t>
      </w:r>
      <w:r w:rsidRPr="00E47CA4">
        <w:rPr>
          <w:vertAlign w:val="subscript"/>
        </w:rPr>
        <w:t>x</w:t>
      </w:r>
      <w:r w:rsidRPr="00E47CA4">
        <w:t xml:space="preserve"> от дизелови автомобили</w:t>
      </w:r>
    </w:p>
    <w:p w:rsidR="00DF72FC" w:rsidRPr="00E47CA4" w:rsidRDefault="00DF72FC" w:rsidP="00EA7E8A">
      <w:pPr>
        <w:pStyle w:val="DashEqual1"/>
      </w:pPr>
      <w:r w:rsidRPr="00E47CA4">
        <w:t>Ориентационен дебат</w:t>
      </w:r>
    </w:p>
    <w:p w:rsidR="00DF72FC" w:rsidRPr="00E47CA4" w:rsidRDefault="00DF72FC" w:rsidP="00AA1F12">
      <w:pPr>
        <w:pStyle w:val="Text2"/>
      </w:pPr>
      <w:r w:rsidRPr="00E47CA4">
        <w:t>(открито обсъждане съгласно член 8, параграф 2 от Процедурния правилник на Съвета [по предложение на председателството])</w:t>
      </w:r>
    </w:p>
    <w:p w:rsidR="00667956" w:rsidRPr="00E47CA4" w:rsidRDefault="00667956" w:rsidP="00FF6969">
      <w:pPr>
        <w:pStyle w:val="Text3"/>
        <w:rPr>
          <w:color w:val="000000"/>
          <w:u w:val="single"/>
        </w:rPr>
      </w:pPr>
      <w:r w:rsidRPr="00E47CA4">
        <w:t>9075/1/16 TRANS 177 COMPET 245 ENV 289 CLIMA 49 REV 1</w:t>
      </w:r>
    </w:p>
    <w:p w:rsidR="00DF72FC" w:rsidRPr="00E47CA4" w:rsidRDefault="00EA7E8A" w:rsidP="007336BA">
      <w:pPr>
        <w:spacing w:after="120"/>
        <w:rPr>
          <w:rFonts w:asciiTheme="majorBidi" w:hAnsiTheme="majorBidi" w:cstheme="majorBidi"/>
          <w:color w:val="000000"/>
          <w:u w:val="single"/>
        </w:rPr>
      </w:pPr>
      <w:r w:rsidRPr="00E47CA4">
        <w:br w:type="page"/>
      </w:r>
      <w:r w:rsidRPr="00E47CA4">
        <w:rPr>
          <w:rFonts w:asciiTheme="majorBidi" w:hAnsiTheme="majorBidi"/>
          <w:color w:val="000000"/>
          <w:u w:val="single"/>
        </w:rPr>
        <w:lastRenderedPageBreak/>
        <w:t>Въздухоплаване</w:t>
      </w:r>
    </w:p>
    <w:p w:rsidR="00DF72FC" w:rsidRPr="00E47CA4" w:rsidRDefault="00DF72FC" w:rsidP="00FF6969">
      <w:pPr>
        <w:pStyle w:val="PointManual"/>
        <w:spacing w:before="360"/>
      </w:pPr>
      <w:r w:rsidRPr="00E47CA4">
        <w:t>11.</w:t>
      </w:r>
      <w:r w:rsidRPr="00E47CA4">
        <w:tab/>
        <w:t>Решения на Съвета за упълномощаване на Комисията да започва преговори за всеобхватни споразумения за въздушен транспорт с трети страни</w:t>
      </w:r>
    </w:p>
    <w:p w:rsidR="00EA7E8A" w:rsidRPr="00E47CA4" w:rsidRDefault="00EA7E8A" w:rsidP="00F35403">
      <w:pPr>
        <w:pStyle w:val="Pointabc1"/>
        <w:numPr>
          <w:ilvl w:val="3"/>
          <w:numId w:val="3"/>
        </w:numPr>
        <w:spacing w:before="240"/>
      </w:pPr>
      <w:r w:rsidRPr="00E47CA4">
        <w:t>Проект за решение на Съвета за упълномощаване на Комисията да започне преговори относно всеобхватно споразумение за въздушен транспорт между Европейския съюз и неговите държави членки и Асоциацията на народите от Югоизточна Азия (ACEAH) относно въпроси, попадащи в изключителната компетентност на Съюза</w:t>
      </w:r>
    </w:p>
    <w:p w:rsidR="00EA7E8A" w:rsidRPr="00E47CA4" w:rsidRDefault="00EA7E8A" w:rsidP="00EA7E8A">
      <w:pPr>
        <w:pStyle w:val="Text2"/>
        <w:spacing w:before="80"/>
      </w:pPr>
      <w:r w:rsidRPr="00E47CA4">
        <w:t>Проект за решение на представителите на правителствата на държавите членки, заседаващи в рамките на Съвета, за упълномощаване на Европейската комисия да договори, от името на държавите членки, разпоредбите на всеобхватно споразумение за въздушен транспорт между Европейския съюз и неговите държави членки и Асоциацията на народите от Югоизточна Азия (АСЕАН), относно въпроси, които не попадат в изключителната компетентност на Съюза</w:t>
      </w:r>
    </w:p>
    <w:p w:rsidR="00EA7E8A" w:rsidRPr="00E47CA4" w:rsidRDefault="00EA7E8A" w:rsidP="00F35403">
      <w:pPr>
        <w:pStyle w:val="Pointabc1"/>
        <w:numPr>
          <w:ilvl w:val="3"/>
          <w:numId w:val="3"/>
        </w:numPr>
        <w:spacing w:before="240"/>
      </w:pPr>
      <w:r w:rsidRPr="00E47CA4">
        <w:t>Проект за решение на Съвета за упълномощаване на Комисията да започне преговори относно всеобхватно споразумение за въздушен транспорт между Европейския съюз и неговите държави членки и Държавата Катар относно въпроси, попадащи в изключителната компетентност на Съюза</w:t>
      </w:r>
    </w:p>
    <w:p w:rsidR="00EA7E8A" w:rsidRPr="00E47CA4" w:rsidRDefault="00EA7E8A" w:rsidP="00EA7E8A">
      <w:pPr>
        <w:pStyle w:val="Text2"/>
        <w:spacing w:before="80"/>
      </w:pPr>
      <w:r w:rsidRPr="00E47CA4">
        <w:t>Проект за решение на представителите на правителствата на държавите членки, заседаващи в рамките на Съвета, за упълномощаване на Европейската комисия да договори, от името на държавите членки, разпоредбите на всеобхватно споразумение за въздушен транспорт между Европейския съюз и неговите държави членки и Държавата Катар, относно въпроси, които не попадат в изключителната компетентност на Съюза</w:t>
      </w:r>
    </w:p>
    <w:p w:rsidR="00EA7E8A" w:rsidRPr="00E47CA4" w:rsidRDefault="00EA7E8A" w:rsidP="00F35403">
      <w:pPr>
        <w:pStyle w:val="Pointabc1"/>
        <w:numPr>
          <w:ilvl w:val="3"/>
          <w:numId w:val="3"/>
        </w:numPr>
        <w:spacing w:before="240"/>
      </w:pPr>
      <w:r w:rsidRPr="00E47CA4">
        <w:t>Проект за решение на Съвета за упълномощаване на Комисията да започне преговори относно всеобхватно споразумение за въздушен транспорт между Европейския съюз и неговите държави членки и Обединените арабски емирства относно въпроси, попадащи в изключителната компетентност на Съюза</w:t>
      </w:r>
    </w:p>
    <w:p w:rsidR="00EA7E8A" w:rsidRPr="00E47CA4" w:rsidRDefault="00EA7E8A" w:rsidP="00EA7E8A">
      <w:pPr>
        <w:pStyle w:val="Text2"/>
        <w:spacing w:before="80"/>
      </w:pPr>
      <w:r w:rsidRPr="00E47CA4">
        <w:t>Проект за решение на представителите на правителствата на държавите членки, заседаващи в рамките на Съвета, за упълномощаване на Европейската комисия да договори, от името на държавите членки, разпоредбите на всеобхватно споразумение за въздушен транспорт между Европейския съюз и неговите държави членки и Обединените арабски емирства, относно въпроси, които не попадат в изключителната компетентност на Съюза</w:t>
      </w:r>
    </w:p>
    <w:p w:rsidR="00EA7E8A" w:rsidRPr="00E47CA4" w:rsidRDefault="00EA7E8A" w:rsidP="00F35403">
      <w:pPr>
        <w:pStyle w:val="Pointabc1"/>
        <w:numPr>
          <w:ilvl w:val="3"/>
          <w:numId w:val="3"/>
        </w:numPr>
        <w:spacing w:before="240"/>
      </w:pPr>
      <w:r w:rsidRPr="00E47CA4">
        <w:t>Проект за решение на Съвета за упълномощаване на Комисията да започне преговори относно всеобхватно споразумение за въздушен транспорт между Европейския съюз и неговите държави членки и Република Турция относно въпроси, попадащи в изключителната компетентност на Съюза</w:t>
      </w:r>
    </w:p>
    <w:p w:rsidR="00EA7E8A" w:rsidRPr="00E47CA4" w:rsidRDefault="00EA7E8A" w:rsidP="00EA7E8A">
      <w:pPr>
        <w:pStyle w:val="Text2"/>
        <w:spacing w:before="80"/>
      </w:pPr>
      <w:r w:rsidRPr="00E47CA4">
        <w:t>Проект за решение на представителите на правителствата на държавите членки, заседаващи в рамките на Съвета, за упълномощаване на Европейската комисия да договори, от името на държавите членки, разпоредбите на всеобхватно споразумение за въздушен транспорт между Европейския съюз и неговите държави членки и Република Турция, относно въпроси, които не попадат в изключителната компетентност на Съюза</w:t>
      </w:r>
    </w:p>
    <w:p w:rsidR="00FF6969" w:rsidRPr="00E47CA4" w:rsidRDefault="00EA7E8A" w:rsidP="00EA7E8A">
      <w:pPr>
        <w:pStyle w:val="DashEqual1"/>
      </w:pPr>
      <w:r w:rsidRPr="00E47CA4">
        <w:t>Приемане</w:t>
      </w:r>
    </w:p>
    <w:p w:rsidR="00DF72FC" w:rsidRPr="00E47CA4" w:rsidRDefault="00FF6969" w:rsidP="00071739">
      <w:pPr>
        <w:pStyle w:val="PointManual"/>
        <w:rPr>
          <w:rFonts w:asciiTheme="majorBidi" w:hAnsiTheme="majorBidi" w:cstheme="majorBidi"/>
        </w:rPr>
      </w:pPr>
      <w:r w:rsidRPr="00E47CA4">
        <w:br w:type="page"/>
      </w:r>
      <w:r w:rsidRPr="00E47CA4">
        <w:rPr>
          <w:rFonts w:asciiTheme="majorBidi" w:hAnsiTheme="majorBidi"/>
        </w:rPr>
        <w:t>12.</w:t>
      </w:r>
      <w:r w:rsidRPr="00E47CA4">
        <w:rPr>
          <w:rFonts w:asciiTheme="majorBidi" w:hAnsiTheme="majorBidi"/>
        </w:rPr>
        <w:tab/>
      </w:r>
      <w:r w:rsidRPr="00E47CA4">
        <w:t>Подготовка на Общото събрание на ИКАО относно глобална пазарна мярка (Монреал, 27 септември — 7 октомври 2016 г.)</w:t>
      </w:r>
    </w:p>
    <w:p w:rsidR="00EA7E8A" w:rsidRPr="00E47CA4" w:rsidRDefault="00DF72FC" w:rsidP="00071739">
      <w:pPr>
        <w:pStyle w:val="DashEqual1"/>
      </w:pPr>
      <w:r w:rsidRPr="00E47CA4">
        <w:t>Обмен на мнения</w:t>
      </w:r>
    </w:p>
    <w:p w:rsidR="00C0382E" w:rsidRPr="00E47CA4" w:rsidRDefault="00C0382E" w:rsidP="00C0382E">
      <w:pPr>
        <w:pStyle w:val="Text3"/>
      </w:pPr>
      <w:r w:rsidRPr="00E47CA4">
        <w:t>8652/16 AVIATION 94 RELEX 356 CLIMA 48</w:t>
      </w:r>
    </w:p>
    <w:p w:rsidR="00DF72FC" w:rsidRPr="00E47CA4" w:rsidRDefault="00DF72FC" w:rsidP="00F35403">
      <w:pPr>
        <w:spacing w:before="360"/>
        <w:rPr>
          <w:rFonts w:asciiTheme="majorBidi" w:hAnsiTheme="majorBidi" w:cstheme="majorBidi"/>
          <w:b/>
          <w:bCs/>
          <w:u w:val="single"/>
        </w:rPr>
      </w:pPr>
      <w:r w:rsidRPr="00E47CA4">
        <w:rPr>
          <w:rFonts w:asciiTheme="majorBidi" w:hAnsiTheme="majorBidi"/>
          <w:b/>
          <w:bCs/>
          <w:u w:val="single"/>
        </w:rPr>
        <w:t>Други въпроси</w:t>
      </w:r>
    </w:p>
    <w:p w:rsidR="004F7B43" w:rsidRPr="00E47CA4" w:rsidRDefault="00DF72FC" w:rsidP="00AA265D">
      <w:pPr>
        <w:pStyle w:val="PointDoubleManual"/>
        <w:spacing w:before="480"/>
      </w:pPr>
      <w:r w:rsidRPr="00E47CA4">
        <w:t>13.</w:t>
      </w:r>
      <w:r w:rsidRPr="00E47CA4">
        <w:tab/>
        <w:t>а)</w:t>
      </w:r>
      <w:r w:rsidRPr="00E47CA4">
        <w:tab/>
        <w:t>Текущо законодателно предложение</w:t>
      </w:r>
    </w:p>
    <w:p w:rsidR="004F7B43" w:rsidRPr="00E47CA4" w:rsidRDefault="004F7B43" w:rsidP="008D45DC">
      <w:pPr>
        <w:pStyle w:val="Text2"/>
      </w:pPr>
      <w:r w:rsidRPr="00E47CA4">
        <w:t>(открито обсъждане съгласно член 16, параграф 8 от Договора за Европейския съюз)</w:t>
      </w:r>
    </w:p>
    <w:p w:rsidR="004F7B43" w:rsidRPr="00E47CA4" w:rsidRDefault="004F7B43" w:rsidP="00D00433">
      <w:pPr>
        <w:pStyle w:val="Bullet2"/>
        <w:numPr>
          <w:ilvl w:val="0"/>
          <w:numId w:val="5"/>
        </w:numPr>
        <w:spacing w:before="120"/>
      </w:pPr>
      <w:r w:rsidRPr="00E47CA4">
        <w:t>Пакет за сигурността на пътническите кораби</w:t>
      </w:r>
    </w:p>
    <w:p w:rsidR="004F7B43" w:rsidRPr="00E47CA4" w:rsidRDefault="009C5680" w:rsidP="00D00433">
      <w:pPr>
        <w:pStyle w:val="DashEqual3"/>
        <w:numPr>
          <w:ilvl w:val="0"/>
          <w:numId w:val="6"/>
        </w:numPr>
      </w:pPr>
      <w:r w:rsidRPr="00E47CA4">
        <w:t>Устна информация от Комисията</w:t>
      </w:r>
    </w:p>
    <w:p w:rsidR="00DF72FC" w:rsidRPr="00E47CA4" w:rsidRDefault="008D45DC" w:rsidP="008D45DC">
      <w:pPr>
        <w:pStyle w:val="PointManual1"/>
        <w:spacing w:before="240"/>
      </w:pPr>
      <w:r w:rsidRPr="00E47CA4">
        <w:t>б)</w:t>
      </w:r>
      <w:r w:rsidRPr="00E47CA4">
        <w:tab/>
        <w:t>Европейски програми за глобалната навигационна спътникова система (ГНСС) (EGNOS/„Галилео“)</w:t>
      </w:r>
    </w:p>
    <w:p w:rsidR="00DF72FC" w:rsidRPr="00E47CA4" w:rsidRDefault="00DF72FC" w:rsidP="00071739">
      <w:pPr>
        <w:pStyle w:val="DashEqual2"/>
      </w:pPr>
      <w:r w:rsidRPr="00E47CA4">
        <w:t>Информация от Комисията</w:t>
      </w:r>
    </w:p>
    <w:p w:rsidR="00DF72FC" w:rsidRPr="00E47CA4" w:rsidRDefault="008D45DC" w:rsidP="008D45DC">
      <w:pPr>
        <w:pStyle w:val="PointManual1"/>
        <w:spacing w:before="240"/>
        <w:rPr>
          <w:rFonts w:asciiTheme="majorBidi" w:hAnsiTheme="majorBidi" w:cstheme="majorBidi"/>
        </w:rPr>
      </w:pPr>
      <w:r w:rsidRPr="00E47CA4">
        <w:rPr>
          <w:rFonts w:asciiTheme="majorBidi" w:hAnsiTheme="majorBidi"/>
        </w:rPr>
        <w:t>в)</w:t>
      </w:r>
      <w:r w:rsidRPr="00E47CA4">
        <w:rPr>
          <w:rFonts w:asciiTheme="majorBidi" w:hAnsiTheme="majorBidi"/>
        </w:rPr>
        <w:tab/>
        <w:t>Безопасност на движението по пътищата</w:t>
      </w:r>
    </w:p>
    <w:p w:rsidR="00DF72FC" w:rsidRPr="00E47CA4" w:rsidRDefault="00DF72FC" w:rsidP="00071739">
      <w:pPr>
        <w:pStyle w:val="DashEqual2"/>
      </w:pPr>
      <w:r w:rsidRPr="00E47CA4">
        <w:t>Информация от Комисията и от делегацията на Чешката република</w:t>
      </w:r>
    </w:p>
    <w:p w:rsidR="00AA1F12" w:rsidRPr="00E47CA4" w:rsidRDefault="008D45DC" w:rsidP="008D45DC">
      <w:pPr>
        <w:pStyle w:val="PointManual1"/>
        <w:spacing w:before="240"/>
        <w:rPr>
          <w:rFonts w:asciiTheme="majorBidi" w:hAnsiTheme="majorBidi" w:cstheme="majorBidi"/>
        </w:rPr>
      </w:pPr>
      <w:r w:rsidRPr="00E47CA4">
        <w:rPr>
          <w:rFonts w:asciiTheme="majorBidi" w:hAnsiTheme="majorBidi"/>
        </w:rPr>
        <w:t>г)</w:t>
      </w:r>
      <w:r w:rsidRPr="00E47CA4">
        <w:rPr>
          <w:rFonts w:asciiTheme="majorBidi" w:hAnsiTheme="majorBidi"/>
        </w:rPr>
        <w:tab/>
      </w:r>
      <w:r w:rsidRPr="00E47CA4">
        <w:t xml:space="preserve">Доклад относно неформалното заседание на Съвета по транспорт и околна среда </w:t>
      </w:r>
      <w:r w:rsidRPr="00E47CA4">
        <w:rPr>
          <w:rFonts w:asciiTheme="majorBidi" w:hAnsiTheme="majorBidi"/>
        </w:rPr>
        <w:t>(14</w:t>
      </w:r>
      <w:r w:rsidRPr="00E47CA4">
        <w:sym w:font="Symbol" w:char="F02D"/>
      </w:r>
      <w:r w:rsidRPr="00E47CA4">
        <w:rPr>
          <w:rFonts w:asciiTheme="majorBidi" w:hAnsiTheme="majorBidi"/>
        </w:rPr>
        <w:t>15 април 2016 г.)</w:t>
      </w:r>
    </w:p>
    <w:p w:rsidR="00DF72FC" w:rsidRPr="00E47CA4" w:rsidRDefault="00DF72FC" w:rsidP="00AA1F12">
      <w:pPr>
        <w:pStyle w:val="Text2"/>
      </w:pPr>
      <w:r w:rsidRPr="00E47CA4">
        <w:t>(Декларация от Амстердам)</w:t>
      </w:r>
    </w:p>
    <w:p w:rsidR="00DF72FC" w:rsidRPr="00E47CA4" w:rsidRDefault="00DF72FC" w:rsidP="00D00433">
      <w:pPr>
        <w:pStyle w:val="Dash2"/>
        <w:numPr>
          <w:ilvl w:val="0"/>
          <w:numId w:val="7"/>
        </w:numPr>
        <w:rPr>
          <w:rFonts w:asciiTheme="majorBidi" w:hAnsiTheme="majorBidi" w:cstheme="majorBidi"/>
        </w:rPr>
      </w:pPr>
      <w:r w:rsidRPr="00E47CA4">
        <w:rPr>
          <w:rFonts w:asciiTheme="majorBidi" w:hAnsiTheme="majorBidi"/>
        </w:rPr>
        <w:t>Информация от председателството</w:t>
      </w:r>
    </w:p>
    <w:p w:rsidR="00EA7E8A" w:rsidRPr="00E47CA4" w:rsidRDefault="008D45DC" w:rsidP="002A1AF1">
      <w:pPr>
        <w:pStyle w:val="PointManual1"/>
        <w:spacing w:before="240"/>
        <w:rPr>
          <w:rFonts w:asciiTheme="majorBidi" w:hAnsiTheme="majorBidi" w:cstheme="majorBidi"/>
        </w:rPr>
      </w:pPr>
      <w:r w:rsidRPr="00E47CA4">
        <w:rPr>
          <w:rFonts w:asciiTheme="majorBidi" w:hAnsiTheme="majorBidi"/>
        </w:rPr>
        <w:t>д)</w:t>
      </w:r>
      <w:r w:rsidRPr="00E47CA4">
        <w:rPr>
          <w:rFonts w:asciiTheme="majorBidi" w:hAnsiTheme="majorBidi"/>
        </w:rPr>
        <w:tab/>
        <w:t xml:space="preserve">Съобщение на Комисията „Стратегия за въздухоплаването в Европа“ </w:t>
      </w:r>
      <w:r w:rsidRPr="00E47CA4">
        <w:rPr>
          <w:rFonts w:asciiTheme="majorBidi" w:hAnsiTheme="majorBidi"/>
        </w:rPr>
        <w:sym w:font="Symbol" w:char="F02D"/>
      </w:r>
    </w:p>
    <w:p w:rsidR="00EA7E8A" w:rsidRPr="00E47CA4" w:rsidRDefault="00EA7E8A" w:rsidP="006202E5">
      <w:pPr>
        <w:pStyle w:val="Text2"/>
      </w:pPr>
      <w:r w:rsidRPr="00E47CA4">
        <w:t>Заключения от европейската среща на върха за въздухоплаването (Амстердам, 20</w:t>
      </w:r>
      <w:r w:rsidRPr="00E47CA4">
        <w:sym w:font="Symbol" w:char="F02D"/>
      </w:r>
      <w:r w:rsidRPr="00E47CA4">
        <w:t>21 януари 2016 г.)</w:t>
      </w:r>
    </w:p>
    <w:p w:rsidR="00EA7E8A" w:rsidRPr="00E47CA4" w:rsidRDefault="00EA7E8A" w:rsidP="00071739">
      <w:pPr>
        <w:pStyle w:val="DashEqual2"/>
      </w:pPr>
      <w:r w:rsidRPr="00E47CA4">
        <w:t>Информация от председателството</w:t>
      </w:r>
    </w:p>
    <w:p w:rsidR="00AA1F12" w:rsidRPr="00E47CA4" w:rsidRDefault="008D45DC" w:rsidP="008D45DC">
      <w:pPr>
        <w:pStyle w:val="PointManual1"/>
        <w:spacing w:before="240"/>
        <w:rPr>
          <w:rFonts w:asciiTheme="majorBidi" w:hAnsiTheme="majorBidi" w:cstheme="majorBidi"/>
        </w:rPr>
      </w:pPr>
      <w:r w:rsidRPr="00E47CA4">
        <w:rPr>
          <w:rFonts w:asciiTheme="majorBidi" w:hAnsiTheme="majorBidi"/>
        </w:rPr>
        <w:t>е)</w:t>
      </w:r>
      <w:r w:rsidRPr="00E47CA4">
        <w:rPr>
          <w:rFonts w:asciiTheme="majorBidi" w:hAnsiTheme="majorBidi"/>
        </w:rPr>
        <w:tab/>
        <w:t>Работна група на Европейската агенция за авиационна безопасност (ЕААБ), Конфликтни зони</w:t>
      </w:r>
    </w:p>
    <w:p w:rsidR="00AA1F12" w:rsidRPr="00E47CA4" w:rsidRDefault="00AA1F12" w:rsidP="00071739">
      <w:pPr>
        <w:pStyle w:val="DashEqual2"/>
        <w:rPr>
          <w:rFonts w:asciiTheme="majorBidi" w:hAnsiTheme="majorBidi" w:cstheme="majorBidi"/>
        </w:rPr>
      </w:pPr>
      <w:r w:rsidRPr="00E47CA4">
        <w:rPr>
          <w:rFonts w:asciiTheme="majorBidi" w:hAnsiTheme="majorBidi"/>
        </w:rPr>
        <w:t>Информация от Комисията</w:t>
      </w:r>
    </w:p>
    <w:p w:rsidR="00DF72FC" w:rsidRPr="00E47CA4" w:rsidRDefault="008D45DC" w:rsidP="008D45DC">
      <w:pPr>
        <w:pStyle w:val="PointManual1"/>
        <w:spacing w:before="240"/>
        <w:rPr>
          <w:rFonts w:asciiTheme="majorBidi" w:hAnsiTheme="majorBidi" w:cstheme="majorBidi"/>
        </w:rPr>
      </w:pPr>
      <w:r w:rsidRPr="00E47CA4">
        <w:rPr>
          <w:rFonts w:asciiTheme="majorBidi" w:hAnsiTheme="majorBidi"/>
        </w:rPr>
        <w:t>ж)</w:t>
      </w:r>
      <w:r w:rsidRPr="00E47CA4">
        <w:rPr>
          <w:rFonts w:asciiTheme="majorBidi" w:hAnsiTheme="majorBidi"/>
        </w:rPr>
        <w:tab/>
        <w:t>Работна програма на предстоящото председателство</w:t>
      </w:r>
    </w:p>
    <w:p w:rsidR="00DF72FC" w:rsidRPr="00E47CA4" w:rsidRDefault="00DF72FC" w:rsidP="00071739">
      <w:pPr>
        <w:pStyle w:val="DashEqual2"/>
      </w:pPr>
      <w:r w:rsidRPr="00E47CA4">
        <w:t>Информация от делегацията на Словакия</w:t>
      </w:r>
    </w:p>
    <w:p w:rsidR="003514ED" w:rsidRPr="00E47CA4" w:rsidRDefault="003514ED" w:rsidP="006202E5">
      <w:pPr>
        <w:pStyle w:val="FinalLine"/>
        <w:spacing w:before="840"/>
      </w:pPr>
    </w:p>
    <w:p w:rsidR="003514ED" w:rsidRPr="00E47CA4" w:rsidRDefault="00446800" w:rsidP="00F35403">
      <w:pPr>
        <w:pStyle w:val="NB"/>
        <w:spacing w:before="600"/>
      </w:pPr>
      <w:r w:rsidRPr="00E47CA4">
        <w:t>NB:</w:t>
      </w:r>
      <w:r w:rsidRPr="00E47CA4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446800" w:rsidRDefault="003514ED" w:rsidP="003A6B17">
      <w:pPr>
        <w:pStyle w:val="NB"/>
      </w:pPr>
      <w:r w:rsidRPr="00E47CA4">
        <w:t>NB:</w:t>
      </w:r>
      <w:r w:rsidRPr="00E47CA4">
        <w:tab/>
        <w:t>Делегатите, които се нуждаят от еднодневни служебни карти, за да посещават заседанията, следва да се запознаят с док. 14387/1/12 REV 1 във връзка с начина за получаването им.</w:t>
      </w:r>
    </w:p>
    <w:sectPr w:rsidR="00FC4670" w:rsidRPr="00446800" w:rsidSect="00EA5FF8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ED" w:rsidRDefault="003514ED" w:rsidP="003514ED">
      <w:r>
        <w:separator/>
      </w:r>
    </w:p>
  </w:endnote>
  <w:endnote w:type="continuationSeparator" w:id="0">
    <w:p w:rsidR="003514ED" w:rsidRDefault="003514ED" w:rsidP="0035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A5FF8" w:rsidRPr="00D94637" w:rsidTr="00EA5FF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A5FF8" w:rsidRPr="00D94637" w:rsidRDefault="00EA5FF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A5FF8" w:rsidRPr="00B310DC" w:rsidTr="00EA5FF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A5FF8" w:rsidRPr="00AD7BF2" w:rsidRDefault="00EA5FF8" w:rsidP="004F54B2">
          <w:pPr>
            <w:pStyle w:val="FooterText"/>
          </w:pPr>
          <w:r>
            <w:t>CM 2758/1/16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A5FF8" w:rsidRPr="00AD7BF2" w:rsidRDefault="00EA5FF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A5FF8" w:rsidRPr="002511D8" w:rsidRDefault="00EA5FF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A5FF8" w:rsidRPr="00B310DC" w:rsidRDefault="00EA5FF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EA5FF8" w:rsidRPr="00D94637" w:rsidTr="00EA5FF8">
      <w:trPr>
        <w:jc w:val="center"/>
      </w:trPr>
      <w:tc>
        <w:tcPr>
          <w:tcW w:w="1774" w:type="pct"/>
          <w:shd w:val="clear" w:color="auto" w:fill="auto"/>
        </w:tcPr>
        <w:p w:rsidR="00EA5FF8" w:rsidRPr="00AD7BF2" w:rsidRDefault="00EA5FF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A5FF8" w:rsidRPr="00AD7BF2" w:rsidRDefault="00EA5FF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A5FF8" w:rsidRPr="00D94637" w:rsidRDefault="00EA5FF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A5FF8" w:rsidRPr="00D94637" w:rsidRDefault="00EA5FF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3514ED" w:rsidRPr="00EA5FF8" w:rsidRDefault="003514ED" w:rsidP="00EA5FF8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A5FF8" w:rsidRPr="00D94637" w:rsidTr="00EA5FF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A5FF8" w:rsidRPr="00D94637" w:rsidRDefault="00EA5FF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A5FF8" w:rsidRPr="00B310DC" w:rsidTr="00EA5FF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A5FF8" w:rsidRPr="00AD7BF2" w:rsidRDefault="00EA5FF8" w:rsidP="004F54B2">
          <w:pPr>
            <w:pStyle w:val="FooterText"/>
          </w:pPr>
          <w:r>
            <w:t>CM 2758/1/16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A5FF8" w:rsidRPr="00AD7BF2" w:rsidRDefault="00EA5FF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A5FF8" w:rsidRPr="002511D8" w:rsidRDefault="00EA5FF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A5FF8" w:rsidRPr="00B310DC" w:rsidRDefault="00EA5FF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A5FF8" w:rsidRPr="00D94637" w:rsidTr="00EA5FF8">
      <w:trPr>
        <w:jc w:val="center"/>
      </w:trPr>
      <w:tc>
        <w:tcPr>
          <w:tcW w:w="1774" w:type="pct"/>
          <w:shd w:val="clear" w:color="auto" w:fill="auto"/>
        </w:tcPr>
        <w:p w:rsidR="00EA5FF8" w:rsidRPr="00AD7BF2" w:rsidRDefault="00EA5FF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A5FF8" w:rsidRPr="00AD7BF2" w:rsidRDefault="00EA5FF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A5FF8" w:rsidRPr="00D94637" w:rsidRDefault="00EA5FF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A5FF8" w:rsidRPr="00D94637" w:rsidRDefault="00EA5FF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3514ED" w:rsidRPr="00EA5FF8" w:rsidRDefault="003514ED" w:rsidP="00EA5FF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ED" w:rsidRDefault="003514ED" w:rsidP="003514ED">
      <w:r>
        <w:separator/>
      </w:r>
    </w:p>
  </w:footnote>
  <w:footnote w:type="continuationSeparator" w:id="0">
    <w:p w:rsidR="003514ED" w:rsidRDefault="003514ED" w:rsidP="0035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2CA659A"/>
    <w:multiLevelType w:val="singleLevel"/>
    <w:tmpl w:val="D3C847FE"/>
    <w:lvl w:ilvl="0">
      <w:start w:val="1"/>
      <w:numFmt w:val="bullet"/>
      <w:pStyle w:val="Par-tir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88D4C1C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6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5"/>
  </w:num>
  <w:num w:numId="2">
    <w:abstractNumId w:val="13"/>
    <w:lvlOverride w:ilvl="0">
      <w:startOverride w:val="1"/>
    </w:lvlOverride>
  </w:num>
  <w:num w:numId="3">
    <w:abstractNumId w:val="7"/>
  </w:num>
  <w:num w:numId="4">
    <w:abstractNumId w:val="11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18"/>
  </w:num>
  <w:num w:numId="10">
    <w:abstractNumId w:val="6"/>
  </w:num>
  <w:num w:numId="11">
    <w:abstractNumId w:val="14"/>
  </w:num>
  <w:num w:numId="12">
    <w:abstractNumId w:val="3"/>
  </w:num>
  <w:num w:numId="13">
    <w:abstractNumId w:val="19"/>
  </w:num>
  <w:num w:numId="14">
    <w:abstractNumId w:val="11"/>
  </w:num>
  <w:num w:numId="15">
    <w:abstractNumId w:val="13"/>
  </w:num>
  <w:num w:numId="16">
    <w:abstractNumId w:val="15"/>
  </w:num>
  <w:num w:numId="17">
    <w:abstractNumId w:val="10"/>
  </w:num>
  <w:num w:numId="18">
    <w:abstractNumId w:val="1"/>
  </w:num>
  <w:num w:numId="19">
    <w:abstractNumId w:val="16"/>
  </w:num>
  <w:num w:numId="20">
    <w:abstractNumId w:val="9"/>
  </w:num>
  <w:num w:numId="21">
    <w:abstractNumId w:val="4"/>
  </w:num>
  <w:num w:numId="22">
    <w:abstractNumId w:val="17"/>
  </w:num>
  <w:num w:numId="23">
    <w:abstractNumId w:val="7"/>
  </w:num>
  <w:num w:numId="24">
    <w:abstractNumId w:val="0"/>
  </w:num>
  <w:num w:numId="25">
    <w:abstractNumId w:val="2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8ca34dfc-fcc8-4a83-9dcc-0b6b9b008614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5-24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758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7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/Run&amp;gt;&amp;lt;LineBreak /&amp;gt;(&amp;lt;Run FontWeight=&quot;Bold&quot;&amp;gt;&amp;lt;Run.TextDecorations&amp;gt;&amp;lt;TextDecoration Location=&quot;Underline&quot; /&amp;gt;&amp;lt;/Run.TextDecorations&amp;gt;&amp;#1058;&amp;#1088;&amp;#1072;&amp;#1085;&amp;#1089;&amp;#1087;&amp;#1086;&amp;#1088;&amp;#1090;&amp;lt;/Run&amp;gt;, &amp;#1090;&amp;#1077;&amp;#1083;&amp;#1077;&amp;#1082;&amp;#1086;&amp;#1084;&amp;#1091;&amp;#1085;&amp;#1080;&amp;#1082;&amp;#1072;&amp;#1094;&amp;#1080;&amp;#1080; &amp;#1080; &amp;lt;Run FontWeight=&quot;Bold&quot;&amp;gt;&amp;lt;Run.TextDecorations&amp;gt;&amp;lt;TextDecoration Location=&quot;Underline&quot; /&amp;gt;&amp;lt;/Run.TextDecorations&amp;gt;&amp;#1077;&amp;#1085;&amp;#1077;&amp;#1088;&amp;#1075;&amp;#1077;&amp;#1090;&amp;#1080;&amp;#1082;&amp;#1072;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6-06-06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6-06-07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3514ED"/>
    <w:rsid w:val="00010C1D"/>
    <w:rsid w:val="00034F44"/>
    <w:rsid w:val="000573A3"/>
    <w:rsid w:val="000674B2"/>
    <w:rsid w:val="00071739"/>
    <w:rsid w:val="0009656C"/>
    <w:rsid w:val="000A7D7F"/>
    <w:rsid w:val="000E4FEC"/>
    <w:rsid w:val="00165755"/>
    <w:rsid w:val="00175A5D"/>
    <w:rsid w:val="00182F2F"/>
    <w:rsid w:val="001C1958"/>
    <w:rsid w:val="001D6D68"/>
    <w:rsid w:val="00213F1F"/>
    <w:rsid w:val="00283E1C"/>
    <w:rsid w:val="002968D0"/>
    <w:rsid w:val="002A1AF1"/>
    <w:rsid w:val="002A2AE8"/>
    <w:rsid w:val="002C4027"/>
    <w:rsid w:val="00323AD1"/>
    <w:rsid w:val="00325BFE"/>
    <w:rsid w:val="00330A3C"/>
    <w:rsid w:val="003514ED"/>
    <w:rsid w:val="00357698"/>
    <w:rsid w:val="003946B3"/>
    <w:rsid w:val="003A6B17"/>
    <w:rsid w:val="003C6E8B"/>
    <w:rsid w:val="003D1B79"/>
    <w:rsid w:val="003D527B"/>
    <w:rsid w:val="003E1043"/>
    <w:rsid w:val="00446800"/>
    <w:rsid w:val="004605F4"/>
    <w:rsid w:val="0046095F"/>
    <w:rsid w:val="00466EFB"/>
    <w:rsid w:val="004B58D3"/>
    <w:rsid w:val="004B67A2"/>
    <w:rsid w:val="004F7B43"/>
    <w:rsid w:val="005157F5"/>
    <w:rsid w:val="00521B65"/>
    <w:rsid w:val="005546F8"/>
    <w:rsid w:val="005A371B"/>
    <w:rsid w:val="006202E5"/>
    <w:rsid w:val="00624696"/>
    <w:rsid w:val="0063379B"/>
    <w:rsid w:val="00653BD9"/>
    <w:rsid w:val="00660AFA"/>
    <w:rsid w:val="00667956"/>
    <w:rsid w:val="00684087"/>
    <w:rsid w:val="006A38C5"/>
    <w:rsid w:val="006C1AD4"/>
    <w:rsid w:val="006E33E2"/>
    <w:rsid w:val="006F4741"/>
    <w:rsid w:val="006F4B2C"/>
    <w:rsid w:val="00711178"/>
    <w:rsid w:val="007336BA"/>
    <w:rsid w:val="0075756A"/>
    <w:rsid w:val="00764F1F"/>
    <w:rsid w:val="007A4EAA"/>
    <w:rsid w:val="007B5820"/>
    <w:rsid w:val="007D0E12"/>
    <w:rsid w:val="007E7EC5"/>
    <w:rsid w:val="00820C9D"/>
    <w:rsid w:val="00825503"/>
    <w:rsid w:val="00825E77"/>
    <w:rsid w:val="008826F8"/>
    <w:rsid w:val="0089649B"/>
    <w:rsid w:val="008A25FB"/>
    <w:rsid w:val="008B652A"/>
    <w:rsid w:val="008C7F2B"/>
    <w:rsid w:val="008D45DC"/>
    <w:rsid w:val="008D5532"/>
    <w:rsid w:val="008F244E"/>
    <w:rsid w:val="00930066"/>
    <w:rsid w:val="00936F1F"/>
    <w:rsid w:val="00955177"/>
    <w:rsid w:val="00971BB5"/>
    <w:rsid w:val="0097434C"/>
    <w:rsid w:val="009848E9"/>
    <w:rsid w:val="00994010"/>
    <w:rsid w:val="009C5680"/>
    <w:rsid w:val="009C6C89"/>
    <w:rsid w:val="009F22F1"/>
    <w:rsid w:val="00A3411F"/>
    <w:rsid w:val="00A469D7"/>
    <w:rsid w:val="00A93508"/>
    <w:rsid w:val="00AA1F12"/>
    <w:rsid w:val="00AA265D"/>
    <w:rsid w:val="00AE13F7"/>
    <w:rsid w:val="00B534AD"/>
    <w:rsid w:val="00BE1373"/>
    <w:rsid w:val="00C0382E"/>
    <w:rsid w:val="00C71B1E"/>
    <w:rsid w:val="00CA7EA2"/>
    <w:rsid w:val="00CC2B0B"/>
    <w:rsid w:val="00CD3C60"/>
    <w:rsid w:val="00CF7D2D"/>
    <w:rsid w:val="00D00433"/>
    <w:rsid w:val="00D14DB9"/>
    <w:rsid w:val="00D451E4"/>
    <w:rsid w:val="00D76875"/>
    <w:rsid w:val="00D805D1"/>
    <w:rsid w:val="00DC794E"/>
    <w:rsid w:val="00DF72FC"/>
    <w:rsid w:val="00E0454D"/>
    <w:rsid w:val="00E24597"/>
    <w:rsid w:val="00E47CA4"/>
    <w:rsid w:val="00E62664"/>
    <w:rsid w:val="00EA5FF8"/>
    <w:rsid w:val="00EA7E8A"/>
    <w:rsid w:val="00EB0A1A"/>
    <w:rsid w:val="00EF4242"/>
    <w:rsid w:val="00F24631"/>
    <w:rsid w:val="00F3405E"/>
    <w:rsid w:val="00F35403"/>
    <w:rsid w:val="00F45115"/>
    <w:rsid w:val="00FC4670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514E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514ED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514ED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3514ED"/>
  </w:style>
  <w:style w:type="paragraph" w:styleId="BalloonText">
    <w:name w:val="Balloon Text"/>
    <w:basedOn w:val="Normal"/>
    <w:link w:val="BalloonTextChar"/>
    <w:uiPriority w:val="99"/>
    <w:semiHidden/>
    <w:unhideWhenUsed/>
    <w:rsid w:val="00AA1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12"/>
    <w:rPr>
      <w:rFonts w:ascii="Tahoma" w:hAnsi="Tahoma" w:cs="Tahoma"/>
      <w:sz w:val="16"/>
      <w:szCs w:val="16"/>
      <w:lang w:val="bg-BG" w:eastAsia="en-US"/>
    </w:rPr>
  </w:style>
  <w:style w:type="paragraph" w:customStyle="1" w:styleId="Par-tiret">
    <w:name w:val="Par-tiret"/>
    <w:basedOn w:val="Normal"/>
    <w:next w:val="Normal"/>
    <w:rsid w:val="00EA7E8A"/>
    <w:pPr>
      <w:numPr>
        <w:numId w:val="1"/>
      </w:numPr>
      <w:spacing w:line="360" w:lineRule="auto"/>
    </w:pPr>
    <w:rPr>
      <w:szCs w:val="20"/>
      <w:lang w:eastAsia="fr-BE"/>
    </w:rPr>
  </w:style>
  <w:style w:type="character" w:customStyle="1" w:styleId="PointManualChar">
    <w:name w:val="Point Manual Char"/>
    <w:locked/>
    <w:rsid w:val="00EA7E8A"/>
    <w:rPr>
      <w:sz w:val="24"/>
      <w:szCs w:val="24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7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D7F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D7F"/>
    <w:rPr>
      <w:b/>
      <w:bCs/>
      <w:lang w:val="bg-BG" w:eastAsia="en-US"/>
    </w:rPr>
  </w:style>
  <w:style w:type="character" w:styleId="PlaceholderText">
    <w:name w:val="Placeholder Text"/>
    <w:basedOn w:val="DefaultParagraphFont"/>
    <w:uiPriority w:val="99"/>
    <w:semiHidden/>
    <w:rsid w:val="00E0454D"/>
    <w:rPr>
      <w:color w:val="808080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E47CA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3"/>
      </w:numPr>
      <w:spacing w:before="200"/>
    </w:pPr>
  </w:style>
  <w:style w:type="paragraph" w:customStyle="1" w:styleId="Pointabc1">
    <w:name w:val="Point abc (1)"/>
    <w:basedOn w:val="Normal"/>
    <w:rsid w:val="006E33E2"/>
    <w:p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3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3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3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3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3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3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3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4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4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4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4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4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8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9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20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21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2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8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9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10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11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2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3"/>
      </w:numPr>
    </w:pPr>
  </w:style>
  <w:style w:type="paragraph" w:customStyle="1" w:styleId="DashEqual1">
    <w:name w:val="Dash Equal 1"/>
    <w:basedOn w:val="Dash1"/>
    <w:rsid w:val="006E33E2"/>
    <w:pPr>
      <w:numPr>
        <w:numId w:val="14"/>
      </w:numPr>
    </w:pPr>
  </w:style>
  <w:style w:type="paragraph" w:customStyle="1" w:styleId="DashEqual2">
    <w:name w:val="Dash Equal 2"/>
    <w:basedOn w:val="Dash2"/>
    <w:rsid w:val="006E33E2"/>
    <w:pPr>
      <w:numPr>
        <w:numId w:val="15"/>
      </w:numPr>
    </w:pPr>
  </w:style>
  <w:style w:type="paragraph" w:customStyle="1" w:styleId="DashEqual3">
    <w:name w:val="Dash Equal 3"/>
    <w:basedOn w:val="Dash3"/>
    <w:rsid w:val="006E33E2"/>
    <w:pPr>
      <w:numPr>
        <w:numId w:val="16"/>
      </w:numPr>
    </w:pPr>
  </w:style>
  <w:style w:type="paragraph" w:customStyle="1" w:styleId="DashEqual4">
    <w:name w:val="Dash Equal 4"/>
    <w:basedOn w:val="Dash4"/>
    <w:rsid w:val="006E33E2"/>
    <w:pPr>
      <w:numPr>
        <w:numId w:val="17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5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6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514E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514ED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514ED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3514ED"/>
  </w:style>
  <w:style w:type="paragraph" w:styleId="BalloonText">
    <w:name w:val="Balloon Text"/>
    <w:basedOn w:val="Normal"/>
    <w:link w:val="BalloonTextChar"/>
    <w:uiPriority w:val="99"/>
    <w:semiHidden/>
    <w:unhideWhenUsed/>
    <w:rsid w:val="00AA1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12"/>
    <w:rPr>
      <w:rFonts w:ascii="Tahoma" w:hAnsi="Tahoma" w:cs="Tahoma"/>
      <w:sz w:val="16"/>
      <w:szCs w:val="16"/>
      <w:lang w:val="bg-BG" w:eastAsia="en-US"/>
    </w:rPr>
  </w:style>
  <w:style w:type="paragraph" w:customStyle="1" w:styleId="Par-tiret">
    <w:name w:val="Par-tiret"/>
    <w:basedOn w:val="Normal"/>
    <w:next w:val="Normal"/>
    <w:rsid w:val="00EA7E8A"/>
    <w:pPr>
      <w:numPr>
        <w:numId w:val="1"/>
      </w:numPr>
      <w:spacing w:line="360" w:lineRule="auto"/>
    </w:pPr>
    <w:rPr>
      <w:szCs w:val="20"/>
      <w:lang w:eastAsia="fr-BE"/>
    </w:rPr>
  </w:style>
  <w:style w:type="character" w:customStyle="1" w:styleId="PointManualChar">
    <w:name w:val="Point Manual Char"/>
    <w:locked/>
    <w:rsid w:val="00EA7E8A"/>
    <w:rPr>
      <w:sz w:val="24"/>
      <w:szCs w:val="24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7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D7F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D7F"/>
    <w:rPr>
      <w:b/>
      <w:bCs/>
      <w:lang w:val="bg-BG" w:eastAsia="en-US"/>
    </w:rPr>
  </w:style>
  <w:style w:type="character" w:styleId="PlaceholderText">
    <w:name w:val="Placeholder Text"/>
    <w:basedOn w:val="DefaultParagraphFont"/>
    <w:uiPriority w:val="99"/>
    <w:semiHidden/>
    <w:rsid w:val="00E0454D"/>
    <w:rPr>
      <w:color w:val="808080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E47CA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3"/>
      </w:numPr>
      <w:spacing w:before="200"/>
    </w:pPr>
  </w:style>
  <w:style w:type="paragraph" w:customStyle="1" w:styleId="Pointabc1">
    <w:name w:val="Point abc (1)"/>
    <w:basedOn w:val="Normal"/>
    <w:rsid w:val="006E33E2"/>
    <w:p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3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3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3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3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3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3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3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4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4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4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4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4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8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9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20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21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2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8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9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10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11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2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3"/>
      </w:numPr>
    </w:pPr>
  </w:style>
  <w:style w:type="paragraph" w:customStyle="1" w:styleId="DashEqual1">
    <w:name w:val="Dash Equal 1"/>
    <w:basedOn w:val="Dash1"/>
    <w:rsid w:val="006E33E2"/>
    <w:pPr>
      <w:numPr>
        <w:numId w:val="14"/>
      </w:numPr>
    </w:pPr>
  </w:style>
  <w:style w:type="paragraph" w:customStyle="1" w:styleId="DashEqual2">
    <w:name w:val="Dash Equal 2"/>
    <w:basedOn w:val="Dash2"/>
    <w:rsid w:val="006E33E2"/>
    <w:pPr>
      <w:numPr>
        <w:numId w:val="15"/>
      </w:numPr>
    </w:pPr>
  </w:style>
  <w:style w:type="paragraph" w:customStyle="1" w:styleId="DashEqual3">
    <w:name w:val="Dash Equal 3"/>
    <w:basedOn w:val="Dash3"/>
    <w:rsid w:val="006E33E2"/>
    <w:pPr>
      <w:numPr>
        <w:numId w:val="16"/>
      </w:numPr>
    </w:pPr>
  </w:style>
  <w:style w:type="paragraph" w:customStyle="1" w:styleId="DashEqual4">
    <w:name w:val="Dash Equal 4"/>
    <w:basedOn w:val="Dash4"/>
    <w:rsid w:val="006E33E2"/>
    <w:pPr>
      <w:numPr>
        <w:numId w:val="17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5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6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TE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6</TotalTime>
  <Pages>4</Pages>
  <Words>1144</Words>
  <Characters>6695</Characters>
  <Application>Microsoft Office Word</Application>
  <DocSecurity>0</DocSecurity>
  <Lines>166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GEORGIEVA Teodora</cp:lastModifiedBy>
  <cp:revision>11</cp:revision>
  <cp:lastPrinted>2016-05-25T07:23:00Z</cp:lastPrinted>
  <dcterms:created xsi:type="dcterms:W3CDTF">2016-05-25T07:12:00Z</dcterms:created>
  <dcterms:modified xsi:type="dcterms:W3CDTF">2016-05-25T12:50:00Z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