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906" w:rsidRPr="00757AAB" w:rsidRDefault="00757AAB" w:rsidP="00757AAB">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58141302-e547-47e8-a1aa-e43baa37fcf2_1" style="width:568.5pt;height:492pt">
            <v:imagedata r:id="rId9" o:title=""/>
          </v:shape>
        </w:pict>
      </w:r>
      <w:bookmarkEnd w:id="0"/>
      <w:r>
        <w:fldChar w:fldCharType="begin"/>
      </w:r>
      <w:r>
        <w:instrText xml:space="preserve"> IF "_TF_" = "_TF_" "" "</w:instrText>
      </w:r>
      <w:r>
        <w:rPr>
          <w:rStyle w:val="FootnoteReference"/>
        </w:rPr>
        <w:footnoteReference w:id="1"/>
      </w:r>
      <w:r>
        <w:instrText xml:space="preserve">" \* MERGEFORMAT </w:instrText>
      </w:r>
      <w:r>
        <w:fldChar w:fldCharType="end"/>
      </w:r>
    </w:p>
    <w:p w:rsidR="0090415B" w:rsidRDefault="003A3EE5" w:rsidP="003A3EE5">
      <w:pPr>
        <w:pStyle w:val="EntText"/>
        <w:spacing w:before="480"/>
      </w:pPr>
      <w:r w:rsidRPr="003A3EE5">
        <w:t>Delegations will find attached the above-mentioned opinion, followed by a courtesy English translation.</w:t>
      </w:r>
    </w:p>
    <w:p w:rsidR="0090415B" w:rsidRDefault="0090415B" w:rsidP="0090415B">
      <w:pPr>
        <w:pStyle w:val="EntText"/>
        <w:spacing w:before="480"/>
        <w:jc w:val="center"/>
      </w:pPr>
      <w:r>
        <w:t>__________________________</w:t>
      </w:r>
    </w:p>
    <w:p w:rsidR="006C4906" w:rsidRPr="006C4906" w:rsidRDefault="006C4906" w:rsidP="0090415B">
      <w:pPr>
        <w:pStyle w:val="EntText"/>
        <w:spacing w:before="480"/>
      </w:pPr>
    </w:p>
    <w:p w:rsidR="006C4906" w:rsidRDefault="006C4906" w:rsidP="006C4906">
      <w:pPr>
        <w:sectPr w:rsidR="006C4906" w:rsidSect="00757AAB">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0"/>
          <w:cols w:space="708"/>
          <w:titlePg/>
          <w:docGrid w:linePitch="360"/>
        </w:sectPr>
      </w:pPr>
    </w:p>
    <w:p w:rsidR="005B1F4D" w:rsidRDefault="005B1F4D" w:rsidP="005B1F4D">
      <w:pPr>
        <w:pStyle w:val="d-orzel"/>
        <w:rPr>
          <w:sz w:val="26"/>
        </w:rPr>
      </w:pPr>
      <w:r>
        <w:rPr>
          <w:noProof/>
          <w:lang w:val="en-GB" w:eastAsia="en-GB"/>
        </w:rPr>
        <w:lastRenderedPageBreak/>
        <w:drawing>
          <wp:inline distT="0" distB="0" distL="0" distR="0" wp14:anchorId="0B2A9DC5" wp14:editId="7CF34316">
            <wp:extent cx="609600" cy="6756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600" cy="675640"/>
                    </a:xfrm>
                    <a:prstGeom prst="rect">
                      <a:avLst/>
                    </a:prstGeom>
                    <a:noFill/>
                    <a:ln>
                      <a:noFill/>
                    </a:ln>
                  </pic:spPr>
                </pic:pic>
              </a:graphicData>
            </a:graphic>
          </wp:inline>
        </w:drawing>
      </w:r>
    </w:p>
    <w:p w:rsidR="005B1F4D" w:rsidRDefault="005B1F4D" w:rsidP="005B1F4D">
      <w:pPr>
        <w:pStyle w:val="d-orzel"/>
        <w:spacing w:before="240" w:after="60"/>
        <w:ind w:right="-1"/>
      </w:pPr>
      <w:r>
        <w:t>SENAT</w:t>
      </w:r>
    </w:p>
    <w:p w:rsidR="005B1F4D" w:rsidRDefault="005B1F4D" w:rsidP="005B1F4D">
      <w:pPr>
        <w:pStyle w:val="d-orzel"/>
        <w:spacing w:after="60"/>
      </w:pPr>
      <w:r>
        <w:t>RZECZYPOSPOLITEJ POLSKIEJ</w:t>
      </w:r>
    </w:p>
    <w:p w:rsidR="005B1F4D" w:rsidRDefault="005B1F4D" w:rsidP="005B1F4D">
      <w:pPr>
        <w:pStyle w:val="d-orzel"/>
        <w:spacing w:after="480"/>
        <w:rPr>
          <w:sz w:val="22"/>
        </w:rPr>
      </w:pPr>
      <w:r>
        <w:rPr>
          <w:sz w:val="22"/>
        </w:rPr>
        <w:t>IX  KADENCJA</w:t>
      </w:r>
    </w:p>
    <w:p w:rsidR="005B1F4D" w:rsidRDefault="005B1F4D" w:rsidP="005B1F4D">
      <w:pPr>
        <w:pStyle w:val="d-linia1"/>
        <w:rPr>
          <w:sz w:val="16"/>
        </w:rPr>
      </w:pPr>
    </w:p>
    <w:p w:rsidR="005B1F4D" w:rsidRDefault="005B1F4D" w:rsidP="005B1F4D">
      <w:pPr>
        <w:pStyle w:val="d-linia2"/>
        <w:rPr>
          <w:b/>
        </w:rPr>
      </w:pPr>
      <w:r>
        <w:t xml:space="preserve">Warszawa, dnia </w:t>
      </w:r>
      <w:bookmarkStart w:id="3" w:name="data_druku"/>
      <w:bookmarkEnd w:id="3"/>
      <w:r>
        <w:t>10 maja 2016 r.</w:t>
      </w:r>
      <w:r>
        <w:tab/>
      </w:r>
      <w:r>
        <w:rPr>
          <w:b/>
        </w:rPr>
        <w:t xml:space="preserve">Druk nr </w:t>
      </w:r>
      <w:bookmarkStart w:id="4" w:name="nrdruku"/>
      <w:bookmarkEnd w:id="4"/>
      <w:r>
        <w:rPr>
          <w:b/>
        </w:rPr>
        <w:t>E10</w:t>
      </w:r>
    </w:p>
    <w:p w:rsidR="005B1F4D" w:rsidRDefault="005B1F4D" w:rsidP="005B1F4D">
      <w:pPr>
        <w:pStyle w:val="d-linia3"/>
        <w:rPr>
          <w:sz w:val="16"/>
        </w:rPr>
      </w:pPr>
    </w:p>
    <w:p w:rsidR="005B1F4D" w:rsidRDefault="005B1F4D" w:rsidP="005B1F4D">
      <w:pPr>
        <w:pStyle w:val="druk-stanard"/>
      </w:pPr>
    </w:p>
    <w:p w:rsidR="005B1F4D" w:rsidRDefault="005B1F4D" w:rsidP="005B1F4D">
      <w:pPr>
        <w:pStyle w:val="druk-stanard"/>
      </w:pPr>
    </w:p>
    <w:p w:rsidR="005B1F4D" w:rsidRDefault="005B1F4D" w:rsidP="005B1F4D">
      <w:pPr>
        <w:pStyle w:val="druk-stanard"/>
      </w:pPr>
    </w:p>
    <w:p w:rsidR="005B1F4D" w:rsidRDefault="005B1F4D" w:rsidP="005B1F4D">
      <w:pPr>
        <w:pStyle w:val="druk-stanard"/>
      </w:pPr>
    </w:p>
    <w:p w:rsidR="005B1F4D" w:rsidRDefault="005B1F4D" w:rsidP="005B1F4D">
      <w:pPr>
        <w:pStyle w:val="d-sro-18"/>
        <w:rPr>
          <w:caps/>
        </w:rPr>
      </w:pPr>
      <w:r>
        <w:rPr>
          <w:caps/>
        </w:rPr>
        <w:t>opinia</w:t>
      </w:r>
    </w:p>
    <w:p w:rsidR="005B1F4D" w:rsidRDefault="005B1F4D" w:rsidP="005B1F4D">
      <w:pPr>
        <w:pStyle w:val="d-ro-14"/>
        <w:rPr>
          <w:caps/>
        </w:rPr>
      </w:pPr>
      <w:r>
        <w:t xml:space="preserve">KOMISJI </w:t>
      </w:r>
      <w:r>
        <w:rPr>
          <w:caps/>
        </w:rPr>
        <w:t>Spraw ZAGRANICZNYCH I Unii Europejskiej</w:t>
      </w:r>
    </w:p>
    <w:p w:rsidR="005B1F4D" w:rsidRDefault="005B1F4D" w:rsidP="005B1F4D">
      <w:pPr>
        <w:pStyle w:val="d-ro-B"/>
      </w:pPr>
      <w:bookmarkStart w:id="5" w:name="tyt_opinii"/>
      <w:bookmarkEnd w:id="5"/>
      <w:r>
        <w:t>Wniosek dotyczący rozporządzenia Parlamentu Europejskiego i Rady określającego zasady udostępniania na rynku produktów nawozowych z oznakowaniem CE i zmieniającego rozporządzenia (WE) nr 1069/2009 i (WE) nr 1107/2009</w:t>
      </w:r>
    </w:p>
    <w:p w:rsidR="005B1F4D" w:rsidRDefault="005B1F4D" w:rsidP="005B1F4D">
      <w:pPr>
        <w:pStyle w:val="druk-stanard"/>
        <w:jc w:val="both"/>
        <w:rPr>
          <w:rFonts w:ascii="TimesNewRoman,Bold" w:hAnsi="TimesNewRoman,Bold"/>
          <w:b/>
          <w:snapToGrid w:val="0"/>
        </w:rPr>
      </w:pPr>
    </w:p>
    <w:p w:rsidR="005B1F4D" w:rsidRDefault="005B1F4D" w:rsidP="005B1F4D">
      <w:pPr>
        <w:pStyle w:val="druk-stanard"/>
        <w:jc w:val="both"/>
        <w:rPr>
          <w:b/>
        </w:rPr>
      </w:pPr>
    </w:p>
    <w:p w:rsidR="005B1F4D" w:rsidRDefault="005B1F4D" w:rsidP="005B1F4D">
      <w:pPr>
        <w:pStyle w:val="d-skier"/>
        <w:ind w:left="567"/>
      </w:pPr>
      <w:r>
        <w:t xml:space="preserve">Marszałek Senatu skierował do komisji projekt aktu prawnego UE; projekt stanowiska RP w sprawie tego dokumentu został przekazany w dniu </w:t>
      </w:r>
      <w:bookmarkStart w:id="6" w:name="data_przek"/>
      <w:bookmarkEnd w:id="6"/>
      <w:r>
        <w:t>11 maja 2016 r.</w:t>
      </w:r>
    </w:p>
    <w:p w:rsidR="005B1F4D" w:rsidRDefault="005B1F4D" w:rsidP="005B1F4D">
      <w:pPr>
        <w:pStyle w:val="d-poroz"/>
      </w:pPr>
      <w:r>
        <w:t xml:space="preserve">Komisja rozpatrzyła wniosek na posiedzeniu w dniu </w:t>
      </w:r>
      <w:bookmarkStart w:id="7" w:name="data_pos"/>
      <w:bookmarkEnd w:id="7"/>
      <w:r>
        <w:t xml:space="preserve">10 maja 2016 r.  </w:t>
      </w:r>
    </w:p>
    <w:p w:rsidR="005B1F4D" w:rsidRDefault="005B1F4D" w:rsidP="005B1F4D">
      <w:pPr>
        <w:pStyle w:val="BodyText"/>
        <w:rPr>
          <w:b w:val="0"/>
        </w:rPr>
      </w:pPr>
    </w:p>
    <w:p w:rsidR="005B1F4D" w:rsidRDefault="005B1F4D" w:rsidP="005B1F4D">
      <w:pPr>
        <w:pStyle w:val="BodyText"/>
        <w:rPr>
          <w:b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7"/>
        <w:gridCol w:w="1890"/>
        <w:gridCol w:w="3125"/>
        <w:gridCol w:w="7"/>
      </w:tblGrid>
      <w:tr w:rsidR="005B1F4D" w:rsidTr="003C230E">
        <w:trPr>
          <w:gridAfter w:val="1"/>
          <w:wAfter w:w="7" w:type="dxa"/>
          <w:cantSplit/>
          <w:trHeight w:val="578"/>
          <w:jc w:val="center"/>
        </w:trPr>
        <w:tc>
          <w:tcPr>
            <w:tcW w:w="1607" w:type="dxa"/>
            <w:vMerge w:val="restart"/>
            <w:tcBorders>
              <w:top w:val="single" w:sz="2" w:space="0" w:color="auto"/>
              <w:left w:val="single" w:sz="2" w:space="0" w:color="auto"/>
              <w:bottom w:val="single" w:sz="2" w:space="0" w:color="auto"/>
              <w:right w:val="single" w:sz="2" w:space="0" w:color="auto"/>
            </w:tcBorders>
            <w:vAlign w:val="center"/>
          </w:tcPr>
          <w:p w:rsidR="005B1F4D" w:rsidRDefault="005B1F4D" w:rsidP="003C230E">
            <w:pPr>
              <w:pStyle w:val="Heading7"/>
              <w:spacing w:before="60"/>
              <w:jc w:val="center"/>
              <w:rPr>
                <w:b/>
                <w:sz w:val="22"/>
              </w:rPr>
            </w:pPr>
            <w:r>
              <w:rPr>
                <w:b/>
                <w:sz w:val="22"/>
              </w:rPr>
              <w:t>Sygnatura dokumentu</w:t>
            </w:r>
          </w:p>
        </w:tc>
        <w:tc>
          <w:tcPr>
            <w:tcW w:w="1890" w:type="dxa"/>
            <w:tcBorders>
              <w:top w:val="single" w:sz="2" w:space="0" w:color="auto"/>
              <w:left w:val="nil"/>
              <w:bottom w:val="single" w:sz="2" w:space="0" w:color="auto"/>
              <w:right w:val="single" w:sz="2" w:space="0" w:color="auto"/>
            </w:tcBorders>
            <w:vAlign w:val="center"/>
          </w:tcPr>
          <w:p w:rsidR="005B1F4D" w:rsidRDefault="005B1F4D" w:rsidP="003C230E">
            <w:pPr>
              <w:pStyle w:val="Heading7"/>
              <w:spacing w:before="60"/>
              <w:jc w:val="center"/>
              <w:rPr>
                <w:sz w:val="22"/>
              </w:rPr>
            </w:pPr>
            <w:r>
              <w:rPr>
                <w:sz w:val="22"/>
              </w:rPr>
              <w:t>Komisja Europejska</w:t>
            </w:r>
          </w:p>
        </w:tc>
        <w:tc>
          <w:tcPr>
            <w:tcW w:w="3125" w:type="dxa"/>
            <w:tcBorders>
              <w:top w:val="single" w:sz="2" w:space="0" w:color="auto"/>
              <w:left w:val="nil"/>
              <w:bottom w:val="nil"/>
              <w:right w:val="single" w:sz="2" w:space="0" w:color="auto"/>
            </w:tcBorders>
            <w:vAlign w:val="center"/>
          </w:tcPr>
          <w:p w:rsidR="005B1F4D" w:rsidRPr="00AB6276" w:rsidRDefault="005B1F4D" w:rsidP="003C230E">
            <w:pPr>
              <w:pStyle w:val="Heading7"/>
              <w:spacing w:before="60"/>
              <w:jc w:val="center"/>
              <w:rPr>
                <w:sz w:val="22"/>
              </w:rPr>
            </w:pPr>
            <w:bookmarkStart w:id="8" w:name="sygcom"/>
            <w:bookmarkEnd w:id="8"/>
            <w:r>
              <w:rPr>
                <w:sz w:val="22"/>
              </w:rPr>
              <w:t>COM(2016) 157</w:t>
            </w:r>
          </w:p>
        </w:tc>
      </w:tr>
      <w:tr w:rsidR="005B1F4D" w:rsidTr="003C230E">
        <w:trPr>
          <w:cantSplit/>
          <w:trHeight w:val="579"/>
          <w:jc w:val="center"/>
        </w:trPr>
        <w:tc>
          <w:tcPr>
            <w:tcW w:w="1607" w:type="dxa"/>
            <w:vMerge/>
            <w:tcBorders>
              <w:top w:val="single" w:sz="2" w:space="0" w:color="auto"/>
              <w:left w:val="single" w:sz="2" w:space="0" w:color="auto"/>
              <w:bottom w:val="single" w:sz="2" w:space="0" w:color="auto"/>
              <w:right w:val="single" w:sz="2" w:space="0" w:color="auto"/>
            </w:tcBorders>
            <w:vAlign w:val="center"/>
          </w:tcPr>
          <w:p w:rsidR="005B1F4D" w:rsidRDefault="005B1F4D" w:rsidP="003C230E">
            <w:pPr>
              <w:jc w:val="center"/>
              <w:rPr>
                <w:sz w:val="22"/>
              </w:rPr>
            </w:pPr>
          </w:p>
        </w:tc>
        <w:tc>
          <w:tcPr>
            <w:tcW w:w="1890" w:type="dxa"/>
            <w:tcBorders>
              <w:top w:val="nil"/>
              <w:left w:val="nil"/>
              <w:bottom w:val="single" w:sz="2" w:space="0" w:color="auto"/>
              <w:right w:val="single" w:sz="2" w:space="0" w:color="auto"/>
            </w:tcBorders>
            <w:vAlign w:val="center"/>
          </w:tcPr>
          <w:p w:rsidR="005B1F4D" w:rsidRDefault="005B1F4D" w:rsidP="003C230E">
            <w:pPr>
              <w:pStyle w:val="Heading7"/>
              <w:jc w:val="center"/>
              <w:rPr>
                <w:sz w:val="22"/>
              </w:rPr>
            </w:pPr>
            <w:r>
              <w:rPr>
                <w:sz w:val="22"/>
              </w:rPr>
              <w:t>Rada UE</w:t>
            </w:r>
          </w:p>
        </w:tc>
        <w:tc>
          <w:tcPr>
            <w:tcW w:w="3132" w:type="dxa"/>
            <w:gridSpan w:val="2"/>
            <w:tcBorders>
              <w:top w:val="single" w:sz="2" w:space="0" w:color="auto"/>
              <w:left w:val="nil"/>
              <w:bottom w:val="single" w:sz="2" w:space="0" w:color="auto"/>
              <w:right w:val="single" w:sz="2" w:space="0" w:color="auto"/>
            </w:tcBorders>
            <w:vAlign w:val="center"/>
          </w:tcPr>
          <w:p w:rsidR="005B1F4D" w:rsidRPr="00AB6276" w:rsidRDefault="005B1F4D" w:rsidP="003C230E">
            <w:pPr>
              <w:autoSpaceDE w:val="0"/>
              <w:autoSpaceDN w:val="0"/>
              <w:adjustRightInd w:val="0"/>
              <w:jc w:val="center"/>
              <w:rPr>
                <w:sz w:val="22"/>
              </w:rPr>
            </w:pPr>
          </w:p>
        </w:tc>
      </w:tr>
    </w:tbl>
    <w:p w:rsidR="005B1F4D" w:rsidRDefault="005B1F4D" w:rsidP="005B1F4D">
      <w:pPr>
        <w:pStyle w:val="BodyText"/>
        <w:rPr>
          <w:sz w:val="20"/>
        </w:rPr>
      </w:pPr>
    </w:p>
    <w:p w:rsidR="005B1F4D" w:rsidRDefault="005B1F4D" w:rsidP="005B1F4D">
      <w:pPr>
        <w:pStyle w:val="druk-stanard"/>
      </w:pPr>
    </w:p>
    <w:p w:rsidR="005B1F4D" w:rsidRDefault="005B1F4D" w:rsidP="005B1F4D">
      <w:pPr>
        <w:pStyle w:val="druk-stanard"/>
      </w:pPr>
    </w:p>
    <w:p w:rsidR="005B1F4D" w:rsidRDefault="005B1F4D" w:rsidP="005B1F4D">
      <w:pPr>
        <w:pStyle w:val="druk-stanard"/>
      </w:pPr>
      <w:r>
        <w:tab/>
      </w:r>
      <w:r>
        <w:tab/>
      </w:r>
      <w:r>
        <w:tab/>
      </w:r>
      <w:r>
        <w:tab/>
      </w:r>
      <w:r>
        <w:tab/>
      </w:r>
      <w:r>
        <w:tab/>
      </w:r>
      <w:r>
        <w:tab/>
        <w:t xml:space="preserve">            </w:t>
      </w:r>
    </w:p>
    <w:p w:rsidR="005B1F4D" w:rsidRDefault="005B1F4D" w:rsidP="005B1F4D">
      <w:pPr>
        <w:pStyle w:val="d-podpis"/>
      </w:pPr>
      <w:r>
        <w:tab/>
      </w:r>
      <w:r>
        <w:tab/>
        <w:t>(-)</w:t>
      </w:r>
      <w:bookmarkStart w:id="9" w:name="sygrue"/>
      <w:bookmarkEnd w:id="9"/>
      <w:r>
        <w:t xml:space="preserve">  </w:t>
      </w:r>
      <w:bookmarkStart w:id="10" w:name="lider"/>
      <w:bookmarkEnd w:id="10"/>
      <w:r>
        <w:t>Marek Rocki</w:t>
      </w:r>
    </w:p>
    <w:p w:rsidR="005B1F4D" w:rsidRDefault="005B1F4D" w:rsidP="005B1F4D">
      <w:pPr>
        <w:pStyle w:val="d-podpis"/>
      </w:pPr>
      <w:r>
        <w:tab/>
      </w:r>
      <w:r>
        <w:tab/>
        <w:t>Przewodniczący Komisji</w:t>
      </w:r>
    </w:p>
    <w:p w:rsidR="005B1F4D" w:rsidRDefault="005B1F4D" w:rsidP="005B1F4D">
      <w:pPr>
        <w:pStyle w:val="d-podpis"/>
      </w:pPr>
      <w:r>
        <w:tab/>
      </w:r>
      <w:r>
        <w:tab/>
        <w:t>Spraw Zagranicznych i Unii Europejskiej</w:t>
      </w:r>
    </w:p>
    <w:p w:rsidR="005B1F4D" w:rsidRPr="005B1F4D" w:rsidRDefault="005B1F4D" w:rsidP="005B1F4D">
      <w:pPr>
        <w:pStyle w:val="Heading1"/>
        <w:ind w:firstLine="5"/>
        <w:jc w:val="center"/>
        <w:rPr>
          <w:rFonts w:ascii="Times New Roman" w:eastAsia="Times New Roman" w:hAnsi="Times New Roman" w:cs="Times New Roman"/>
          <w:bCs w:val="0"/>
          <w:noProof/>
          <w:color w:val="auto"/>
          <w:sz w:val="24"/>
          <w:szCs w:val="20"/>
          <w:lang w:val="pl-PL" w:eastAsia="pl-PL"/>
        </w:rPr>
      </w:pPr>
      <w:r>
        <w:br w:type="page"/>
      </w:r>
      <w:r w:rsidRPr="005B1F4D">
        <w:rPr>
          <w:rFonts w:ascii="Times New Roman" w:eastAsia="Times New Roman" w:hAnsi="Times New Roman" w:cs="Times New Roman"/>
          <w:bCs w:val="0"/>
          <w:noProof/>
          <w:color w:val="auto"/>
          <w:sz w:val="24"/>
          <w:szCs w:val="20"/>
          <w:lang w:val="pl-PL" w:eastAsia="pl-PL"/>
        </w:rPr>
        <w:lastRenderedPageBreak/>
        <w:t>OPINIA</w:t>
      </w:r>
    </w:p>
    <w:p w:rsidR="005B1F4D" w:rsidRPr="005B1F4D" w:rsidRDefault="005B1F4D" w:rsidP="005B1F4D">
      <w:pPr>
        <w:jc w:val="center"/>
        <w:rPr>
          <w:rFonts w:eastAsia="Times New Roman" w:cs="Times New Roman"/>
          <w:b/>
          <w:szCs w:val="20"/>
          <w:lang w:val="pl-PL" w:eastAsia="pl-PL"/>
        </w:rPr>
      </w:pPr>
      <w:r w:rsidRPr="005B1F4D">
        <w:rPr>
          <w:rFonts w:eastAsia="Times New Roman" w:cs="Times New Roman"/>
          <w:b/>
          <w:szCs w:val="20"/>
          <w:lang w:val="pl-PL" w:eastAsia="pl-PL"/>
        </w:rPr>
        <w:t>Komisji Spraw Zagranicznych i Unii Europejskiej Senatu RP</w:t>
      </w:r>
    </w:p>
    <w:p w:rsidR="005B1F4D" w:rsidRPr="005B1F4D" w:rsidRDefault="005B1F4D" w:rsidP="005B1F4D">
      <w:pPr>
        <w:spacing w:line="240" w:lineRule="auto"/>
        <w:rPr>
          <w:rFonts w:eastAsia="Times New Roman" w:cs="Times New Roman"/>
          <w:color w:val="000080"/>
          <w:szCs w:val="20"/>
          <w:lang w:val="pl-PL" w:eastAsia="pl-PL"/>
        </w:rPr>
      </w:pPr>
    </w:p>
    <w:p w:rsidR="005B1F4D" w:rsidRPr="005B1F4D" w:rsidRDefault="005B1F4D" w:rsidP="005B1F4D">
      <w:pPr>
        <w:spacing w:after="200" w:line="276" w:lineRule="auto"/>
        <w:jc w:val="center"/>
        <w:rPr>
          <w:rFonts w:cs="Times New Roman"/>
          <w:b/>
          <w:szCs w:val="24"/>
          <w:lang w:val="pl-PL"/>
        </w:rPr>
      </w:pPr>
      <w:r w:rsidRPr="005B1F4D">
        <w:rPr>
          <w:rFonts w:cs="Times New Roman"/>
          <w:b/>
          <w:szCs w:val="24"/>
          <w:lang w:val="pl-PL"/>
        </w:rPr>
        <w:t>dotycząca projektu rozporządzenia Parlamentu Europejskiego i Rady określającego zasady  udostępniania na rynku produktów nawozowych z oznakowaniem CE i zmieniającego rozporządzenia (WE) nr 1069/2009 i (WE) nr 1107/2009</w:t>
      </w:r>
    </w:p>
    <w:p w:rsidR="005B1F4D" w:rsidRPr="005B1F4D" w:rsidRDefault="005B1F4D" w:rsidP="005B1F4D">
      <w:pPr>
        <w:spacing w:after="200" w:line="276" w:lineRule="auto"/>
        <w:jc w:val="center"/>
        <w:rPr>
          <w:rFonts w:cs="Times New Roman"/>
          <w:szCs w:val="24"/>
          <w:lang w:val="pl-PL"/>
        </w:rPr>
      </w:pPr>
      <w:r w:rsidRPr="005B1F4D">
        <w:rPr>
          <w:rFonts w:cs="Times New Roman"/>
          <w:b/>
          <w:szCs w:val="24"/>
          <w:lang w:val="pl-PL"/>
        </w:rPr>
        <w:t>COM(2016)157</w:t>
      </w:r>
    </w:p>
    <w:p w:rsidR="005B1F4D" w:rsidRPr="005B1F4D" w:rsidRDefault="005B1F4D" w:rsidP="005B1F4D">
      <w:pPr>
        <w:jc w:val="center"/>
        <w:rPr>
          <w:rFonts w:eastAsia="Times New Roman" w:cs="Times New Roman"/>
          <w:b/>
          <w:color w:val="000000"/>
          <w:szCs w:val="20"/>
          <w:lang w:val="pl-PL" w:eastAsia="pl-PL"/>
        </w:rPr>
      </w:pPr>
      <w:r w:rsidRPr="005B1F4D">
        <w:rPr>
          <w:rFonts w:eastAsia="Times New Roman" w:cs="Times New Roman"/>
          <w:b/>
          <w:color w:val="000000"/>
          <w:szCs w:val="20"/>
          <w:lang w:val="pl-PL" w:eastAsia="pl-PL"/>
        </w:rPr>
        <w:t>przyjęta na posiedzeniu w dniu 10 maja 2016 r.</w:t>
      </w:r>
    </w:p>
    <w:p w:rsidR="005B1F4D" w:rsidRPr="005B1F4D" w:rsidRDefault="005B1F4D" w:rsidP="005B1F4D">
      <w:pPr>
        <w:spacing w:after="200" w:line="276" w:lineRule="auto"/>
        <w:jc w:val="both"/>
        <w:rPr>
          <w:rFonts w:cs="Times New Roman"/>
          <w:szCs w:val="24"/>
          <w:lang w:val="pl-PL"/>
        </w:rPr>
      </w:pPr>
    </w:p>
    <w:p w:rsidR="005B1F4D" w:rsidRPr="005B1F4D" w:rsidRDefault="005B1F4D" w:rsidP="005B1F4D">
      <w:pPr>
        <w:numPr>
          <w:ilvl w:val="0"/>
          <w:numId w:val="1"/>
        </w:numPr>
        <w:spacing w:after="200" w:line="276" w:lineRule="auto"/>
        <w:ind w:left="426" w:hanging="426"/>
        <w:jc w:val="both"/>
        <w:rPr>
          <w:rFonts w:cs="Times New Roman"/>
          <w:szCs w:val="24"/>
          <w:lang w:val="pl-PL"/>
        </w:rPr>
      </w:pPr>
      <w:r w:rsidRPr="005B1F4D">
        <w:rPr>
          <w:rFonts w:cs="Times New Roman"/>
          <w:szCs w:val="24"/>
          <w:lang w:val="pl-PL"/>
        </w:rPr>
        <w:t>Komisja Spraw Zagranicznych i Unii Europejskiej Senatu RP (KSZUE) z zadowoleniem przyjmuje inicjatywę Komisji Europejskiej, aby – zgodnie z koncepcją gospodarki o obiegu zamkniętym - rozszerzyć zakres rozporządzenia w celu lepszego wykorzystania produktów pochodzących z przetwarzania odpadów roślinnych i zwierzęcych do celów nawozowych oraz recyklingu składników pokarmowych w rolnictwie.</w:t>
      </w:r>
    </w:p>
    <w:p w:rsidR="005B1F4D" w:rsidRPr="005B1F4D" w:rsidRDefault="005B1F4D" w:rsidP="005B1F4D">
      <w:pPr>
        <w:numPr>
          <w:ilvl w:val="0"/>
          <w:numId w:val="1"/>
        </w:numPr>
        <w:spacing w:after="200" w:line="276" w:lineRule="auto"/>
        <w:ind w:left="426" w:hanging="426"/>
        <w:jc w:val="both"/>
        <w:rPr>
          <w:rFonts w:cs="Times New Roman"/>
          <w:szCs w:val="24"/>
          <w:lang w:val="pl-PL"/>
        </w:rPr>
      </w:pPr>
      <w:r w:rsidRPr="005B1F4D">
        <w:rPr>
          <w:rFonts w:cs="Times New Roman"/>
          <w:szCs w:val="24"/>
          <w:lang w:val="pl-PL"/>
        </w:rPr>
        <w:t xml:space="preserve">Jednakże zdaniem KSZUE, wprowadzenie restrykcyjnych limitów substancji niepożądanych w nawozach mineralnych wpłynie na zmniejszenie liczby dostępnych złóż fosforu, na ograniczenie dostępności tego surowca na rynku UE i w rezultacie na wzmocnienie pozycji dostawców wobec producentów nawozów. Ograniczenie surowców będących źródłem fosforu podniesie ceny nawozów, co najbardziej odczują rolnicy. KSZUE uznaje za słuszny postulat ograniczenia ilości metali ciężkich w glebie, jednak zaproponowane przez KE limity zawartości kadmu i niklu uważa za zbyt restrykcyjne z punktu widzenia funkcjonowania przemysłu nawozowego.  </w:t>
      </w:r>
    </w:p>
    <w:p w:rsidR="005B1F4D" w:rsidRPr="005B1F4D" w:rsidRDefault="005B1F4D" w:rsidP="005B1F4D">
      <w:pPr>
        <w:numPr>
          <w:ilvl w:val="0"/>
          <w:numId w:val="1"/>
        </w:numPr>
        <w:spacing w:after="200" w:line="276" w:lineRule="auto"/>
        <w:ind w:left="426" w:hanging="426"/>
        <w:jc w:val="both"/>
        <w:rPr>
          <w:rFonts w:cs="Times New Roman"/>
          <w:szCs w:val="24"/>
          <w:lang w:val="pl-PL"/>
        </w:rPr>
      </w:pPr>
      <w:r w:rsidRPr="005B1F4D">
        <w:rPr>
          <w:rFonts w:cs="Times New Roman"/>
          <w:szCs w:val="24"/>
          <w:lang w:val="pl-PL"/>
        </w:rPr>
        <w:t xml:space="preserve">Zgadzając się z ogólnym kierunkiem proponowanych przepisów zmierzających do lepszego wykorzystania odpadów poprzez ich zastosowanie do produktów nawozowych, KSZUE zwraca uwagę, że wprowadzenie zasady zniesienia statusu odpadu niesie szereg zagrożeń dla zachowania odpowiedniego stanu środowiska rolniczego i dla bezpieczeństwa produkowanej żywności. Zdaniem KSZUE przepisy powinny być ograniczone do odpadów tzw. „bezpiecznych”, bez możliwości wykorzystania np. osadów ściekowych, charakteryzujących się dużą zmiennością właściwości i zanieczyszczeń. </w:t>
      </w:r>
    </w:p>
    <w:p w:rsidR="005B1F4D" w:rsidRPr="005B1F4D" w:rsidRDefault="005B1F4D" w:rsidP="005B1F4D">
      <w:pPr>
        <w:spacing w:line="240" w:lineRule="auto"/>
        <w:rPr>
          <w:rFonts w:eastAsia="Times New Roman" w:cs="Times New Roman"/>
          <w:color w:val="000080"/>
          <w:szCs w:val="20"/>
          <w:lang w:val="pl-PL" w:eastAsia="pl-PL"/>
        </w:rPr>
      </w:pPr>
    </w:p>
    <w:p w:rsidR="005B1F4D" w:rsidRPr="005B1F4D" w:rsidRDefault="005B1F4D" w:rsidP="005B1F4D">
      <w:pPr>
        <w:spacing w:line="240" w:lineRule="auto"/>
        <w:rPr>
          <w:rFonts w:eastAsia="Times New Roman" w:cs="Times New Roman"/>
          <w:color w:val="000080"/>
          <w:szCs w:val="20"/>
          <w:lang w:val="pl-PL" w:eastAsia="pl-PL"/>
        </w:rPr>
      </w:pPr>
    </w:p>
    <w:p w:rsidR="005B1F4D" w:rsidRPr="005B1F4D" w:rsidRDefault="005B1F4D" w:rsidP="005B1F4D">
      <w:pPr>
        <w:spacing w:line="240" w:lineRule="auto"/>
        <w:rPr>
          <w:rFonts w:eastAsia="Times New Roman" w:cs="Times New Roman"/>
          <w:szCs w:val="20"/>
          <w:lang w:val="pl-PL" w:eastAsia="pl-PL"/>
        </w:rPr>
      </w:pPr>
    </w:p>
    <w:p w:rsidR="005B1F4D" w:rsidRPr="005B1F4D" w:rsidRDefault="005B1F4D" w:rsidP="005B1F4D">
      <w:pPr>
        <w:spacing w:line="240" w:lineRule="auto"/>
        <w:rPr>
          <w:rFonts w:eastAsia="Times New Roman" w:cs="Times New Roman"/>
          <w:szCs w:val="20"/>
          <w:lang w:val="pl-PL" w:eastAsia="pl-PL"/>
        </w:rPr>
      </w:pPr>
    </w:p>
    <w:p w:rsidR="005B1F4D" w:rsidRPr="005B1F4D" w:rsidRDefault="005B1F4D" w:rsidP="005B1F4D">
      <w:pPr>
        <w:keepNext/>
        <w:spacing w:line="240" w:lineRule="auto"/>
        <w:rPr>
          <w:rFonts w:eastAsia="Times New Roman" w:cs="Times New Roman"/>
          <w:szCs w:val="20"/>
          <w:lang w:val="pt-PT" w:eastAsia="pl-PL"/>
        </w:rPr>
      </w:pPr>
      <w:r w:rsidRPr="005B1F4D">
        <w:rPr>
          <w:rFonts w:eastAsia="Times New Roman" w:cs="Times New Roman"/>
          <w:szCs w:val="20"/>
          <w:lang w:val="pt-PT" w:eastAsia="pl-PL"/>
        </w:rPr>
        <w:t>..........................................................................................................................................................</w:t>
      </w:r>
    </w:p>
    <w:p w:rsidR="005B1F4D" w:rsidRPr="005B1F4D" w:rsidRDefault="005B1F4D" w:rsidP="005B1F4D">
      <w:pPr>
        <w:keepNext/>
        <w:spacing w:before="120" w:after="120" w:line="240" w:lineRule="auto"/>
        <w:jc w:val="center"/>
        <w:rPr>
          <w:rFonts w:eastAsia="Times New Roman" w:cs="Times New Roman"/>
          <w:color w:val="000000"/>
          <w:szCs w:val="20"/>
          <w:lang w:val="pt-PT" w:eastAsia="pl-PL"/>
        </w:rPr>
      </w:pPr>
      <w:r w:rsidRPr="005B1F4D">
        <w:rPr>
          <w:rFonts w:eastAsia="Times New Roman" w:cs="Times New Roman"/>
          <w:color w:val="000000"/>
          <w:szCs w:val="20"/>
          <w:lang w:val="pt-PT" w:eastAsia="pl-PL"/>
        </w:rPr>
        <w:t>T ł o c z o n o   z   p o l e c e n i a   M a r s z a ł k a   S e n a t u</w:t>
      </w:r>
    </w:p>
    <w:p w:rsidR="005B1F4D" w:rsidRPr="005B1F4D" w:rsidRDefault="005B1F4D" w:rsidP="005B1F4D">
      <w:pPr>
        <w:spacing w:line="240" w:lineRule="auto"/>
        <w:rPr>
          <w:rFonts w:eastAsia="Times New Roman" w:cs="Times New Roman"/>
          <w:color w:val="000000"/>
          <w:szCs w:val="20"/>
          <w:lang w:val="en-GB" w:eastAsia="pl-PL"/>
        </w:rPr>
      </w:pPr>
      <w:r w:rsidRPr="005B1F4D">
        <w:rPr>
          <w:rFonts w:eastAsia="Times New Roman" w:cs="Times New Roman"/>
          <w:color w:val="000000"/>
          <w:szCs w:val="20"/>
          <w:lang w:val="en-GB" w:eastAsia="pl-PL"/>
        </w:rPr>
        <w:t>..........................................................................................................................................................</w:t>
      </w:r>
    </w:p>
    <w:p w:rsidR="005B1F4D" w:rsidRPr="005B1F4D" w:rsidRDefault="005B1F4D" w:rsidP="00573B6F">
      <w:pPr>
        <w:jc w:val="right"/>
        <w:rPr>
          <w:rFonts w:cs="Times New Roman"/>
          <w:b/>
          <w:szCs w:val="24"/>
        </w:rPr>
      </w:pPr>
      <w:r>
        <w:br w:type="page"/>
      </w:r>
      <w:r w:rsidR="00573B6F">
        <w:rPr>
          <w:rFonts w:cs="Times New Roman"/>
          <w:b/>
          <w:i/>
          <w:szCs w:val="24"/>
        </w:rPr>
        <w:lastRenderedPageBreak/>
        <w:t>Courtesy translation</w:t>
      </w:r>
    </w:p>
    <w:p w:rsidR="005B1F4D" w:rsidRPr="005B1F4D" w:rsidRDefault="005B1F4D" w:rsidP="005B1F4D">
      <w:pPr>
        <w:spacing w:after="200" w:line="280" w:lineRule="auto"/>
        <w:jc w:val="center"/>
        <w:rPr>
          <w:rFonts w:cs="Times New Roman"/>
          <w:b/>
          <w:szCs w:val="24"/>
        </w:rPr>
      </w:pPr>
      <w:r w:rsidRPr="005B1F4D">
        <w:rPr>
          <w:rFonts w:cs="Times New Roman"/>
          <w:b/>
          <w:szCs w:val="24"/>
          <w:lang w:val="en-GB"/>
        </w:rPr>
        <w:t>Opinion</w:t>
      </w:r>
    </w:p>
    <w:p w:rsidR="005B1F4D" w:rsidRPr="005B1F4D" w:rsidRDefault="005B1F4D" w:rsidP="005B1F4D">
      <w:pPr>
        <w:spacing w:line="281" w:lineRule="auto"/>
        <w:jc w:val="center"/>
        <w:rPr>
          <w:rFonts w:cs="Times New Roman"/>
          <w:b/>
          <w:szCs w:val="24"/>
          <w:lang w:val="en-GB"/>
        </w:rPr>
      </w:pPr>
      <w:r w:rsidRPr="005B1F4D">
        <w:rPr>
          <w:rFonts w:cs="Times New Roman"/>
          <w:b/>
          <w:szCs w:val="24"/>
          <w:lang w:val="en-GB"/>
        </w:rPr>
        <w:t xml:space="preserve">of the Foreign and European Union Affairs Committee </w:t>
      </w:r>
    </w:p>
    <w:p w:rsidR="005B1F4D" w:rsidRPr="005B1F4D" w:rsidRDefault="005B1F4D" w:rsidP="005B1F4D">
      <w:pPr>
        <w:spacing w:line="281" w:lineRule="auto"/>
        <w:jc w:val="center"/>
        <w:rPr>
          <w:rFonts w:cs="Times New Roman"/>
          <w:b/>
          <w:szCs w:val="24"/>
          <w:lang w:val="en-GB"/>
        </w:rPr>
      </w:pPr>
      <w:r w:rsidRPr="005B1F4D">
        <w:rPr>
          <w:rFonts w:cs="Times New Roman"/>
          <w:b/>
          <w:szCs w:val="24"/>
          <w:lang w:val="en-GB"/>
        </w:rPr>
        <w:t>of the Senate of the Republic of Poland</w:t>
      </w:r>
    </w:p>
    <w:p w:rsidR="005B1F4D" w:rsidRPr="005B1F4D" w:rsidRDefault="005B1F4D" w:rsidP="005B1F4D">
      <w:pPr>
        <w:spacing w:line="281" w:lineRule="auto"/>
        <w:jc w:val="center"/>
        <w:rPr>
          <w:rFonts w:cs="Times New Roman"/>
          <w:b/>
          <w:szCs w:val="24"/>
          <w:lang w:val="en-GB"/>
        </w:rPr>
      </w:pPr>
    </w:p>
    <w:p w:rsidR="005B1F4D" w:rsidRPr="005B1F4D" w:rsidRDefault="005B1F4D" w:rsidP="005B1F4D">
      <w:pPr>
        <w:spacing w:after="200" w:line="280" w:lineRule="auto"/>
        <w:jc w:val="center"/>
        <w:rPr>
          <w:rFonts w:cs="Times New Roman"/>
          <w:b/>
          <w:szCs w:val="24"/>
        </w:rPr>
      </w:pPr>
      <w:r w:rsidRPr="005B1F4D">
        <w:rPr>
          <w:rFonts w:cs="Times New Roman"/>
          <w:b/>
          <w:szCs w:val="24"/>
          <w:lang w:val="en-GB"/>
        </w:rPr>
        <w:t>on Proposal for a regulation of the European Parliament and of the Council laying down rules on the making available on the market of CE marked fertilising products and amending Regulations (EC) No 1069/2009 and (EC) No 1107/2009</w:t>
      </w:r>
    </w:p>
    <w:p w:rsidR="005B1F4D" w:rsidRPr="005B1F4D" w:rsidRDefault="005B1F4D" w:rsidP="005B1F4D">
      <w:pPr>
        <w:spacing w:after="200" w:line="280" w:lineRule="auto"/>
        <w:jc w:val="center"/>
        <w:rPr>
          <w:rFonts w:cs="Times New Roman"/>
          <w:szCs w:val="24"/>
        </w:rPr>
      </w:pPr>
      <w:r w:rsidRPr="005B1F4D">
        <w:rPr>
          <w:rFonts w:cs="Times New Roman"/>
          <w:b/>
          <w:szCs w:val="24"/>
          <w:lang w:val="en-GB"/>
        </w:rPr>
        <w:t>COM(2016)157</w:t>
      </w:r>
    </w:p>
    <w:p w:rsidR="005B1F4D" w:rsidRPr="005B1F4D" w:rsidRDefault="005B1F4D" w:rsidP="005B1F4D">
      <w:pPr>
        <w:spacing w:after="200" w:line="280" w:lineRule="auto"/>
        <w:jc w:val="center"/>
        <w:rPr>
          <w:rFonts w:cs="Times New Roman"/>
          <w:b/>
          <w:szCs w:val="24"/>
        </w:rPr>
      </w:pPr>
      <w:r w:rsidRPr="005B1F4D">
        <w:rPr>
          <w:rFonts w:cs="Times New Roman"/>
          <w:b/>
          <w:szCs w:val="24"/>
          <w:lang w:val="en-GB"/>
        </w:rPr>
        <w:t>adopted at the meeting of 10 May 2016.</w:t>
      </w:r>
      <w:r w:rsidRPr="005B1F4D">
        <w:rPr>
          <w:rFonts w:cs="Times New Roman"/>
          <w:b/>
          <w:szCs w:val="24"/>
        </w:rPr>
        <w:t xml:space="preserve"> </w:t>
      </w:r>
    </w:p>
    <w:p w:rsidR="005B1F4D" w:rsidRPr="005B1F4D" w:rsidRDefault="005B1F4D" w:rsidP="005B1F4D">
      <w:pPr>
        <w:spacing w:after="200" w:line="276" w:lineRule="auto"/>
        <w:jc w:val="both"/>
        <w:rPr>
          <w:rFonts w:cs="Times New Roman"/>
          <w:szCs w:val="24"/>
        </w:rPr>
      </w:pPr>
    </w:p>
    <w:p w:rsidR="005B1F4D" w:rsidRPr="005B1F4D" w:rsidRDefault="005B1F4D" w:rsidP="005B1F4D">
      <w:pPr>
        <w:spacing w:after="200" w:line="280" w:lineRule="auto"/>
        <w:jc w:val="both"/>
        <w:rPr>
          <w:rFonts w:cs="Times New Roman"/>
          <w:szCs w:val="24"/>
        </w:rPr>
      </w:pPr>
      <w:r w:rsidRPr="005B1F4D">
        <w:rPr>
          <w:rFonts w:cs="Times New Roman"/>
          <w:szCs w:val="24"/>
        </w:rPr>
        <w:t xml:space="preserve">1. </w:t>
      </w:r>
      <w:r w:rsidRPr="005B1F4D">
        <w:rPr>
          <w:rFonts w:cs="Times New Roman"/>
          <w:szCs w:val="24"/>
          <w:lang w:val="en-GB"/>
        </w:rPr>
        <w:t>The Foreign and European Union Affairs Committee of the Senate of the Republic of Poland (FEUAC) welcomes the initiative of the European Commission  – in line with the circular economy model – to extend the scope of the regulation in order to make better use of products derived from vegetable and animal waste as fertilisers and to recycle nutrients in agriculture.</w:t>
      </w:r>
    </w:p>
    <w:p w:rsidR="005B1F4D" w:rsidRPr="005B1F4D" w:rsidRDefault="005B1F4D" w:rsidP="005B1F4D">
      <w:pPr>
        <w:spacing w:after="200" w:line="280" w:lineRule="auto"/>
        <w:jc w:val="both"/>
        <w:rPr>
          <w:rFonts w:cs="Times New Roman"/>
          <w:szCs w:val="24"/>
        </w:rPr>
      </w:pPr>
      <w:r w:rsidRPr="005B1F4D">
        <w:rPr>
          <w:rFonts w:cs="Times New Roman"/>
          <w:szCs w:val="24"/>
        </w:rPr>
        <w:t xml:space="preserve">2. </w:t>
      </w:r>
      <w:r w:rsidRPr="005B1F4D">
        <w:rPr>
          <w:rFonts w:cs="Times New Roman"/>
          <w:szCs w:val="24"/>
          <w:lang w:val="en-GB"/>
        </w:rPr>
        <w:t>However, in the opinion of the FEUAC, the introduction of restrictive limits of undesirable substances in mineral fertilisers will reduce the number of available phosphate deposits and reduce the availability of this raw material on the EU market. As a result, this will strengthen the position of suppliers vis-à-vis fertilisers manufacturers.</w:t>
      </w:r>
      <w:r w:rsidRPr="005B1F4D">
        <w:rPr>
          <w:rFonts w:cs="Times New Roman"/>
          <w:szCs w:val="24"/>
        </w:rPr>
        <w:t xml:space="preserve"> </w:t>
      </w:r>
      <w:r w:rsidRPr="005B1F4D">
        <w:rPr>
          <w:rFonts w:cs="Times New Roman"/>
          <w:szCs w:val="24"/>
          <w:lang w:val="en-GB"/>
        </w:rPr>
        <w:t>Restrictions imposed on raw materials that are the source of phosphorus will lead to an increase in fertiliser prices, which will be passed mainly</w:t>
      </w:r>
      <w:r w:rsidRPr="005B1F4D">
        <w:rPr>
          <w:rFonts w:cs="Times New Roman"/>
          <w:szCs w:val="24"/>
        </w:rPr>
        <w:t xml:space="preserve"> </w:t>
      </w:r>
      <w:r w:rsidRPr="005B1F4D">
        <w:rPr>
          <w:rFonts w:cs="Times New Roman"/>
          <w:szCs w:val="24"/>
          <w:lang w:val="en-GB"/>
        </w:rPr>
        <w:t>on to farmers.</w:t>
      </w:r>
      <w:r w:rsidRPr="005B1F4D">
        <w:rPr>
          <w:rFonts w:cs="Times New Roman"/>
          <w:szCs w:val="24"/>
        </w:rPr>
        <w:t xml:space="preserve"> </w:t>
      </w:r>
      <w:r w:rsidRPr="005B1F4D">
        <w:rPr>
          <w:rFonts w:cs="Times New Roman"/>
          <w:szCs w:val="24"/>
          <w:lang w:val="en-GB"/>
        </w:rPr>
        <w:t xml:space="preserve">The FEUAC believes that the call for reduction of </w:t>
      </w:r>
      <w:r w:rsidRPr="005B1F4D">
        <w:rPr>
          <w:rFonts w:cs="Times New Roman"/>
          <w:bCs/>
          <w:szCs w:val="24"/>
          <w:lang w:val="en-GB"/>
        </w:rPr>
        <w:t xml:space="preserve">heavy metals content </w:t>
      </w:r>
      <w:r w:rsidRPr="005B1F4D">
        <w:rPr>
          <w:rFonts w:cs="Times New Roman"/>
          <w:szCs w:val="24"/>
          <w:lang w:val="en-GB"/>
        </w:rPr>
        <w:t xml:space="preserve">in soil is appropriate. However, the maximum levels of cadmium and nickel proposed by the EC are thought to be too restrictive from the point of view of the functioning of the fertiliser industry. </w:t>
      </w:r>
    </w:p>
    <w:p w:rsidR="005B1F4D" w:rsidRPr="005B1F4D" w:rsidRDefault="005B1F4D" w:rsidP="005B1F4D">
      <w:pPr>
        <w:spacing w:after="200" w:line="280" w:lineRule="auto"/>
        <w:jc w:val="both"/>
        <w:rPr>
          <w:rFonts w:cs="Times New Roman"/>
          <w:szCs w:val="24"/>
        </w:rPr>
      </w:pPr>
      <w:r w:rsidRPr="005B1F4D">
        <w:rPr>
          <w:rFonts w:cs="Times New Roman"/>
          <w:szCs w:val="24"/>
        </w:rPr>
        <w:t xml:space="preserve">3. </w:t>
      </w:r>
      <w:r w:rsidRPr="005B1F4D">
        <w:rPr>
          <w:rFonts w:cs="Times New Roman"/>
          <w:szCs w:val="24"/>
          <w:lang w:val="en-GB"/>
        </w:rPr>
        <w:t>While accepting the general direction of the proposed legislation aimed at better utilisation of waste products by using them as fertilisers, the FEUAC wishes to point out that the introduction of the end-of-waste status rule brings a number of threats for the maintenance of an adequate condition of the farmed environment and for the safety of the food produce.</w:t>
      </w:r>
      <w:r w:rsidRPr="005B1F4D">
        <w:rPr>
          <w:rFonts w:cs="Times New Roman"/>
          <w:szCs w:val="24"/>
        </w:rPr>
        <w:t xml:space="preserve"> </w:t>
      </w:r>
      <w:r w:rsidRPr="005B1F4D">
        <w:rPr>
          <w:rFonts w:cs="Times New Roman"/>
          <w:szCs w:val="24"/>
          <w:lang w:val="en-GB"/>
        </w:rPr>
        <w:t>In the opinion of the FEUAC, the provisions should be limited to the so called “non-hazardous” waste, excluding the possibility to use e.g. sewage sludge, which exhibits a strong variability of properties and pollutants.</w:t>
      </w:r>
      <w:r w:rsidRPr="005B1F4D">
        <w:rPr>
          <w:rFonts w:cs="Times New Roman"/>
          <w:szCs w:val="24"/>
        </w:rPr>
        <w:t xml:space="preserve"> </w:t>
      </w:r>
    </w:p>
    <w:p w:rsidR="005B1F4D" w:rsidRDefault="005B1F4D" w:rsidP="003061B1">
      <w:pPr>
        <w:jc w:val="center"/>
      </w:pPr>
    </w:p>
    <w:p w:rsidR="0090415B" w:rsidRDefault="008C0290" w:rsidP="008C0290">
      <w:pPr>
        <w:jc w:val="center"/>
      </w:pPr>
      <w:r>
        <w:t>_______________________</w:t>
      </w:r>
    </w:p>
    <w:sectPr w:rsidR="0090415B" w:rsidSect="00757AAB">
      <w:headerReference w:type="even" r:id="rId17"/>
      <w:headerReference w:type="default" r:id="rId18"/>
      <w:footerReference w:type="even" r:id="rId19"/>
      <w:headerReference w:type="first" r:id="rId20"/>
      <w:footerReference w:type="first" r:id="rId21"/>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34B" w:rsidRDefault="00DA034B" w:rsidP="006C4906">
      <w:pPr>
        <w:spacing w:line="240" w:lineRule="auto"/>
      </w:pPr>
      <w:r>
        <w:separator/>
      </w:r>
    </w:p>
  </w:endnote>
  <w:endnote w:type="continuationSeparator" w:id="0">
    <w:p w:rsidR="00DA034B" w:rsidRDefault="00DA034B" w:rsidP="006C49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DBE" w:rsidRPr="00707B89" w:rsidRDefault="00721DBE" w:rsidP="00707B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707B89" w:rsidRPr="00D94637" w:rsidTr="00707B89">
      <w:trPr>
        <w:jc w:val="center"/>
      </w:trPr>
      <w:tc>
        <w:tcPr>
          <w:tcW w:w="5000" w:type="pct"/>
          <w:gridSpan w:val="7"/>
          <w:shd w:val="clear" w:color="auto" w:fill="auto"/>
          <w:tcMar>
            <w:top w:w="57" w:type="dxa"/>
          </w:tcMar>
        </w:tcPr>
        <w:p w:rsidR="00707B89" w:rsidRPr="00D94637" w:rsidRDefault="00707B89" w:rsidP="00D94637">
          <w:pPr>
            <w:pStyle w:val="FooterText"/>
            <w:pBdr>
              <w:top w:val="single" w:sz="4" w:space="1" w:color="auto"/>
            </w:pBdr>
            <w:spacing w:before="200"/>
            <w:rPr>
              <w:sz w:val="2"/>
              <w:szCs w:val="2"/>
            </w:rPr>
          </w:pPr>
          <w:bookmarkStart w:id="2" w:name="FOOTER_STANDARD"/>
        </w:p>
      </w:tc>
    </w:tr>
    <w:tr w:rsidR="00707B89" w:rsidRPr="00B310DC" w:rsidTr="00707B89">
      <w:trPr>
        <w:jc w:val="center"/>
      </w:trPr>
      <w:tc>
        <w:tcPr>
          <w:tcW w:w="2500" w:type="pct"/>
          <w:gridSpan w:val="2"/>
          <w:shd w:val="clear" w:color="auto" w:fill="auto"/>
          <w:tcMar>
            <w:top w:w="0" w:type="dxa"/>
          </w:tcMar>
        </w:tcPr>
        <w:p w:rsidR="00707B89" w:rsidRPr="00AD7BF2" w:rsidRDefault="00707B89" w:rsidP="004F54B2">
          <w:pPr>
            <w:pStyle w:val="FooterText"/>
          </w:pPr>
          <w:r>
            <w:t>9511/16</w:t>
          </w:r>
          <w:r w:rsidRPr="002511D8">
            <w:t xml:space="preserve"> </w:t>
          </w:r>
        </w:p>
      </w:tc>
      <w:tc>
        <w:tcPr>
          <w:tcW w:w="625" w:type="pct"/>
          <w:shd w:val="clear" w:color="auto" w:fill="auto"/>
          <w:tcMar>
            <w:top w:w="0" w:type="dxa"/>
          </w:tcMar>
        </w:tcPr>
        <w:p w:rsidR="00707B89" w:rsidRPr="00AD7BF2" w:rsidRDefault="00707B89" w:rsidP="00D94637">
          <w:pPr>
            <w:pStyle w:val="FooterText"/>
            <w:jc w:val="center"/>
          </w:pPr>
        </w:p>
      </w:tc>
      <w:tc>
        <w:tcPr>
          <w:tcW w:w="1287" w:type="pct"/>
          <w:gridSpan w:val="3"/>
          <w:shd w:val="clear" w:color="auto" w:fill="auto"/>
          <w:tcMar>
            <w:top w:w="0" w:type="dxa"/>
          </w:tcMar>
        </w:tcPr>
        <w:p w:rsidR="00707B89" w:rsidRPr="002511D8" w:rsidRDefault="00707B89" w:rsidP="00D94637">
          <w:pPr>
            <w:pStyle w:val="FooterText"/>
            <w:jc w:val="center"/>
          </w:pPr>
          <w:r>
            <w:t>AW/ap</w:t>
          </w:r>
        </w:p>
      </w:tc>
      <w:tc>
        <w:tcPr>
          <w:tcW w:w="588" w:type="pct"/>
          <w:shd w:val="clear" w:color="auto" w:fill="auto"/>
          <w:tcMar>
            <w:top w:w="0" w:type="dxa"/>
          </w:tcMar>
        </w:tcPr>
        <w:p w:rsidR="00707B89" w:rsidRPr="00B310DC" w:rsidRDefault="00707B89" w:rsidP="00D94637">
          <w:pPr>
            <w:pStyle w:val="FooterText"/>
            <w:jc w:val="right"/>
          </w:pPr>
          <w:r>
            <w:fldChar w:fldCharType="begin"/>
          </w:r>
          <w:r>
            <w:instrText xml:space="preserve"> PAGE  \* MERGEFORMAT </w:instrText>
          </w:r>
          <w:r>
            <w:fldChar w:fldCharType="separate"/>
          </w:r>
          <w:r w:rsidR="00757AAB">
            <w:rPr>
              <w:noProof/>
            </w:rPr>
            <w:t>1</w:t>
          </w:r>
          <w:r>
            <w:fldChar w:fldCharType="end"/>
          </w:r>
        </w:p>
      </w:tc>
    </w:tr>
    <w:tr w:rsidR="00707B89" w:rsidRPr="00D94637" w:rsidTr="00707B89">
      <w:trPr>
        <w:jc w:val="center"/>
      </w:trPr>
      <w:tc>
        <w:tcPr>
          <w:tcW w:w="1774" w:type="pct"/>
          <w:shd w:val="clear" w:color="auto" w:fill="auto"/>
        </w:tcPr>
        <w:p w:rsidR="00707B89" w:rsidRPr="00AD7BF2" w:rsidRDefault="00707B89" w:rsidP="00D94637">
          <w:pPr>
            <w:pStyle w:val="FooterText"/>
            <w:spacing w:before="40"/>
          </w:pPr>
        </w:p>
      </w:tc>
      <w:tc>
        <w:tcPr>
          <w:tcW w:w="1455" w:type="pct"/>
          <w:gridSpan w:val="3"/>
          <w:shd w:val="clear" w:color="auto" w:fill="auto"/>
        </w:tcPr>
        <w:p w:rsidR="00707B89" w:rsidRPr="00AD7BF2" w:rsidRDefault="00707B89" w:rsidP="00D204D6">
          <w:pPr>
            <w:pStyle w:val="FooterText"/>
            <w:spacing w:before="40"/>
            <w:jc w:val="center"/>
          </w:pPr>
          <w:r>
            <w:t>DGG 3 A</w:t>
          </w:r>
        </w:p>
      </w:tc>
      <w:tc>
        <w:tcPr>
          <w:tcW w:w="1147" w:type="pct"/>
          <w:shd w:val="clear" w:color="auto" w:fill="auto"/>
        </w:tcPr>
        <w:p w:rsidR="00707B89" w:rsidRPr="00D94637" w:rsidRDefault="00707B89" w:rsidP="00D94637">
          <w:pPr>
            <w:pStyle w:val="FooterText"/>
            <w:jc w:val="right"/>
            <w:rPr>
              <w:b/>
              <w:position w:val="-4"/>
              <w:sz w:val="36"/>
            </w:rPr>
          </w:pPr>
        </w:p>
      </w:tc>
      <w:tc>
        <w:tcPr>
          <w:tcW w:w="625" w:type="pct"/>
          <w:gridSpan w:val="2"/>
          <w:shd w:val="clear" w:color="auto" w:fill="auto"/>
        </w:tcPr>
        <w:p w:rsidR="00707B89" w:rsidRPr="00D94637" w:rsidRDefault="00707B89" w:rsidP="00D94637">
          <w:pPr>
            <w:pStyle w:val="FooterText"/>
            <w:jc w:val="right"/>
            <w:rPr>
              <w:sz w:val="16"/>
            </w:rPr>
          </w:pPr>
          <w:r>
            <w:rPr>
              <w:b/>
              <w:position w:val="-4"/>
              <w:sz w:val="36"/>
            </w:rPr>
            <w:t>EN/PL</w:t>
          </w:r>
        </w:p>
      </w:tc>
    </w:tr>
    <w:bookmarkEnd w:id="2"/>
  </w:tbl>
  <w:p w:rsidR="006C4906" w:rsidRPr="00707B89" w:rsidRDefault="006C4906" w:rsidP="00707B89">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707B89" w:rsidRPr="00D94637" w:rsidTr="00707B89">
      <w:trPr>
        <w:jc w:val="center"/>
      </w:trPr>
      <w:tc>
        <w:tcPr>
          <w:tcW w:w="5000" w:type="pct"/>
          <w:gridSpan w:val="7"/>
          <w:shd w:val="clear" w:color="auto" w:fill="auto"/>
          <w:tcMar>
            <w:top w:w="57" w:type="dxa"/>
          </w:tcMar>
        </w:tcPr>
        <w:p w:rsidR="00707B89" w:rsidRPr="00D94637" w:rsidRDefault="00707B89" w:rsidP="00D94637">
          <w:pPr>
            <w:pStyle w:val="FooterText"/>
            <w:pBdr>
              <w:top w:val="single" w:sz="4" w:space="1" w:color="auto"/>
            </w:pBdr>
            <w:spacing w:before="200"/>
            <w:rPr>
              <w:sz w:val="2"/>
              <w:szCs w:val="2"/>
            </w:rPr>
          </w:pPr>
        </w:p>
      </w:tc>
    </w:tr>
    <w:tr w:rsidR="00707B89" w:rsidRPr="00B310DC" w:rsidTr="00707B89">
      <w:trPr>
        <w:jc w:val="center"/>
      </w:trPr>
      <w:tc>
        <w:tcPr>
          <w:tcW w:w="2500" w:type="pct"/>
          <w:gridSpan w:val="2"/>
          <w:shd w:val="clear" w:color="auto" w:fill="auto"/>
          <w:tcMar>
            <w:top w:w="0" w:type="dxa"/>
          </w:tcMar>
        </w:tcPr>
        <w:p w:rsidR="00707B89" w:rsidRPr="00AD7BF2" w:rsidRDefault="00707B89" w:rsidP="004F54B2">
          <w:pPr>
            <w:pStyle w:val="FooterText"/>
          </w:pPr>
          <w:r>
            <w:t>9511/16</w:t>
          </w:r>
          <w:r w:rsidRPr="002511D8">
            <w:t xml:space="preserve"> </w:t>
          </w:r>
        </w:p>
      </w:tc>
      <w:tc>
        <w:tcPr>
          <w:tcW w:w="625" w:type="pct"/>
          <w:shd w:val="clear" w:color="auto" w:fill="auto"/>
          <w:tcMar>
            <w:top w:w="0" w:type="dxa"/>
          </w:tcMar>
        </w:tcPr>
        <w:p w:rsidR="00707B89" w:rsidRPr="00AD7BF2" w:rsidRDefault="00707B89" w:rsidP="00D94637">
          <w:pPr>
            <w:pStyle w:val="FooterText"/>
            <w:jc w:val="center"/>
          </w:pPr>
        </w:p>
      </w:tc>
      <w:tc>
        <w:tcPr>
          <w:tcW w:w="1287" w:type="pct"/>
          <w:gridSpan w:val="3"/>
          <w:shd w:val="clear" w:color="auto" w:fill="auto"/>
          <w:tcMar>
            <w:top w:w="0" w:type="dxa"/>
          </w:tcMar>
        </w:tcPr>
        <w:p w:rsidR="00707B89" w:rsidRPr="002511D8" w:rsidRDefault="00707B89" w:rsidP="00D94637">
          <w:pPr>
            <w:pStyle w:val="FooterText"/>
            <w:jc w:val="center"/>
          </w:pPr>
          <w:r>
            <w:t>AW/ap</w:t>
          </w:r>
        </w:p>
      </w:tc>
      <w:tc>
        <w:tcPr>
          <w:tcW w:w="588" w:type="pct"/>
          <w:shd w:val="clear" w:color="auto" w:fill="auto"/>
          <w:tcMar>
            <w:top w:w="0" w:type="dxa"/>
          </w:tcMar>
        </w:tcPr>
        <w:p w:rsidR="00707B89" w:rsidRPr="00B310DC" w:rsidRDefault="00707B89" w:rsidP="00D94637">
          <w:pPr>
            <w:pStyle w:val="FooterText"/>
            <w:jc w:val="right"/>
          </w:pPr>
        </w:p>
      </w:tc>
    </w:tr>
    <w:tr w:rsidR="00707B89" w:rsidRPr="00D94637" w:rsidTr="00707B89">
      <w:trPr>
        <w:jc w:val="center"/>
      </w:trPr>
      <w:tc>
        <w:tcPr>
          <w:tcW w:w="1774" w:type="pct"/>
          <w:shd w:val="clear" w:color="auto" w:fill="auto"/>
        </w:tcPr>
        <w:p w:rsidR="00707B89" w:rsidRPr="00AD7BF2" w:rsidRDefault="00707B89" w:rsidP="00D94637">
          <w:pPr>
            <w:pStyle w:val="FooterText"/>
            <w:spacing w:before="40"/>
          </w:pPr>
        </w:p>
      </w:tc>
      <w:tc>
        <w:tcPr>
          <w:tcW w:w="1455" w:type="pct"/>
          <w:gridSpan w:val="3"/>
          <w:shd w:val="clear" w:color="auto" w:fill="auto"/>
        </w:tcPr>
        <w:p w:rsidR="00707B89" w:rsidRPr="00AD7BF2" w:rsidRDefault="00707B89" w:rsidP="00D204D6">
          <w:pPr>
            <w:pStyle w:val="FooterText"/>
            <w:spacing w:before="40"/>
            <w:jc w:val="center"/>
          </w:pPr>
          <w:r>
            <w:t>DGG 3 A</w:t>
          </w:r>
        </w:p>
      </w:tc>
      <w:tc>
        <w:tcPr>
          <w:tcW w:w="1147" w:type="pct"/>
          <w:shd w:val="clear" w:color="auto" w:fill="auto"/>
        </w:tcPr>
        <w:p w:rsidR="00707B89" w:rsidRPr="00D94637" w:rsidRDefault="00707B89" w:rsidP="00D94637">
          <w:pPr>
            <w:pStyle w:val="FooterText"/>
            <w:jc w:val="right"/>
            <w:rPr>
              <w:b/>
              <w:position w:val="-4"/>
              <w:sz w:val="36"/>
            </w:rPr>
          </w:pPr>
        </w:p>
      </w:tc>
      <w:tc>
        <w:tcPr>
          <w:tcW w:w="625" w:type="pct"/>
          <w:gridSpan w:val="2"/>
          <w:shd w:val="clear" w:color="auto" w:fill="auto"/>
        </w:tcPr>
        <w:p w:rsidR="00707B89" w:rsidRPr="00D94637" w:rsidRDefault="00707B89" w:rsidP="00D94637">
          <w:pPr>
            <w:pStyle w:val="FooterText"/>
            <w:jc w:val="right"/>
            <w:rPr>
              <w:sz w:val="16"/>
            </w:rPr>
          </w:pPr>
          <w:r>
            <w:rPr>
              <w:b/>
              <w:position w:val="-4"/>
              <w:sz w:val="36"/>
            </w:rPr>
            <w:t>EN/PL</w:t>
          </w:r>
        </w:p>
      </w:tc>
    </w:tr>
  </w:tbl>
  <w:p w:rsidR="006C4906" w:rsidRPr="00707B89" w:rsidRDefault="006C4906" w:rsidP="00707B89">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15B" w:rsidRPr="00707B89" w:rsidRDefault="0090415B" w:rsidP="00707B8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15B" w:rsidRPr="00707B89" w:rsidRDefault="0090415B" w:rsidP="00707B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34B" w:rsidRDefault="00DA034B" w:rsidP="006C4906">
      <w:pPr>
        <w:spacing w:line="240" w:lineRule="auto"/>
      </w:pPr>
      <w:r>
        <w:separator/>
      </w:r>
    </w:p>
  </w:footnote>
  <w:footnote w:type="continuationSeparator" w:id="0">
    <w:p w:rsidR="00DA034B" w:rsidRDefault="00DA034B" w:rsidP="006C4906">
      <w:pPr>
        <w:spacing w:line="240" w:lineRule="auto"/>
      </w:pPr>
      <w:r>
        <w:continuationSeparator/>
      </w:r>
    </w:p>
  </w:footnote>
  <w:footnote w:id="1">
    <w:p w:rsidR="00757AAB" w:rsidRPr="00757AAB" w:rsidRDefault="00757AAB">
      <w:pPr>
        <w:pStyle w:val="FootnoteText"/>
        <w:rPr>
          <w:lang w:val="en-GB"/>
        </w:rPr>
      </w:pPr>
      <w:r>
        <w:rPr>
          <w:rStyle w:val="FootnoteReference"/>
        </w:rPr>
        <w:footnoteRef/>
      </w:r>
      <w:r>
        <w:tab/>
      </w:r>
      <w:r w:rsidRPr="00757AAB">
        <w:t>Translation(s) of the opinion may be available on the Interparliamentary EU Information Exchange site (IPEX) at the following address: http://www.ipex.eu/IPEXL-WEB/dossier/document/COM20160157.do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DBE" w:rsidRPr="00707B89" w:rsidRDefault="00721DBE" w:rsidP="00707B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DBE" w:rsidRPr="00707B89" w:rsidRDefault="00721DBE" w:rsidP="00707B89">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DBE" w:rsidRPr="00707B89" w:rsidRDefault="00721DBE" w:rsidP="00707B89">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15B" w:rsidRPr="00707B89" w:rsidRDefault="0090415B" w:rsidP="00707B8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15B" w:rsidRPr="00707B89" w:rsidRDefault="0090415B" w:rsidP="00707B8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15B" w:rsidRPr="00707B89" w:rsidRDefault="0090415B" w:rsidP="00707B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92AC6"/>
    <w:multiLevelType w:val="hybridMultilevel"/>
    <w:tmpl w:val="6DDA9D8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0721"/>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uncil" w:val="true"/>
    <w:docVar w:name="CoverPageOnWordDoc" w:val="true"/>
    <w:docVar w:name="DocuWriteMetaData" w:val="&lt;metadataset docuwriteversion=&quot;3.7.7&quot; technicalblockguid=&quot;58141302-e547-47e8-a1aa-e43baa37fcf2&quot;&gt;_x000d__x000a_  &lt;metadata key=&quot;md_DocumentLanguages&quot;&gt;_x000d__x000a_    &lt;basicdatatypelist&gt;_x000d__x000a_      &lt;language key=&quot;EN&quot; text=&quot;EN&quot; /&gt;_x000d__x000a_      &lt;language key=&quot;PL&quot; text=&quot;PL&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4&quot; text=&quot;COVER NOTE&quot; /&gt;_x000d__x000a_    &lt;/basicdatatype&gt;_x000d__x000a_  &lt;/metadata&gt;_x000d__x000a_  &lt;metadata key=&quot;md_HeadingText&quot;&gt;_x000d__x000a_    &lt;headingtext text=&quot;COVER NOTE&quot;&gt;_x000d__x000a_      &lt;formattedtext&gt;_x000d__x000a_        &lt;xaml text=&quot;COVER NOTE&quot;&gt;&amp;lt;FlowDocument xmlns=&quot;http://schemas.microsoft.com/winfx/2006/xaml/presentation&quot;&amp;gt;&amp;lt;Paragraph&amp;gt;COVER NOTE&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6-05-26&lt;/text&gt;_x000d__x000a_  &lt;/metadata&gt;_x000d__x000a_  &lt;metadata key=&quot;md_Prefix&quot;&gt;_x000d__x000a_    &lt;text&gt;&lt;/text&gt;_x000d__x000a_  &lt;/metadata&gt;_x000d__x000a_  &lt;metadata key=&quot;md_DocumentNumber&quot;&gt;_x000d__x000a_    &lt;text&gt;9511&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NT 98&lt;/text&gt;_x000d__x000a_      &lt;text&gt;MI 387&lt;/text&gt;_x000d__x000a_      &lt;text&gt;AGRILEG 78&lt;/text&gt;_x000d__x000a_      &lt;text&gt;ENV 364&lt;/text&gt;_x000d__x000a_      &lt;text&gt;CHIMIE 34&lt;/text&gt;_x000d__x000a_      &lt;text&gt;IND 109&lt;/text&gt;_x000d__x000a_      &lt;text&gt;CODEC 750&lt;/text&gt;_x000d__x000a_      &lt;text&gt;INST 235&lt;/text&gt;_x000d__x000a_      &lt;text&gt;PARLNAT 17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6/0084 (COD)&lt;/text&gt;_x000d__x000a_    &lt;/textlist&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xaml text=&quot;Senate of the Republic of Poland&quot;&gt;&amp;lt;FlowDocument FontFamily=&quot;Arial Unicode MS&quot; FontSize=&quot;12&quot; PageWidth=&quot;116&quot; PagePadding=&quot;0,0,0,0&quot; AllowDrop=&quot;True&quot; xmlns=&quot;http://schemas.microsoft.com/winfx/2006/xaml/presentation&quot;&amp;gt;&amp;lt;Paragraph FontFamily=&quot;Georgia&quot; FontSize=&quot;16&quot;&amp;gt;&amp;lt;Run FontFamily=&quot;Arial Unicode MS&quot;&amp;gt;Senate of the Republic of Poland&amp;lt;/Run&amp;gt;&amp;lt;/Paragraph&amp;gt;&amp;lt;/FlowDocument&amp;gt;&lt;/xaml&gt;_x000d__x000a_    &lt;/basicdatatype&gt;_x000d__x000a_  &lt;/metadata&gt;_x000d__x000a_  &lt;metadata key=&quot;md_Recipient&quot;&gt;_x000d__x000a_    &lt;basicdatatype&gt;_x000d__x000a_      &lt;xaml text=&quot;President of Council of the European Union&quot;&gt;&amp;lt;FlowDocument FontFamily=&quot;Arial Unicode MS&quot; FontSize=&quot;12&quot; PageWidth=&quot;116&quot; PagePadding=&quot;5,0,5,0&quot; AllowDrop=&quot;True&quot; NumberSubstitution.CultureSource=&quot;User&quot; xmlns=&quot;http://schemas.microsoft.com/winfx/2006/xaml/presentation&quot;&amp;gt;&amp;lt;Paragraph FontFamily=&quot;Georgia&quot; FontSize=&quot;16&quot; NumberSubstitution.CultureSource=&quot;Text&quot;&amp;gt;&amp;lt;Run FontFamily=&quot;Arial Unicode MS&quot;&amp;gt;President of Council of the European Union&amp;lt;/Run&amp;gt;&amp;lt;/Paragraph&amp;gt;&amp;lt;/FlowDocument&amp;gt;&lt;/xaml&gt;_x000d__x000a_    &lt;/basicdatatype&gt;_x000d__x000a_  &lt;/metadata&gt;_x000d__x000a_  &lt;metadata key=&quot;md_DateOfReceipt&quot;&gt;_x000d__x000a_    &lt;text&gt;2016-05-13&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roposal for a REGULATION OF THE EUROPEAN PARLIAMENT AND OF THE COUNCIL laying down rules on the making available on the market of CE marked fertilising products and amending Regulations (EC) No 1069/2009 and (EC) No 1107/2009 [7396/16 ENT 56 MI 176 AGRILEG 32 ENV 185 CHIMIE 16 IND 58 CODEC 347 IA 11 + ADD 1 - COM (2016) 157 FINAL] - Opinion on the application of the Principles of Subsidiarity and Proportionality&quot;&gt;&amp;lt;FlowDocument FontFamily=&quot;Arial Unicode MS&quot; FontSize=&quot;12&quot; PageWidth=&quot;329&quot; PagePadding=&quot;5,0,5,0&quot; AllowDrop=&quot;False&quot; NumberSubstitution.CultureSource=&quot;User&quot; xmlns=&quot;http://schemas.microsoft.com/winfx/2006/xaml/presentation&quot; xmlns:x=&quot;http://schemas.microsoft.com/winfx/2006/xaml&quot;&amp;gt;&amp;lt;Paragraph FontFamily=&quot;Georgia&quot; FontSize=&quot;16&quot; NumberSubstitution.CultureSource=&quot;Text&quot;&amp;gt;&amp;lt;Run FontFamily=&quot;Arial Unicode MS&quot;&amp;gt;Proposal for a REGULATION OF THE EUROPEAN PARLIAMENT AND OF THE COUNCIL laying down rules on the making available on the market of CE marked fertilising products and amending Regulations (EC) No 1069/2009 and (EC) No 1107/2009&amp;lt;/Run&amp;gt;&amp;lt;/Paragraph&amp;gt;&amp;lt;Paragraph FontFamily=&quot;Georgia&quot; FontSize=&quot;16&quot; NumberSubstitution.CultureSource=&quot;Text&quot;&amp;gt;&amp;lt;Run FontFamily=&quot;Arial Unicode MS&quot;&amp;gt;[7396/16 ENT 56 MI 176 AGRILEG 32 ENV 185 CHIMIE 16 IND 58 CODEC 347 IA 11 + ADD 1 - COM (2016) 157&amp;lt;/Run&amp;gt;&amp;lt;Run FontFamily=&quot;Arial Unicode MS&quot; xml:lang=&quot;en-gb&quot; xml:space=&quot;preserve&quot;&amp;gt; &amp;lt;/Run&amp;gt;&amp;lt;Run FontFamily=&quot;Arial Unicode MS&quot;&amp;gt;FINAL]&amp;lt;/Run&amp;gt;&amp;lt;/Paragraph&amp;gt;&amp;lt;Paragraph FontFamily=&quot;Georgia&quot; FontSize=&quot;16&quot; NumberSubstitution.CultureSource=&quot;Text&quot;&amp;gt;&amp;lt;Run FontFamily=&quot;Arial Unicode MS&quot;&amp;gt;- Opinion&amp;lt;/Run&amp;gt;&amp;lt;Hyperlink NavigateUri=&quot;{x:Null}&quot; Style=&quot;{x:Null}&quot; Name=&quot;Footnote1&quot; Tag=&quot;{}{fn}Translation(s) of the opinion may be available on the Interparliamentary EU Information Exchange site (IPEX) at the following address: http://www.ipex.eu/IPEXL-WEB/dossier/document/COM20160157.do{/fn}&quot; ToolTip=&quot;Translation(s) of the opinion may be available on the Interparliamentary EU Information Exchange site (IPEX) at the following address: http://www.ipex.eu/IPEXL-WEB/dossier/document/COM20160157.do&quot;&amp;gt;&amp;lt;Hyperlink.TextDecorations&amp;gt;&amp;lt;TextDecorationCollection /&amp;gt;&amp;lt;/Hyperlink.TextDecorations&amp;gt;&amp;lt;Run BaselineAlignment=&quot;Superscript&quot;&amp;gt;1&amp;lt;/Run&amp;gt;&amp;lt;/Hyperlink&amp;gt;&amp;lt;Run FontFamily=&quot;Arial Unicode MS&quot; xml:space=&quot;preserve&quot;&amp;gt; on the application of the Principles of Subsidiarity and Proportionality&amp;lt;/Run&amp;gt;&amp;lt;/Paragraph&amp;gt;&amp;lt;/FlowDocument&amp;gt;&lt;/xaml&gt;_x000d__x000a_  &lt;/metadata&gt;_x000d__x000a_  &lt;metadata key=&quot;md_SubjectFootnote&quot; /&gt;_x000d__x000a_  &lt;metadata key=&quot;md_DG&quot;&gt;_x000d__x000a_    &lt;text&gt;DGG 3 A&lt;/text&gt;_x000d__x000a_  &lt;/metadata&gt;_x000d__x000a_  &lt;metadata key=&quot;md_Initials&quot;&gt;_x000d__x000a_    &lt;text&gt;AW/ap&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4&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4&lt;/text&gt;_x000d__x000a_  &lt;/metadata&gt;_x000d__x000a_  &lt;metadata key=&quot;md_Rectif_Source2_Suffixes&quot;&gt;_x000d__x000a_    &lt;text&gt;&lt;/text&gt;_x000d__x000a_  &lt;/metadata&gt;_x000d__x000a_  &lt;metadata key=&quot;md_CoverPageDocWithCouncilFooter&quot;&gt;_x000d__x000a_    &lt;text&gt;true&lt;/text&gt;_x000d__x000a_  &lt;/metadata&gt;_x000d__x000a_  &lt;metadata key=&quot;md_SourceDocLanguage&quot;&gt;_x000d__x000a_    &lt;text&gt;EN&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NORMAL"/>
  </w:docVars>
  <w:rsids>
    <w:rsidRoot w:val="006C4906"/>
    <w:rsid w:val="001258DB"/>
    <w:rsid w:val="00293384"/>
    <w:rsid w:val="002A7C83"/>
    <w:rsid w:val="003061B1"/>
    <w:rsid w:val="003A3EE5"/>
    <w:rsid w:val="004045C8"/>
    <w:rsid w:val="004C2F17"/>
    <w:rsid w:val="004E0E2E"/>
    <w:rsid w:val="00573B6F"/>
    <w:rsid w:val="005A0534"/>
    <w:rsid w:val="005B1F4D"/>
    <w:rsid w:val="005D0187"/>
    <w:rsid w:val="006C4906"/>
    <w:rsid w:val="006D082C"/>
    <w:rsid w:val="00707B89"/>
    <w:rsid w:val="00721DBE"/>
    <w:rsid w:val="00746BE4"/>
    <w:rsid w:val="00757AAB"/>
    <w:rsid w:val="00773BD9"/>
    <w:rsid w:val="00804606"/>
    <w:rsid w:val="00877662"/>
    <w:rsid w:val="008C0290"/>
    <w:rsid w:val="0090415B"/>
    <w:rsid w:val="009A79C4"/>
    <w:rsid w:val="009B2E36"/>
    <w:rsid w:val="009B5B32"/>
    <w:rsid w:val="00A01EF4"/>
    <w:rsid w:val="00AD6B28"/>
    <w:rsid w:val="00C27701"/>
    <w:rsid w:val="00C31F72"/>
    <w:rsid w:val="00C40A50"/>
    <w:rsid w:val="00CA68D3"/>
    <w:rsid w:val="00CD0660"/>
    <w:rsid w:val="00D37DAA"/>
    <w:rsid w:val="00D8517D"/>
    <w:rsid w:val="00DA034B"/>
    <w:rsid w:val="00E357AF"/>
    <w:rsid w:val="00E758FA"/>
    <w:rsid w:val="00EB7554"/>
    <w:rsid w:val="00EC2AED"/>
    <w:rsid w:val="00F367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7AB"/>
    <w:pPr>
      <w:spacing w:line="360" w:lineRule="auto"/>
    </w:pPr>
    <w:rPr>
      <w:rFonts w:ascii="Times New Roman" w:hAnsi="Times New Roman"/>
      <w:sz w:val="24"/>
      <w:szCs w:val="22"/>
      <w:lang w:val="en-US" w:eastAsia="en-US"/>
    </w:rPr>
  </w:style>
  <w:style w:type="paragraph" w:styleId="Heading1">
    <w:name w:val="heading 1"/>
    <w:basedOn w:val="Normal"/>
    <w:next w:val="Normal"/>
    <w:link w:val="Heading1Char"/>
    <w:uiPriority w:val="9"/>
    <w:qFormat/>
    <w:rsid w:val="005B1F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qFormat/>
    <w:rsid w:val="005B1F4D"/>
    <w:pPr>
      <w:keepNext/>
      <w:spacing w:line="240" w:lineRule="auto"/>
      <w:outlineLvl w:val="6"/>
    </w:pPr>
    <w:rPr>
      <w:rFonts w:eastAsia="Times New Roman" w:cs="Times New Roman"/>
      <w:sz w:val="26"/>
      <w:szCs w:val="20"/>
      <w:lang w:val="pl-PL" w:eastAsia="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906"/>
    <w:pPr>
      <w:tabs>
        <w:tab w:val="center" w:pos="4513"/>
        <w:tab w:val="right" w:pos="9026"/>
      </w:tabs>
    </w:pPr>
  </w:style>
  <w:style w:type="character" w:customStyle="1" w:styleId="HeaderChar">
    <w:name w:val="Header Char"/>
    <w:link w:val="Header"/>
    <w:uiPriority w:val="99"/>
    <w:rsid w:val="006C4906"/>
    <w:rPr>
      <w:rFonts w:ascii="Times New Roman" w:hAnsi="Times New Roman"/>
      <w:sz w:val="24"/>
      <w:szCs w:val="22"/>
      <w:lang w:val="en-US" w:eastAsia="en-US"/>
    </w:rPr>
  </w:style>
  <w:style w:type="paragraph" w:styleId="Footer">
    <w:name w:val="footer"/>
    <w:basedOn w:val="Normal"/>
    <w:link w:val="FooterChar"/>
    <w:uiPriority w:val="99"/>
    <w:unhideWhenUsed/>
    <w:rsid w:val="006C4906"/>
    <w:pPr>
      <w:tabs>
        <w:tab w:val="center" w:pos="4513"/>
        <w:tab w:val="right" w:pos="9026"/>
      </w:tabs>
    </w:pPr>
  </w:style>
  <w:style w:type="character" w:customStyle="1" w:styleId="FooterChar">
    <w:name w:val="Footer Char"/>
    <w:link w:val="Footer"/>
    <w:uiPriority w:val="99"/>
    <w:rsid w:val="006C4906"/>
    <w:rPr>
      <w:rFonts w:ascii="Times New Roman" w:hAnsi="Times New Roman"/>
      <w:sz w:val="24"/>
      <w:szCs w:val="22"/>
      <w:lang w:val="en-US" w:eastAsia="en-US"/>
    </w:rPr>
  </w:style>
  <w:style w:type="paragraph" w:customStyle="1" w:styleId="TechnicalBlock">
    <w:name w:val="Technical Block"/>
    <w:basedOn w:val="Normal"/>
    <w:link w:val="TechnicalBlockChar"/>
    <w:rsid w:val="006C4906"/>
    <w:pPr>
      <w:jc w:val="center"/>
    </w:pPr>
  </w:style>
  <w:style w:type="character" w:customStyle="1" w:styleId="TechnicalBlockChar">
    <w:name w:val="Technical Block Char"/>
    <w:link w:val="TechnicalBlock"/>
    <w:rsid w:val="006C4906"/>
    <w:rPr>
      <w:rFonts w:ascii="Times New Roman" w:hAnsi="Times New Roman"/>
      <w:sz w:val="24"/>
      <w:szCs w:val="22"/>
      <w:lang w:val="en-US" w:eastAsia="en-US"/>
    </w:rPr>
  </w:style>
  <w:style w:type="paragraph" w:customStyle="1" w:styleId="EntText">
    <w:name w:val="EntText"/>
    <w:basedOn w:val="Normal"/>
    <w:rsid w:val="006C4906"/>
    <w:pPr>
      <w:spacing w:before="120" w:after="120"/>
    </w:pPr>
    <w:rPr>
      <w:rFonts w:eastAsia="Times New Roman" w:cs="Times New Roman"/>
      <w:szCs w:val="24"/>
    </w:rPr>
  </w:style>
  <w:style w:type="paragraph" w:customStyle="1" w:styleId="Lignefinal">
    <w:name w:val="Ligne final"/>
    <w:basedOn w:val="Normal"/>
    <w:next w:val="Normal"/>
    <w:rsid w:val="006C4906"/>
    <w:pPr>
      <w:pBdr>
        <w:bottom w:val="single" w:sz="4" w:space="0" w:color="000000"/>
      </w:pBdr>
      <w:spacing w:before="360" w:after="120"/>
      <w:ind w:left="3400" w:right="3400"/>
      <w:jc w:val="center"/>
    </w:pPr>
    <w:rPr>
      <w:rFonts w:eastAsia="Times New Roman" w:cs="Times New Roman"/>
      <w:b/>
      <w:szCs w:val="24"/>
    </w:rPr>
  </w:style>
  <w:style w:type="character" w:customStyle="1" w:styleId="Marker">
    <w:name w:val="Marker"/>
    <w:rsid w:val="006C4906"/>
    <w:rPr>
      <w:color w:val="0000FF"/>
      <w:shd w:val="clear" w:color="auto" w:fill="auto"/>
    </w:rPr>
  </w:style>
  <w:style w:type="paragraph" w:customStyle="1" w:styleId="pj">
    <w:name w:val="p.j."/>
    <w:basedOn w:val="Normal"/>
    <w:link w:val="pjChar"/>
    <w:rsid w:val="006C4906"/>
    <w:pPr>
      <w:spacing w:before="1200" w:after="120" w:line="240" w:lineRule="auto"/>
      <w:ind w:left="1440" w:hanging="1440"/>
    </w:pPr>
    <w:rPr>
      <w:rFonts w:cs="Times New Roman"/>
    </w:rPr>
  </w:style>
  <w:style w:type="character" w:customStyle="1" w:styleId="pjChar">
    <w:name w:val="p.j. Char"/>
    <w:link w:val="pj"/>
    <w:rsid w:val="006C4906"/>
    <w:rPr>
      <w:rFonts w:ascii="Times New Roman" w:hAnsi="Times New Roman" w:cs="Times New Roman"/>
      <w:sz w:val="24"/>
      <w:szCs w:val="22"/>
      <w:lang w:val="en-US" w:eastAsia="en-US"/>
    </w:rPr>
  </w:style>
  <w:style w:type="paragraph" w:customStyle="1" w:styleId="HeaderCouncil">
    <w:name w:val="Header Council"/>
    <w:basedOn w:val="Normal"/>
    <w:link w:val="HeaderCouncilChar"/>
    <w:rsid w:val="006C4906"/>
    <w:rPr>
      <w:rFonts w:cs="Times New Roman"/>
      <w:sz w:val="2"/>
    </w:rPr>
  </w:style>
  <w:style w:type="character" w:customStyle="1" w:styleId="HeaderCouncilChar">
    <w:name w:val="Header Council Char"/>
    <w:link w:val="HeaderCouncil"/>
    <w:rsid w:val="006C4906"/>
    <w:rPr>
      <w:rFonts w:ascii="Times New Roman" w:hAnsi="Times New Roman" w:cs="Times New Roman"/>
      <w:sz w:val="2"/>
      <w:szCs w:val="22"/>
      <w:lang w:val="en-US" w:eastAsia="en-US"/>
    </w:rPr>
  </w:style>
  <w:style w:type="paragraph" w:customStyle="1" w:styleId="HeaderCouncilLarge">
    <w:name w:val="Header Council Large"/>
    <w:basedOn w:val="Normal"/>
    <w:link w:val="HeaderCouncilLargeChar"/>
    <w:rsid w:val="006C4906"/>
    <w:pPr>
      <w:spacing w:after="440"/>
    </w:pPr>
    <w:rPr>
      <w:rFonts w:cs="Times New Roman"/>
      <w:sz w:val="2"/>
    </w:rPr>
  </w:style>
  <w:style w:type="character" w:customStyle="1" w:styleId="HeaderCouncilLargeChar">
    <w:name w:val="Header Council Large Char"/>
    <w:link w:val="HeaderCouncilLarge"/>
    <w:rsid w:val="006C4906"/>
    <w:rPr>
      <w:rFonts w:ascii="Times New Roman" w:hAnsi="Times New Roman" w:cs="Times New Roman"/>
      <w:sz w:val="2"/>
      <w:szCs w:val="22"/>
      <w:lang w:val="en-US" w:eastAsia="en-US"/>
    </w:rPr>
  </w:style>
  <w:style w:type="paragraph" w:customStyle="1" w:styleId="FooterCouncil">
    <w:name w:val="Footer Council"/>
    <w:basedOn w:val="Normal"/>
    <w:link w:val="FooterCouncilChar"/>
    <w:rsid w:val="006C4906"/>
    <w:rPr>
      <w:rFonts w:cs="Times New Roman"/>
      <w:sz w:val="2"/>
    </w:rPr>
  </w:style>
  <w:style w:type="character" w:customStyle="1" w:styleId="FooterCouncilChar">
    <w:name w:val="Footer Council Char"/>
    <w:link w:val="FooterCouncil"/>
    <w:rsid w:val="006C4906"/>
    <w:rPr>
      <w:rFonts w:ascii="Times New Roman" w:hAnsi="Times New Roman" w:cs="Times New Roman"/>
      <w:sz w:val="2"/>
      <w:szCs w:val="22"/>
      <w:lang w:val="en-US" w:eastAsia="en-US"/>
    </w:rPr>
  </w:style>
  <w:style w:type="paragraph" w:customStyle="1" w:styleId="FooterText">
    <w:name w:val="Footer Text"/>
    <w:basedOn w:val="Normal"/>
    <w:rsid w:val="006C4906"/>
    <w:pPr>
      <w:spacing w:line="240" w:lineRule="auto"/>
    </w:pPr>
    <w:rPr>
      <w:rFonts w:eastAsia="Times New Roman" w:cs="Times New Roman"/>
      <w:szCs w:val="24"/>
      <w:lang w:val="en-GB"/>
    </w:rPr>
  </w:style>
  <w:style w:type="paragraph" w:styleId="FootnoteText">
    <w:name w:val="footnote text"/>
    <w:basedOn w:val="Normal"/>
    <w:link w:val="FootnoteTextChar"/>
    <w:uiPriority w:val="99"/>
    <w:semiHidden/>
    <w:unhideWhenUsed/>
    <w:rsid w:val="0090415B"/>
    <w:rPr>
      <w:sz w:val="20"/>
      <w:szCs w:val="20"/>
    </w:rPr>
  </w:style>
  <w:style w:type="character" w:customStyle="1" w:styleId="FootnoteTextChar">
    <w:name w:val="Footnote Text Char"/>
    <w:link w:val="FootnoteText"/>
    <w:uiPriority w:val="99"/>
    <w:semiHidden/>
    <w:rsid w:val="0090415B"/>
    <w:rPr>
      <w:rFonts w:ascii="Times New Roman" w:hAnsi="Times New Roman"/>
      <w:lang w:val="en-US" w:eastAsia="en-US"/>
    </w:rPr>
  </w:style>
  <w:style w:type="character" w:styleId="FootnoteReference">
    <w:name w:val="footnote reference"/>
    <w:uiPriority w:val="99"/>
    <w:semiHidden/>
    <w:unhideWhenUsed/>
    <w:rsid w:val="0090415B"/>
    <w:rPr>
      <w:vertAlign w:val="superscript"/>
    </w:rPr>
  </w:style>
  <w:style w:type="character" w:styleId="Hyperlink">
    <w:name w:val="Hyperlink"/>
    <w:uiPriority w:val="99"/>
    <w:unhideWhenUsed/>
    <w:rsid w:val="0090415B"/>
    <w:rPr>
      <w:color w:val="0000FF"/>
      <w:u w:val="single"/>
    </w:rPr>
  </w:style>
  <w:style w:type="paragraph" w:styleId="BalloonText">
    <w:name w:val="Balloon Text"/>
    <w:basedOn w:val="Normal"/>
    <w:link w:val="BalloonTextChar"/>
    <w:uiPriority w:val="99"/>
    <w:semiHidden/>
    <w:unhideWhenUsed/>
    <w:rsid w:val="008046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606"/>
    <w:rPr>
      <w:rFonts w:ascii="Tahoma" w:hAnsi="Tahoma" w:cs="Tahoma"/>
      <w:sz w:val="16"/>
      <w:szCs w:val="16"/>
      <w:lang w:eastAsia="en-US"/>
    </w:rPr>
  </w:style>
  <w:style w:type="character" w:customStyle="1" w:styleId="Heading7Char">
    <w:name w:val="Heading 7 Char"/>
    <w:basedOn w:val="DefaultParagraphFont"/>
    <w:link w:val="Heading7"/>
    <w:rsid w:val="005B1F4D"/>
    <w:rPr>
      <w:rFonts w:ascii="Times New Roman" w:eastAsia="Times New Roman" w:hAnsi="Times New Roman" w:cs="Times New Roman"/>
      <w:sz w:val="26"/>
      <w:lang w:val="pl-PL" w:eastAsia="pl-PL"/>
    </w:rPr>
  </w:style>
  <w:style w:type="paragraph" w:customStyle="1" w:styleId="d-orzel">
    <w:name w:val="d-orzel"/>
    <w:rsid w:val="005B1F4D"/>
    <w:pPr>
      <w:jc w:val="center"/>
    </w:pPr>
    <w:rPr>
      <w:rFonts w:ascii="Times New Roman" w:eastAsia="Times New Roman" w:hAnsi="Times New Roman" w:cs="Times New Roman"/>
      <w:b/>
      <w:sz w:val="24"/>
      <w:lang w:val="pl-PL" w:eastAsia="pl-PL"/>
    </w:rPr>
  </w:style>
  <w:style w:type="paragraph" w:customStyle="1" w:styleId="d-linia1">
    <w:name w:val="d-linia1"/>
    <w:rsid w:val="005B1F4D"/>
    <w:pPr>
      <w:pBdr>
        <w:top w:val="single" w:sz="4" w:space="1" w:color="auto"/>
      </w:pBdr>
      <w:jc w:val="both"/>
    </w:pPr>
    <w:rPr>
      <w:rFonts w:ascii="Times New Roman" w:eastAsia="Times New Roman" w:hAnsi="Times New Roman" w:cs="Times New Roman"/>
      <w:sz w:val="24"/>
      <w:lang w:val="pl-PL" w:eastAsia="pl-PL"/>
    </w:rPr>
  </w:style>
  <w:style w:type="paragraph" w:customStyle="1" w:styleId="d-linia2">
    <w:name w:val="d-linia2"/>
    <w:next w:val="d-linia1"/>
    <w:rsid w:val="005B1F4D"/>
    <w:pPr>
      <w:tabs>
        <w:tab w:val="right" w:pos="9072"/>
      </w:tabs>
      <w:spacing w:after="60"/>
      <w:ind w:left="284"/>
    </w:pPr>
    <w:rPr>
      <w:rFonts w:ascii="Times New Roman" w:eastAsia="Times New Roman" w:hAnsi="Times New Roman" w:cs="Times New Roman"/>
      <w:sz w:val="24"/>
      <w:lang w:val="pl-PL" w:eastAsia="pl-PL"/>
    </w:rPr>
  </w:style>
  <w:style w:type="paragraph" w:customStyle="1" w:styleId="d-sro-18">
    <w:name w:val="d-sro-18"/>
    <w:next w:val="d-ro-14"/>
    <w:rsid w:val="005B1F4D"/>
    <w:pPr>
      <w:spacing w:after="120"/>
      <w:jc w:val="center"/>
    </w:pPr>
    <w:rPr>
      <w:rFonts w:ascii="Times New Roman" w:eastAsia="Times New Roman" w:hAnsi="Times New Roman" w:cs="Times New Roman"/>
      <w:b/>
      <w:sz w:val="36"/>
      <w:lang w:val="pl-PL" w:eastAsia="pl-PL"/>
    </w:rPr>
  </w:style>
  <w:style w:type="paragraph" w:customStyle="1" w:styleId="d-ro-14">
    <w:name w:val="d-śro-14"/>
    <w:next w:val="d-ro-B"/>
    <w:rsid w:val="005B1F4D"/>
    <w:pPr>
      <w:spacing w:before="120" w:after="120"/>
      <w:jc w:val="center"/>
    </w:pPr>
    <w:rPr>
      <w:rFonts w:ascii="Times New Roman" w:eastAsia="Times New Roman" w:hAnsi="Times New Roman" w:cs="Times New Roman"/>
      <w:b/>
      <w:sz w:val="28"/>
      <w:lang w:val="pl-PL" w:eastAsia="pl-PL"/>
    </w:rPr>
  </w:style>
  <w:style w:type="paragraph" w:customStyle="1" w:styleId="d-ro-B">
    <w:name w:val="d-śro-B"/>
    <w:rsid w:val="005B1F4D"/>
    <w:pPr>
      <w:spacing w:before="120" w:after="120"/>
      <w:ind w:left="567"/>
      <w:jc w:val="center"/>
    </w:pPr>
    <w:rPr>
      <w:rFonts w:ascii="Times New Roman" w:eastAsia="Times New Roman" w:hAnsi="Times New Roman" w:cs="Times New Roman"/>
      <w:b/>
      <w:sz w:val="24"/>
      <w:lang w:val="pl-PL" w:eastAsia="pl-PL"/>
    </w:rPr>
  </w:style>
  <w:style w:type="paragraph" w:customStyle="1" w:styleId="d-skier">
    <w:name w:val="d-skier"/>
    <w:rsid w:val="005B1F4D"/>
    <w:pPr>
      <w:spacing w:after="120"/>
      <w:ind w:left="851"/>
    </w:pPr>
    <w:rPr>
      <w:rFonts w:ascii="Times New Roman" w:eastAsia="Times New Roman" w:hAnsi="Times New Roman" w:cs="Times New Roman"/>
      <w:sz w:val="24"/>
      <w:lang w:val="pl-PL" w:eastAsia="pl-PL"/>
    </w:rPr>
  </w:style>
  <w:style w:type="paragraph" w:customStyle="1" w:styleId="d-poroz">
    <w:name w:val="d-poroz"/>
    <w:rsid w:val="005B1F4D"/>
    <w:pPr>
      <w:spacing w:before="240"/>
      <w:ind w:left="1418"/>
    </w:pPr>
    <w:rPr>
      <w:rFonts w:ascii="Times New Roman" w:eastAsia="Times New Roman" w:hAnsi="Times New Roman" w:cs="Times New Roman"/>
      <w:sz w:val="24"/>
      <w:lang w:val="pl-PL" w:eastAsia="pl-PL"/>
    </w:rPr>
  </w:style>
  <w:style w:type="paragraph" w:customStyle="1" w:styleId="d-podpis">
    <w:name w:val="d-podpis"/>
    <w:rsid w:val="005B1F4D"/>
    <w:pPr>
      <w:tabs>
        <w:tab w:val="center" w:pos="2835"/>
        <w:tab w:val="center" w:pos="7088"/>
      </w:tabs>
      <w:spacing w:after="60"/>
    </w:pPr>
    <w:rPr>
      <w:rFonts w:ascii="Times New Roman" w:eastAsia="Times New Roman" w:hAnsi="Times New Roman" w:cs="Times New Roman"/>
      <w:sz w:val="24"/>
      <w:lang w:val="pl-PL" w:eastAsia="pl-PL"/>
    </w:rPr>
  </w:style>
  <w:style w:type="paragraph" w:customStyle="1" w:styleId="druk-stanard">
    <w:name w:val="druk-stanard"/>
    <w:rsid w:val="005B1F4D"/>
    <w:rPr>
      <w:rFonts w:ascii="Times New Roman" w:eastAsia="Times New Roman" w:hAnsi="Times New Roman" w:cs="Times New Roman"/>
      <w:sz w:val="24"/>
      <w:lang w:val="pl-PL" w:eastAsia="pl-PL"/>
    </w:rPr>
  </w:style>
  <w:style w:type="paragraph" w:customStyle="1" w:styleId="d-linia3">
    <w:name w:val="d-linia3"/>
    <w:next w:val="druk-stanard"/>
    <w:rsid w:val="005B1F4D"/>
    <w:pPr>
      <w:pBdr>
        <w:bottom w:val="single" w:sz="4" w:space="1" w:color="auto"/>
      </w:pBdr>
    </w:pPr>
    <w:rPr>
      <w:rFonts w:ascii="Times New Roman" w:eastAsia="Times New Roman" w:hAnsi="Times New Roman" w:cs="Times New Roman"/>
      <w:noProof/>
      <w:sz w:val="24"/>
      <w:lang w:val="pl-PL" w:eastAsia="pl-PL"/>
    </w:rPr>
  </w:style>
  <w:style w:type="paragraph" w:styleId="BodyText">
    <w:name w:val="Body Text"/>
    <w:basedOn w:val="Normal"/>
    <w:link w:val="BodyTextChar"/>
    <w:rsid w:val="005B1F4D"/>
    <w:pPr>
      <w:jc w:val="both"/>
    </w:pPr>
    <w:rPr>
      <w:rFonts w:eastAsia="Times New Roman" w:cs="Times New Roman"/>
      <w:b/>
      <w:szCs w:val="20"/>
      <w:lang w:val="pl-PL" w:eastAsia="pl-PL"/>
    </w:rPr>
  </w:style>
  <w:style w:type="character" w:customStyle="1" w:styleId="BodyTextChar">
    <w:name w:val="Body Text Char"/>
    <w:basedOn w:val="DefaultParagraphFont"/>
    <w:link w:val="BodyText"/>
    <w:rsid w:val="005B1F4D"/>
    <w:rPr>
      <w:rFonts w:ascii="Times New Roman" w:eastAsia="Times New Roman" w:hAnsi="Times New Roman" w:cs="Times New Roman"/>
      <w:b/>
      <w:sz w:val="24"/>
      <w:lang w:val="pl-PL" w:eastAsia="pl-PL"/>
    </w:rPr>
  </w:style>
  <w:style w:type="character" w:customStyle="1" w:styleId="Heading1Char">
    <w:name w:val="Heading 1 Char"/>
    <w:basedOn w:val="DefaultParagraphFont"/>
    <w:link w:val="Heading1"/>
    <w:uiPriority w:val="9"/>
    <w:rsid w:val="005B1F4D"/>
    <w:rPr>
      <w:rFonts w:asciiTheme="majorHAnsi" w:eastAsiaTheme="majorEastAsia" w:hAnsiTheme="majorHAnsi" w:cstheme="majorBidi"/>
      <w:b/>
      <w:bCs/>
      <w:color w:val="365F91" w:themeColor="accent1" w:themeShade="BF"/>
      <w:sz w:val="28"/>
      <w:szCs w:val="28"/>
      <w:lang w:val="en-US" w:eastAsia="en-US"/>
    </w:rPr>
  </w:style>
  <w:style w:type="paragraph" w:styleId="BodyTextIndent">
    <w:name w:val="Body Text Indent"/>
    <w:basedOn w:val="Normal"/>
    <w:link w:val="BodyTextIndentChar"/>
    <w:uiPriority w:val="99"/>
    <w:semiHidden/>
    <w:unhideWhenUsed/>
    <w:rsid w:val="005B1F4D"/>
    <w:pPr>
      <w:spacing w:after="120"/>
      <w:ind w:left="283"/>
    </w:pPr>
  </w:style>
  <w:style w:type="character" w:customStyle="1" w:styleId="BodyTextIndentChar">
    <w:name w:val="Body Text Indent Char"/>
    <w:basedOn w:val="DefaultParagraphFont"/>
    <w:link w:val="BodyTextIndent"/>
    <w:uiPriority w:val="99"/>
    <w:semiHidden/>
    <w:rsid w:val="005B1F4D"/>
    <w:rPr>
      <w:rFonts w:ascii="Times New Roman" w:hAnsi="Times New Roman"/>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7AB"/>
    <w:pPr>
      <w:spacing w:line="360" w:lineRule="auto"/>
    </w:pPr>
    <w:rPr>
      <w:rFonts w:ascii="Times New Roman" w:hAnsi="Times New Roman"/>
      <w:sz w:val="24"/>
      <w:szCs w:val="22"/>
      <w:lang w:val="en-US" w:eastAsia="en-US"/>
    </w:rPr>
  </w:style>
  <w:style w:type="paragraph" w:styleId="Heading1">
    <w:name w:val="heading 1"/>
    <w:basedOn w:val="Normal"/>
    <w:next w:val="Normal"/>
    <w:link w:val="Heading1Char"/>
    <w:uiPriority w:val="9"/>
    <w:qFormat/>
    <w:rsid w:val="005B1F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qFormat/>
    <w:rsid w:val="005B1F4D"/>
    <w:pPr>
      <w:keepNext/>
      <w:spacing w:line="240" w:lineRule="auto"/>
      <w:outlineLvl w:val="6"/>
    </w:pPr>
    <w:rPr>
      <w:rFonts w:eastAsia="Times New Roman" w:cs="Times New Roman"/>
      <w:sz w:val="26"/>
      <w:szCs w:val="20"/>
      <w:lang w:val="pl-PL" w:eastAsia="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906"/>
    <w:pPr>
      <w:tabs>
        <w:tab w:val="center" w:pos="4513"/>
        <w:tab w:val="right" w:pos="9026"/>
      </w:tabs>
    </w:pPr>
  </w:style>
  <w:style w:type="character" w:customStyle="1" w:styleId="HeaderChar">
    <w:name w:val="Header Char"/>
    <w:link w:val="Header"/>
    <w:uiPriority w:val="99"/>
    <w:rsid w:val="006C4906"/>
    <w:rPr>
      <w:rFonts w:ascii="Times New Roman" w:hAnsi="Times New Roman"/>
      <w:sz w:val="24"/>
      <w:szCs w:val="22"/>
      <w:lang w:val="en-US" w:eastAsia="en-US"/>
    </w:rPr>
  </w:style>
  <w:style w:type="paragraph" w:styleId="Footer">
    <w:name w:val="footer"/>
    <w:basedOn w:val="Normal"/>
    <w:link w:val="FooterChar"/>
    <w:uiPriority w:val="99"/>
    <w:unhideWhenUsed/>
    <w:rsid w:val="006C4906"/>
    <w:pPr>
      <w:tabs>
        <w:tab w:val="center" w:pos="4513"/>
        <w:tab w:val="right" w:pos="9026"/>
      </w:tabs>
    </w:pPr>
  </w:style>
  <w:style w:type="character" w:customStyle="1" w:styleId="FooterChar">
    <w:name w:val="Footer Char"/>
    <w:link w:val="Footer"/>
    <w:uiPriority w:val="99"/>
    <w:rsid w:val="006C4906"/>
    <w:rPr>
      <w:rFonts w:ascii="Times New Roman" w:hAnsi="Times New Roman"/>
      <w:sz w:val="24"/>
      <w:szCs w:val="22"/>
      <w:lang w:val="en-US" w:eastAsia="en-US"/>
    </w:rPr>
  </w:style>
  <w:style w:type="paragraph" w:customStyle="1" w:styleId="TechnicalBlock">
    <w:name w:val="Technical Block"/>
    <w:basedOn w:val="Normal"/>
    <w:link w:val="TechnicalBlockChar"/>
    <w:rsid w:val="006C4906"/>
    <w:pPr>
      <w:jc w:val="center"/>
    </w:pPr>
  </w:style>
  <w:style w:type="character" w:customStyle="1" w:styleId="TechnicalBlockChar">
    <w:name w:val="Technical Block Char"/>
    <w:link w:val="TechnicalBlock"/>
    <w:rsid w:val="006C4906"/>
    <w:rPr>
      <w:rFonts w:ascii="Times New Roman" w:hAnsi="Times New Roman"/>
      <w:sz w:val="24"/>
      <w:szCs w:val="22"/>
      <w:lang w:val="en-US" w:eastAsia="en-US"/>
    </w:rPr>
  </w:style>
  <w:style w:type="paragraph" w:customStyle="1" w:styleId="EntText">
    <w:name w:val="EntText"/>
    <w:basedOn w:val="Normal"/>
    <w:rsid w:val="006C4906"/>
    <w:pPr>
      <w:spacing w:before="120" w:after="120"/>
    </w:pPr>
    <w:rPr>
      <w:rFonts w:eastAsia="Times New Roman" w:cs="Times New Roman"/>
      <w:szCs w:val="24"/>
    </w:rPr>
  </w:style>
  <w:style w:type="paragraph" w:customStyle="1" w:styleId="Lignefinal">
    <w:name w:val="Ligne final"/>
    <w:basedOn w:val="Normal"/>
    <w:next w:val="Normal"/>
    <w:rsid w:val="006C4906"/>
    <w:pPr>
      <w:pBdr>
        <w:bottom w:val="single" w:sz="4" w:space="0" w:color="000000"/>
      </w:pBdr>
      <w:spacing w:before="360" w:after="120"/>
      <w:ind w:left="3400" w:right="3400"/>
      <w:jc w:val="center"/>
    </w:pPr>
    <w:rPr>
      <w:rFonts w:eastAsia="Times New Roman" w:cs="Times New Roman"/>
      <w:b/>
      <w:szCs w:val="24"/>
    </w:rPr>
  </w:style>
  <w:style w:type="character" w:customStyle="1" w:styleId="Marker">
    <w:name w:val="Marker"/>
    <w:rsid w:val="006C4906"/>
    <w:rPr>
      <w:color w:val="0000FF"/>
      <w:shd w:val="clear" w:color="auto" w:fill="auto"/>
    </w:rPr>
  </w:style>
  <w:style w:type="paragraph" w:customStyle="1" w:styleId="pj">
    <w:name w:val="p.j."/>
    <w:basedOn w:val="Normal"/>
    <w:link w:val="pjChar"/>
    <w:rsid w:val="006C4906"/>
    <w:pPr>
      <w:spacing w:before="1200" w:after="120" w:line="240" w:lineRule="auto"/>
      <w:ind w:left="1440" w:hanging="1440"/>
    </w:pPr>
    <w:rPr>
      <w:rFonts w:cs="Times New Roman"/>
    </w:rPr>
  </w:style>
  <w:style w:type="character" w:customStyle="1" w:styleId="pjChar">
    <w:name w:val="p.j. Char"/>
    <w:link w:val="pj"/>
    <w:rsid w:val="006C4906"/>
    <w:rPr>
      <w:rFonts w:ascii="Times New Roman" w:hAnsi="Times New Roman" w:cs="Times New Roman"/>
      <w:sz w:val="24"/>
      <w:szCs w:val="22"/>
      <w:lang w:val="en-US" w:eastAsia="en-US"/>
    </w:rPr>
  </w:style>
  <w:style w:type="paragraph" w:customStyle="1" w:styleId="HeaderCouncil">
    <w:name w:val="Header Council"/>
    <w:basedOn w:val="Normal"/>
    <w:link w:val="HeaderCouncilChar"/>
    <w:rsid w:val="006C4906"/>
    <w:rPr>
      <w:rFonts w:cs="Times New Roman"/>
      <w:sz w:val="2"/>
    </w:rPr>
  </w:style>
  <w:style w:type="character" w:customStyle="1" w:styleId="HeaderCouncilChar">
    <w:name w:val="Header Council Char"/>
    <w:link w:val="HeaderCouncil"/>
    <w:rsid w:val="006C4906"/>
    <w:rPr>
      <w:rFonts w:ascii="Times New Roman" w:hAnsi="Times New Roman" w:cs="Times New Roman"/>
      <w:sz w:val="2"/>
      <w:szCs w:val="22"/>
      <w:lang w:val="en-US" w:eastAsia="en-US"/>
    </w:rPr>
  </w:style>
  <w:style w:type="paragraph" w:customStyle="1" w:styleId="HeaderCouncilLarge">
    <w:name w:val="Header Council Large"/>
    <w:basedOn w:val="Normal"/>
    <w:link w:val="HeaderCouncilLargeChar"/>
    <w:rsid w:val="006C4906"/>
    <w:pPr>
      <w:spacing w:after="440"/>
    </w:pPr>
    <w:rPr>
      <w:rFonts w:cs="Times New Roman"/>
      <w:sz w:val="2"/>
    </w:rPr>
  </w:style>
  <w:style w:type="character" w:customStyle="1" w:styleId="HeaderCouncilLargeChar">
    <w:name w:val="Header Council Large Char"/>
    <w:link w:val="HeaderCouncilLarge"/>
    <w:rsid w:val="006C4906"/>
    <w:rPr>
      <w:rFonts w:ascii="Times New Roman" w:hAnsi="Times New Roman" w:cs="Times New Roman"/>
      <w:sz w:val="2"/>
      <w:szCs w:val="22"/>
      <w:lang w:val="en-US" w:eastAsia="en-US"/>
    </w:rPr>
  </w:style>
  <w:style w:type="paragraph" w:customStyle="1" w:styleId="FooterCouncil">
    <w:name w:val="Footer Council"/>
    <w:basedOn w:val="Normal"/>
    <w:link w:val="FooterCouncilChar"/>
    <w:rsid w:val="006C4906"/>
    <w:rPr>
      <w:rFonts w:cs="Times New Roman"/>
      <w:sz w:val="2"/>
    </w:rPr>
  </w:style>
  <w:style w:type="character" w:customStyle="1" w:styleId="FooterCouncilChar">
    <w:name w:val="Footer Council Char"/>
    <w:link w:val="FooterCouncil"/>
    <w:rsid w:val="006C4906"/>
    <w:rPr>
      <w:rFonts w:ascii="Times New Roman" w:hAnsi="Times New Roman" w:cs="Times New Roman"/>
      <w:sz w:val="2"/>
      <w:szCs w:val="22"/>
      <w:lang w:val="en-US" w:eastAsia="en-US"/>
    </w:rPr>
  </w:style>
  <w:style w:type="paragraph" w:customStyle="1" w:styleId="FooterText">
    <w:name w:val="Footer Text"/>
    <w:basedOn w:val="Normal"/>
    <w:rsid w:val="006C4906"/>
    <w:pPr>
      <w:spacing w:line="240" w:lineRule="auto"/>
    </w:pPr>
    <w:rPr>
      <w:rFonts w:eastAsia="Times New Roman" w:cs="Times New Roman"/>
      <w:szCs w:val="24"/>
      <w:lang w:val="en-GB"/>
    </w:rPr>
  </w:style>
  <w:style w:type="paragraph" w:styleId="FootnoteText">
    <w:name w:val="footnote text"/>
    <w:basedOn w:val="Normal"/>
    <w:link w:val="FootnoteTextChar"/>
    <w:uiPriority w:val="99"/>
    <w:semiHidden/>
    <w:unhideWhenUsed/>
    <w:rsid w:val="0090415B"/>
    <w:rPr>
      <w:sz w:val="20"/>
      <w:szCs w:val="20"/>
    </w:rPr>
  </w:style>
  <w:style w:type="character" w:customStyle="1" w:styleId="FootnoteTextChar">
    <w:name w:val="Footnote Text Char"/>
    <w:link w:val="FootnoteText"/>
    <w:uiPriority w:val="99"/>
    <w:semiHidden/>
    <w:rsid w:val="0090415B"/>
    <w:rPr>
      <w:rFonts w:ascii="Times New Roman" w:hAnsi="Times New Roman"/>
      <w:lang w:val="en-US" w:eastAsia="en-US"/>
    </w:rPr>
  </w:style>
  <w:style w:type="character" w:styleId="FootnoteReference">
    <w:name w:val="footnote reference"/>
    <w:uiPriority w:val="99"/>
    <w:semiHidden/>
    <w:unhideWhenUsed/>
    <w:rsid w:val="0090415B"/>
    <w:rPr>
      <w:vertAlign w:val="superscript"/>
    </w:rPr>
  </w:style>
  <w:style w:type="character" w:styleId="Hyperlink">
    <w:name w:val="Hyperlink"/>
    <w:uiPriority w:val="99"/>
    <w:unhideWhenUsed/>
    <w:rsid w:val="0090415B"/>
    <w:rPr>
      <w:color w:val="0000FF"/>
      <w:u w:val="single"/>
    </w:rPr>
  </w:style>
  <w:style w:type="paragraph" w:styleId="BalloonText">
    <w:name w:val="Balloon Text"/>
    <w:basedOn w:val="Normal"/>
    <w:link w:val="BalloonTextChar"/>
    <w:uiPriority w:val="99"/>
    <w:semiHidden/>
    <w:unhideWhenUsed/>
    <w:rsid w:val="008046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606"/>
    <w:rPr>
      <w:rFonts w:ascii="Tahoma" w:hAnsi="Tahoma" w:cs="Tahoma"/>
      <w:sz w:val="16"/>
      <w:szCs w:val="16"/>
      <w:lang w:eastAsia="en-US"/>
    </w:rPr>
  </w:style>
  <w:style w:type="character" w:customStyle="1" w:styleId="Heading7Char">
    <w:name w:val="Heading 7 Char"/>
    <w:basedOn w:val="DefaultParagraphFont"/>
    <w:link w:val="Heading7"/>
    <w:rsid w:val="005B1F4D"/>
    <w:rPr>
      <w:rFonts w:ascii="Times New Roman" w:eastAsia="Times New Roman" w:hAnsi="Times New Roman" w:cs="Times New Roman"/>
      <w:sz w:val="26"/>
      <w:lang w:val="pl-PL" w:eastAsia="pl-PL"/>
    </w:rPr>
  </w:style>
  <w:style w:type="paragraph" w:customStyle="1" w:styleId="d-orzel">
    <w:name w:val="d-orzel"/>
    <w:rsid w:val="005B1F4D"/>
    <w:pPr>
      <w:jc w:val="center"/>
    </w:pPr>
    <w:rPr>
      <w:rFonts w:ascii="Times New Roman" w:eastAsia="Times New Roman" w:hAnsi="Times New Roman" w:cs="Times New Roman"/>
      <w:b/>
      <w:sz w:val="24"/>
      <w:lang w:val="pl-PL" w:eastAsia="pl-PL"/>
    </w:rPr>
  </w:style>
  <w:style w:type="paragraph" w:customStyle="1" w:styleId="d-linia1">
    <w:name w:val="d-linia1"/>
    <w:rsid w:val="005B1F4D"/>
    <w:pPr>
      <w:pBdr>
        <w:top w:val="single" w:sz="4" w:space="1" w:color="auto"/>
      </w:pBdr>
      <w:jc w:val="both"/>
    </w:pPr>
    <w:rPr>
      <w:rFonts w:ascii="Times New Roman" w:eastAsia="Times New Roman" w:hAnsi="Times New Roman" w:cs="Times New Roman"/>
      <w:sz w:val="24"/>
      <w:lang w:val="pl-PL" w:eastAsia="pl-PL"/>
    </w:rPr>
  </w:style>
  <w:style w:type="paragraph" w:customStyle="1" w:styleId="d-linia2">
    <w:name w:val="d-linia2"/>
    <w:next w:val="d-linia1"/>
    <w:rsid w:val="005B1F4D"/>
    <w:pPr>
      <w:tabs>
        <w:tab w:val="right" w:pos="9072"/>
      </w:tabs>
      <w:spacing w:after="60"/>
      <w:ind w:left="284"/>
    </w:pPr>
    <w:rPr>
      <w:rFonts w:ascii="Times New Roman" w:eastAsia="Times New Roman" w:hAnsi="Times New Roman" w:cs="Times New Roman"/>
      <w:sz w:val="24"/>
      <w:lang w:val="pl-PL" w:eastAsia="pl-PL"/>
    </w:rPr>
  </w:style>
  <w:style w:type="paragraph" w:customStyle="1" w:styleId="d-sro-18">
    <w:name w:val="d-sro-18"/>
    <w:next w:val="d-ro-14"/>
    <w:rsid w:val="005B1F4D"/>
    <w:pPr>
      <w:spacing w:after="120"/>
      <w:jc w:val="center"/>
    </w:pPr>
    <w:rPr>
      <w:rFonts w:ascii="Times New Roman" w:eastAsia="Times New Roman" w:hAnsi="Times New Roman" w:cs="Times New Roman"/>
      <w:b/>
      <w:sz w:val="36"/>
      <w:lang w:val="pl-PL" w:eastAsia="pl-PL"/>
    </w:rPr>
  </w:style>
  <w:style w:type="paragraph" w:customStyle="1" w:styleId="d-ro-14">
    <w:name w:val="d-śro-14"/>
    <w:next w:val="d-ro-B"/>
    <w:rsid w:val="005B1F4D"/>
    <w:pPr>
      <w:spacing w:before="120" w:after="120"/>
      <w:jc w:val="center"/>
    </w:pPr>
    <w:rPr>
      <w:rFonts w:ascii="Times New Roman" w:eastAsia="Times New Roman" w:hAnsi="Times New Roman" w:cs="Times New Roman"/>
      <w:b/>
      <w:sz w:val="28"/>
      <w:lang w:val="pl-PL" w:eastAsia="pl-PL"/>
    </w:rPr>
  </w:style>
  <w:style w:type="paragraph" w:customStyle="1" w:styleId="d-ro-B">
    <w:name w:val="d-śro-B"/>
    <w:rsid w:val="005B1F4D"/>
    <w:pPr>
      <w:spacing w:before="120" w:after="120"/>
      <w:ind w:left="567"/>
      <w:jc w:val="center"/>
    </w:pPr>
    <w:rPr>
      <w:rFonts w:ascii="Times New Roman" w:eastAsia="Times New Roman" w:hAnsi="Times New Roman" w:cs="Times New Roman"/>
      <w:b/>
      <w:sz w:val="24"/>
      <w:lang w:val="pl-PL" w:eastAsia="pl-PL"/>
    </w:rPr>
  </w:style>
  <w:style w:type="paragraph" w:customStyle="1" w:styleId="d-skier">
    <w:name w:val="d-skier"/>
    <w:rsid w:val="005B1F4D"/>
    <w:pPr>
      <w:spacing w:after="120"/>
      <w:ind w:left="851"/>
    </w:pPr>
    <w:rPr>
      <w:rFonts w:ascii="Times New Roman" w:eastAsia="Times New Roman" w:hAnsi="Times New Roman" w:cs="Times New Roman"/>
      <w:sz w:val="24"/>
      <w:lang w:val="pl-PL" w:eastAsia="pl-PL"/>
    </w:rPr>
  </w:style>
  <w:style w:type="paragraph" w:customStyle="1" w:styleId="d-poroz">
    <w:name w:val="d-poroz"/>
    <w:rsid w:val="005B1F4D"/>
    <w:pPr>
      <w:spacing w:before="240"/>
      <w:ind w:left="1418"/>
    </w:pPr>
    <w:rPr>
      <w:rFonts w:ascii="Times New Roman" w:eastAsia="Times New Roman" w:hAnsi="Times New Roman" w:cs="Times New Roman"/>
      <w:sz w:val="24"/>
      <w:lang w:val="pl-PL" w:eastAsia="pl-PL"/>
    </w:rPr>
  </w:style>
  <w:style w:type="paragraph" w:customStyle="1" w:styleId="d-podpis">
    <w:name w:val="d-podpis"/>
    <w:rsid w:val="005B1F4D"/>
    <w:pPr>
      <w:tabs>
        <w:tab w:val="center" w:pos="2835"/>
        <w:tab w:val="center" w:pos="7088"/>
      </w:tabs>
      <w:spacing w:after="60"/>
    </w:pPr>
    <w:rPr>
      <w:rFonts w:ascii="Times New Roman" w:eastAsia="Times New Roman" w:hAnsi="Times New Roman" w:cs="Times New Roman"/>
      <w:sz w:val="24"/>
      <w:lang w:val="pl-PL" w:eastAsia="pl-PL"/>
    </w:rPr>
  </w:style>
  <w:style w:type="paragraph" w:customStyle="1" w:styleId="druk-stanard">
    <w:name w:val="druk-stanard"/>
    <w:rsid w:val="005B1F4D"/>
    <w:rPr>
      <w:rFonts w:ascii="Times New Roman" w:eastAsia="Times New Roman" w:hAnsi="Times New Roman" w:cs="Times New Roman"/>
      <w:sz w:val="24"/>
      <w:lang w:val="pl-PL" w:eastAsia="pl-PL"/>
    </w:rPr>
  </w:style>
  <w:style w:type="paragraph" w:customStyle="1" w:styleId="d-linia3">
    <w:name w:val="d-linia3"/>
    <w:next w:val="druk-stanard"/>
    <w:rsid w:val="005B1F4D"/>
    <w:pPr>
      <w:pBdr>
        <w:bottom w:val="single" w:sz="4" w:space="1" w:color="auto"/>
      </w:pBdr>
    </w:pPr>
    <w:rPr>
      <w:rFonts w:ascii="Times New Roman" w:eastAsia="Times New Roman" w:hAnsi="Times New Roman" w:cs="Times New Roman"/>
      <w:noProof/>
      <w:sz w:val="24"/>
      <w:lang w:val="pl-PL" w:eastAsia="pl-PL"/>
    </w:rPr>
  </w:style>
  <w:style w:type="paragraph" w:styleId="BodyText">
    <w:name w:val="Body Text"/>
    <w:basedOn w:val="Normal"/>
    <w:link w:val="BodyTextChar"/>
    <w:rsid w:val="005B1F4D"/>
    <w:pPr>
      <w:jc w:val="both"/>
    </w:pPr>
    <w:rPr>
      <w:rFonts w:eastAsia="Times New Roman" w:cs="Times New Roman"/>
      <w:b/>
      <w:szCs w:val="20"/>
      <w:lang w:val="pl-PL" w:eastAsia="pl-PL"/>
    </w:rPr>
  </w:style>
  <w:style w:type="character" w:customStyle="1" w:styleId="BodyTextChar">
    <w:name w:val="Body Text Char"/>
    <w:basedOn w:val="DefaultParagraphFont"/>
    <w:link w:val="BodyText"/>
    <w:rsid w:val="005B1F4D"/>
    <w:rPr>
      <w:rFonts w:ascii="Times New Roman" w:eastAsia="Times New Roman" w:hAnsi="Times New Roman" w:cs="Times New Roman"/>
      <w:b/>
      <w:sz w:val="24"/>
      <w:lang w:val="pl-PL" w:eastAsia="pl-PL"/>
    </w:rPr>
  </w:style>
  <w:style w:type="character" w:customStyle="1" w:styleId="Heading1Char">
    <w:name w:val="Heading 1 Char"/>
    <w:basedOn w:val="DefaultParagraphFont"/>
    <w:link w:val="Heading1"/>
    <w:uiPriority w:val="9"/>
    <w:rsid w:val="005B1F4D"/>
    <w:rPr>
      <w:rFonts w:asciiTheme="majorHAnsi" w:eastAsiaTheme="majorEastAsia" w:hAnsiTheme="majorHAnsi" w:cstheme="majorBidi"/>
      <w:b/>
      <w:bCs/>
      <w:color w:val="365F91" w:themeColor="accent1" w:themeShade="BF"/>
      <w:sz w:val="28"/>
      <w:szCs w:val="28"/>
      <w:lang w:val="en-US" w:eastAsia="en-US"/>
    </w:rPr>
  </w:style>
  <w:style w:type="paragraph" w:styleId="BodyTextIndent">
    <w:name w:val="Body Text Indent"/>
    <w:basedOn w:val="Normal"/>
    <w:link w:val="BodyTextIndentChar"/>
    <w:uiPriority w:val="99"/>
    <w:semiHidden/>
    <w:unhideWhenUsed/>
    <w:rsid w:val="005B1F4D"/>
    <w:pPr>
      <w:spacing w:after="120"/>
      <w:ind w:left="283"/>
    </w:pPr>
  </w:style>
  <w:style w:type="character" w:customStyle="1" w:styleId="BodyTextIndentChar">
    <w:name w:val="Body Text Indent Char"/>
    <w:basedOn w:val="DefaultParagraphFont"/>
    <w:link w:val="BodyTextIndent"/>
    <w:uiPriority w:val="99"/>
    <w:semiHidden/>
    <w:rsid w:val="005B1F4D"/>
    <w:rPr>
      <w:rFonts w:ascii="Times New Roman" w:hAnsi="Times New Roman"/>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661DD-2943-4CCE-96C7-391AE5FBE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5404</CharactersWithSpaces>
  <SharedDoc>false</SharedDoc>
  <HLinks>
    <vt:vector size="6" baseType="variant">
      <vt:variant>
        <vt:i4>3735654</vt:i4>
      </vt:variant>
      <vt:variant>
        <vt:i4>0</vt:i4>
      </vt:variant>
      <vt:variant>
        <vt:i4>0</vt:i4>
      </vt:variant>
      <vt:variant>
        <vt:i4>5</vt:i4>
      </vt:variant>
      <vt:variant>
        <vt:lpwstr>http://www.ipex.eu/IPEXL-WEB/search.do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TSIOBBEL Caroline</dc:creator>
  <cp:lastModifiedBy>DQC</cp:lastModifiedBy>
  <cp:revision>2</cp:revision>
  <cp:lastPrinted>2016-05-03T09:29:00Z</cp:lastPrinted>
  <dcterms:created xsi:type="dcterms:W3CDTF">2016-05-26T11:36:00Z</dcterms:created>
  <dcterms:modified xsi:type="dcterms:W3CDTF">2016-05-26T11:36:00Z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DocuWrite 3.1.10, Build 20140926</vt:lpwstr>
  </property>
  <property fmtid="{D5CDD505-2E9C-101B-9397-08002B2CF9AE}" pid="3" name="Last edited using">
    <vt:lpwstr>DocuWrite 3.1.10, Build 20140926</vt:lpwstr>
  </property>
</Properties>
</file>