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53" w:rsidRPr="00FD11AF" w:rsidRDefault="00FD11AF" w:rsidP="00FD11A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e7c4c5b-7acd-4ca8-896a-f5f52005bc9e_0" style="width:573.8pt;height:413.45pt">
            <v:imagedata r:id="rId9" o:title=""/>
          </v:shape>
        </w:pict>
      </w:r>
      <w:bookmarkEnd w:id="0"/>
    </w:p>
    <w:p w:rsidR="002D2EDC" w:rsidRDefault="002D2EDC" w:rsidP="002D2EDC">
      <w:pPr>
        <w:pStyle w:val="TechnicalBlock"/>
        <w:ind w:left="-1134" w:right="-1134"/>
        <w:sectPr w:rsidR="002D2EDC" w:rsidSect="00FD11A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6C6C8F" w:rsidRDefault="00C73A1E" w:rsidP="00C73A1E">
      <w:pPr>
        <w:pStyle w:val="TOCHeading"/>
      </w:pPr>
      <w:r>
        <w:lastRenderedPageBreak/>
        <w:t>CONTENTS</w:t>
      </w:r>
      <w:r w:rsidRPr="00C73A1E">
        <w:rPr>
          <w:vertAlign w:val="superscript"/>
        </w:rPr>
        <w:t>1</w:t>
      </w:r>
    </w:p>
    <w:p w:rsidR="00C73A1E" w:rsidRDefault="00C73A1E" w:rsidP="00C73A1E">
      <w:pPr>
        <w:pStyle w:val="TOC5"/>
      </w:pPr>
      <w:r>
        <w:t>ITEMS DEBATED</w:t>
      </w:r>
    </w:p>
    <w:p w:rsidR="00C73A1E" w:rsidRDefault="00C73A1E" w:rsidP="00C73A1E">
      <w:pPr>
        <w:pStyle w:val="TOC6"/>
        <w:keepNext/>
        <w:rPr>
          <w:rFonts w:asciiTheme="minorHAnsi" w:eastAsiaTheme="minorEastAsia" w:hAnsiTheme="minorHAnsi" w:cstheme="minorBidi"/>
          <w:noProof/>
          <w:sz w:val="22"/>
          <w:szCs w:val="22"/>
          <w:lang w:eastAsia="en-GB"/>
        </w:rPr>
      </w:pPr>
      <w:r>
        <w:rPr>
          <w:noProof/>
        </w:rPr>
        <w:t>AGRICULTURE</w:t>
      </w:r>
      <w:r>
        <w:rPr>
          <w:noProof/>
        </w:rPr>
        <w:tab/>
      </w:r>
      <w:r>
        <w:rPr>
          <w:noProof/>
        </w:rPr>
        <w:fldChar w:fldCharType="begin"/>
      </w:r>
      <w:r>
        <w:rPr>
          <w:noProof/>
        </w:rPr>
        <w:instrText xml:space="preserve"> PAGEREF \h _Toc451288193 \* MERGEFORMAT </w:instrText>
      </w:r>
      <w:r>
        <w:rPr>
          <w:noProof/>
        </w:rPr>
      </w:r>
      <w:r>
        <w:rPr>
          <w:noProof/>
        </w:rPr>
        <w:fldChar w:fldCharType="separate"/>
      </w:r>
      <w:r w:rsidR="000D31AD">
        <w:rPr>
          <w:noProof/>
        </w:rPr>
        <w:t>5</w:t>
      </w:r>
      <w:r>
        <w:rPr>
          <w:noProof/>
        </w:rPr>
        <w:fldChar w:fldCharType="end"/>
      </w:r>
    </w:p>
    <w:p w:rsidR="00C73A1E" w:rsidRDefault="00C73A1E" w:rsidP="00C73A1E">
      <w:pPr>
        <w:pStyle w:val="TOC7"/>
        <w:keepNext/>
        <w:rPr>
          <w:rFonts w:asciiTheme="minorHAnsi" w:eastAsiaTheme="minorEastAsia" w:hAnsiTheme="minorHAnsi" w:cstheme="minorBidi"/>
          <w:noProof/>
          <w:sz w:val="22"/>
          <w:szCs w:val="22"/>
          <w:lang w:eastAsia="en-GB"/>
        </w:rPr>
      </w:pPr>
      <w:r>
        <w:rPr>
          <w:noProof/>
        </w:rPr>
        <w:t>Agriculture and climate</w:t>
      </w:r>
      <w:r>
        <w:rPr>
          <w:noProof/>
        </w:rPr>
        <w:tab/>
      </w:r>
      <w:r>
        <w:rPr>
          <w:noProof/>
        </w:rPr>
        <w:fldChar w:fldCharType="begin"/>
      </w:r>
      <w:r>
        <w:rPr>
          <w:noProof/>
        </w:rPr>
        <w:instrText xml:space="preserve"> PAGEREF \h _Toc451288194 \* MERGEFORMAT </w:instrText>
      </w:r>
      <w:r>
        <w:rPr>
          <w:noProof/>
        </w:rPr>
      </w:r>
      <w:r>
        <w:rPr>
          <w:noProof/>
        </w:rPr>
        <w:fldChar w:fldCharType="separate"/>
      </w:r>
      <w:r w:rsidR="000D31AD">
        <w:rPr>
          <w:noProof/>
        </w:rPr>
        <w:t>5</w:t>
      </w:r>
      <w:r>
        <w:rPr>
          <w:noProof/>
        </w:rPr>
        <w:fldChar w:fldCharType="end"/>
      </w:r>
    </w:p>
    <w:p w:rsidR="00C73A1E" w:rsidRDefault="00C73A1E" w:rsidP="00C73A1E">
      <w:pPr>
        <w:pStyle w:val="TOC7"/>
        <w:keepNext/>
        <w:rPr>
          <w:rFonts w:asciiTheme="minorHAnsi" w:eastAsiaTheme="minorEastAsia" w:hAnsiTheme="minorHAnsi" w:cstheme="minorBidi"/>
          <w:noProof/>
          <w:sz w:val="22"/>
          <w:szCs w:val="22"/>
          <w:lang w:eastAsia="en-GB"/>
        </w:rPr>
      </w:pPr>
      <w:r>
        <w:rPr>
          <w:noProof/>
        </w:rPr>
        <w:t>Animal welfare</w:t>
      </w:r>
      <w:r>
        <w:rPr>
          <w:noProof/>
        </w:rPr>
        <w:tab/>
      </w:r>
      <w:r>
        <w:rPr>
          <w:noProof/>
        </w:rPr>
        <w:fldChar w:fldCharType="begin"/>
      </w:r>
      <w:r>
        <w:rPr>
          <w:noProof/>
        </w:rPr>
        <w:instrText xml:space="preserve"> PAGEREF \h _Toc451288195 \* MERGEFORMAT </w:instrText>
      </w:r>
      <w:r>
        <w:rPr>
          <w:noProof/>
        </w:rPr>
      </w:r>
      <w:r>
        <w:rPr>
          <w:noProof/>
        </w:rPr>
        <w:fldChar w:fldCharType="separate"/>
      </w:r>
      <w:r w:rsidR="000D31AD">
        <w:rPr>
          <w:noProof/>
        </w:rPr>
        <w:t>5</w:t>
      </w:r>
      <w:r>
        <w:rPr>
          <w:noProof/>
        </w:rPr>
        <w:fldChar w:fldCharType="end"/>
      </w:r>
    </w:p>
    <w:p w:rsidR="00C73A1E" w:rsidRDefault="00C73A1E" w:rsidP="00C73A1E">
      <w:pPr>
        <w:pStyle w:val="TOC7"/>
        <w:keepNext/>
        <w:rPr>
          <w:rFonts w:asciiTheme="minorHAnsi" w:eastAsiaTheme="minorEastAsia" w:hAnsiTheme="minorHAnsi" w:cstheme="minorBidi"/>
          <w:noProof/>
          <w:sz w:val="22"/>
          <w:szCs w:val="22"/>
          <w:lang w:eastAsia="en-GB"/>
        </w:rPr>
      </w:pPr>
      <w:r>
        <w:rPr>
          <w:noProof/>
        </w:rPr>
        <w:t>Simplification of the Common Agricultural Policy</w:t>
      </w:r>
      <w:r>
        <w:rPr>
          <w:noProof/>
        </w:rPr>
        <w:tab/>
      </w:r>
      <w:r>
        <w:rPr>
          <w:noProof/>
        </w:rPr>
        <w:fldChar w:fldCharType="begin"/>
      </w:r>
      <w:r>
        <w:rPr>
          <w:noProof/>
        </w:rPr>
        <w:instrText xml:space="preserve"> PAGEREF \h _Toc451288196 \* MERGEFORMAT </w:instrText>
      </w:r>
      <w:r>
        <w:rPr>
          <w:noProof/>
        </w:rPr>
      </w:r>
      <w:r>
        <w:rPr>
          <w:noProof/>
        </w:rPr>
        <w:fldChar w:fldCharType="separate"/>
      </w:r>
      <w:r w:rsidR="000D31AD">
        <w:rPr>
          <w:noProof/>
        </w:rPr>
        <w:t>6</w:t>
      </w:r>
      <w:r>
        <w:rPr>
          <w:noProof/>
        </w:rPr>
        <w:fldChar w:fldCharType="end"/>
      </w:r>
    </w:p>
    <w:p w:rsidR="00C73A1E" w:rsidRDefault="00C73A1E" w:rsidP="00C73A1E">
      <w:pPr>
        <w:pStyle w:val="TOC7"/>
        <w:rPr>
          <w:rFonts w:asciiTheme="minorHAnsi" w:eastAsiaTheme="minorEastAsia" w:hAnsiTheme="minorHAnsi" w:cstheme="minorBidi"/>
          <w:noProof/>
          <w:sz w:val="22"/>
          <w:szCs w:val="22"/>
          <w:lang w:eastAsia="en-GB"/>
        </w:rPr>
      </w:pPr>
      <w:r>
        <w:rPr>
          <w:noProof/>
        </w:rPr>
        <w:t>Market situation</w:t>
      </w:r>
      <w:r>
        <w:rPr>
          <w:noProof/>
        </w:rPr>
        <w:tab/>
      </w:r>
      <w:r>
        <w:rPr>
          <w:noProof/>
        </w:rPr>
        <w:fldChar w:fldCharType="begin"/>
      </w:r>
      <w:r>
        <w:rPr>
          <w:noProof/>
        </w:rPr>
        <w:instrText xml:space="preserve"> PAGEREF \h _Toc451288197 \* MERGEFORMAT </w:instrText>
      </w:r>
      <w:r>
        <w:rPr>
          <w:noProof/>
        </w:rPr>
      </w:r>
      <w:r>
        <w:rPr>
          <w:noProof/>
        </w:rPr>
        <w:fldChar w:fldCharType="separate"/>
      </w:r>
      <w:r w:rsidR="000D31AD">
        <w:rPr>
          <w:noProof/>
        </w:rPr>
        <w:t>7</w:t>
      </w:r>
      <w:r>
        <w:rPr>
          <w:noProof/>
        </w:rPr>
        <w:fldChar w:fldCharType="end"/>
      </w:r>
    </w:p>
    <w:p w:rsidR="00C73A1E" w:rsidRDefault="00C73A1E" w:rsidP="00C73A1E">
      <w:pPr>
        <w:pStyle w:val="TOC9"/>
        <w:numPr>
          <w:ilvl w:val="0"/>
          <w:numId w:val="33"/>
        </w:numPr>
        <w:rPr>
          <w:rFonts w:asciiTheme="minorHAnsi" w:eastAsiaTheme="minorEastAsia" w:hAnsiTheme="minorHAnsi" w:cstheme="minorBidi"/>
          <w:noProof/>
          <w:sz w:val="22"/>
          <w:szCs w:val="22"/>
          <w:lang w:eastAsia="en-GB"/>
        </w:rPr>
      </w:pPr>
      <w:r>
        <w:rPr>
          <w:noProof/>
        </w:rPr>
        <w:t>Crisis situation in the dairy market</w:t>
      </w:r>
      <w:r>
        <w:rPr>
          <w:noProof/>
        </w:rPr>
        <w:tab/>
      </w:r>
      <w:r>
        <w:rPr>
          <w:noProof/>
        </w:rPr>
        <w:fldChar w:fldCharType="begin"/>
      </w:r>
      <w:r>
        <w:rPr>
          <w:noProof/>
        </w:rPr>
        <w:instrText xml:space="preserve"> PAGEREF \h _Toc451288198 \* MERGEFORMAT </w:instrText>
      </w:r>
      <w:r>
        <w:rPr>
          <w:noProof/>
        </w:rPr>
      </w:r>
      <w:r>
        <w:rPr>
          <w:noProof/>
        </w:rPr>
        <w:fldChar w:fldCharType="separate"/>
      </w:r>
      <w:r w:rsidR="000D31AD">
        <w:rPr>
          <w:noProof/>
        </w:rPr>
        <w:t>7</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sidRPr="00567039">
        <w:rPr>
          <w:bCs/>
          <w:noProof/>
        </w:rPr>
        <w:t>The situation in the commodity markets (outcome of the meeting of the extended Visegrad group (Prague, 29 April 2016)</w:t>
      </w:r>
      <w:r>
        <w:rPr>
          <w:noProof/>
        </w:rPr>
        <w:tab/>
      </w:r>
      <w:r>
        <w:rPr>
          <w:noProof/>
        </w:rPr>
        <w:fldChar w:fldCharType="begin"/>
      </w:r>
      <w:r>
        <w:rPr>
          <w:noProof/>
        </w:rPr>
        <w:instrText xml:space="preserve"> PAGEREF \h _Toc451288199 \* MERGEFORMAT </w:instrText>
      </w:r>
      <w:r>
        <w:rPr>
          <w:noProof/>
        </w:rPr>
      </w:r>
      <w:r>
        <w:rPr>
          <w:noProof/>
        </w:rPr>
        <w:fldChar w:fldCharType="separate"/>
      </w:r>
      <w:r w:rsidR="000D31AD">
        <w:rPr>
          <w:noProof/>
        </w:rPr>
        <w:t>7</w:t>
      </w:r>
      <w:r>
        <w:rPr>
          <w:noProof/>
        </w:rPr>
        <w:fldChar w:fldCharType="end"/>
      </w:r>
    </w:p>
    <w:p w:rsidR="00C73A1E" w:rsidRDefault="00C73A1E" w:rsidP="00C35B47">
      <w:pPr>
        <w:pStyle w:val="TOC9"/>
        <w:keepNext/>
        <w:rPr>
          <w:rFonts w:asciiTheme="minorHAnsi" w:eastAsiaTheme="minorEastAsia" w:hAnsiTheme="minorHAnsi" w:cstheme="minorBidi"/>
          <w:noProof/>
          <w:sz w:val="22"/>
          <w:szCs w:val="22"/>
          <w:lang w:eastAsia="en-GB"/>
        </w:rPr>
      </w:pPr>
      <w:r w:rsidRPr="00567039">
        <w:rPr>
          <w:bCs/>
          <w:noProof/>
        </w:rPr>
        <w:t xml:space="preserve">Damage to </w:t>
      </w:r>
      <w:r>
        <w:rPr>
          <w:noProof/>
        </w:rPr>
        <w:t>agriculture</w:t>
      </w:r>
      <w:r w:rsidRPr="00567039">
        <w:rPr>
          <w:bCs/>
          <w:noProof/>
        </w:rPr>
        <w:t xml:space="preserve"> due to late frost and snow</w:t>
      </w:r>
      <w:r>
        <w:rPr>
          <w:noProof/>
        </w:rPr>
        <w:tab/>
      </w:r>
      <w:r>
        <w:rPr>
          <w:noProof/>
        </w:rPr>
        <w:fldChar w:fldCharType="begin"/>
      </w:r>
      <w:r>
        <w:rPr>
          <w:noProof/>
        </w:rPr>
        <w:instrText xml:space="preserve"> PAGEREF \h _Toc451288200 \* MERGEFORMAT </w:instrText>
      </w:r>
      <w:r>
        <w:rPr>
          <w:noProof/>
        </w:rPr>
      </w:r>
      <w:r>
        <w:rPr>
          <w:noProof/>
        </w:rPr>
        <w:fldChar w:fldCharType="separate"/>
      </w:r>
      <w:r w:rsidR="000D31AD">
        <w:rPr>
          <w:noProof/>
        </w:rPr>
        <w:t>8</w:t>
      </w:r>
      <w:r>
        <w:rPr>
          <w:noProof/>
        </w:rPr>
        <w:fldChar w:fldCharType="end"/>
      </w:r>
    </w:p>
    <w:p w:rsidR="00C73A1E" w:rsidRDefault="00C73A1E" w:rsidP="00C73A1E">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_Toc451288201 \* MERGEFORMAT </w:instrText>
      </w:r>
      <w:r>
        <w:rPr>
          <w:noProof/>
        </w:rPr>
      </w:r>
      <w:r>
        <w:rPr>
          <w:noProof/>
        </w:rPr>
        <w:fldChar w:fldCharType="separate"/>
      </w:r>
      <w:r w:rsidR="000D31AD">
        <w:rPr>
          <w:noProof/>
        </w:rPr>
        <w:t>8</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Pr>
          <w:noProof/>
        </w:rPr>
        <w:t>Dual quality of foodstuffs on the EU common market</w:t>
      </w:r>
      <w:r>
        <w:rPr>
          <w:noProof/>
        </w:rPr>
        <w:tab/>
      </w:r>
      <w:r>
        <w:rPr>
          <w:noProof/>
        </w:rPr>
        <w:fldChar w:fldCharType="begin"/>
      </w:r>
      <w:r>
        <w:rPr>
          <w:noProof/>
        </w:rPr>
        <w:instrText xml:space="preserve"> PAGEREF \h _Toc451288202 \* MERGEFORMAT </w:instrText>
      </w:r>
      <w:r>
        <w:rPr>
          <w:noProof/>
        </w:rPr>
      </w:r>
      <w:r>
        <w:rPr>
          <w:noProof/>
        </w:rPr>
        <w:fldChar w:fldCharType="separate"/>
      </w:r>
      <w:r w:rsidR="000D31AD">
        <w:rPr>
          <w:noProof/>
        </w:rPr>
        <w:t>8</w:t>
      </w:r>
      <w:r>
        <w:rPr>
          <w:noProof/>
        </w:rPr>
        <w:fldChar w:fldCharType="end"/>
      </w:r>
    </w:p>
    <w:p w:rsidR="00C73A1E" w:rsidRDefault="00C73A1E" w:rsidP="003975F2">
      <w:pPr>
        <w:pStyle w:val="TOC9"/>
        <w:rPr>
          <w:rFonts w:asciiTheme="minorHAnsi" w:eastAsiaTheme="minorEastAsia" w:hAnsiTheme="minorHAnsi" w:cstheme="minorBidi"/>
          <w:noProof/>
          <w:sz w:val="22"/>
          <w:szCs w:val="22"/>
          <w:lang w:eastAsia="en-GB"/>
        </w:rPr>
      </w:pPr>
      <w:r>
        <w:rPr>
          <w:noProof/>
        </w:rPr>
        <w:t>G7 Agriculture Ministers Meeting (Niigata, Japan, 23-24 April 2016)</w:t>
      </w:r>
      <w:r>
        <w:rPr>
          <w:noProof/>
        </w:rPr>
        <w:tab/>
      </w:r>
      <w:r>
        <w:rPr>
          <w:noProof/>
        </w:rPr>
        <w:fldChar w:fldCharType="begin"/>
      </w:r>
      <w:r>
        <w:rPr>
          <w:noProof/>
        </w:rPr>
        <w:instrText xml:space="preserve"> PAGEREF \h _Toc451288203 \* MERGEFORMAT </w:instrText>
      </w:r>
      <w:r>
        <w:rPr>
          <w:noProof/>
        </w:rPr>
      </w:r>
      <w:r>
        <w:rPr>
          <w:noProof/>
        </w:rPr>
        <w:fldChar w:fldCharType="separate"/>
      </w:r>
      <w:r w:rsidR="000D31AD">
        <w:rPr>
          <w:noProof/>
        </w:rPr>
        <w:t>8</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Pr>
          <w:noProof/>
        </w:rPr>
        <w:t>TTIP and other international trade negotiations</w:t>
      </w:r>
      <w:r>
        <w:rPr>
          <w:noProof/>
        </w:rPr>
        <w:tab/>
      </w:r>
      <w:r>
        <w:rPr>
          <w:noProof/>
        </w:rPr>
        <w:fldChar w:fldCharType="begin"/>
      </w:r>
      <w:r>
        <w:rPr>
          <w:noProof/>
        </w:rPr>
        <w:instrText xml:space="preserve"> PAGEREF \h _Toc451288204 \* MERGEFORMAT </w:instrText>
      </w:r>
      <w:r>
        <w:rPr>
          <w:noProof/>
        </w:rPr>
      </w:r>
      <w:r>
        <w:rPr>
          <w:noProof/>
        </w:rPr>
        <w:fldChar w:fldCharType="separate"/>
      </w:r>
      <w:r w:rsidR="000D31AD">
        <w:rPr>
          <w:noProof/>
        </w:rPr>
        <w:t>9</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Pr>
          <w:noProof/>
        </w:rPr>
        <w:t>Protection of geographical indications in international trade negotiations</w:t>
      </w:r>
      <w:r>
        <w:rPr>
          <w:noProof/>
        </w:rPr>
        <w:tab/>
      </w:r>
      <w:r>
        <w:rPr>
          <w:noProof/>
        </w:rPr>
        <w:fldChar w:fldCharType="begin"/>
      </w:r>
      <w:r>
        <w:rPr>
          <w:noProof/>
        </w:rPr>
        <w:instrText xml:space="preserve"> PAGEREF \h _Toc451288205 \* MERGEFORMAT </w:instrText>
      </w:r>
      <w:r>
        <w:rPr>
          <w:noProof/>
        </w:rPr>
      </w:r>
      <w:r>
        <w:rPr>
          <w:noProof/>
        </w:rPr>
        <w:fldChar w:fldCharType="separate"/>
      </w:r>
      <w:r w:rsidR="000D31AD">
        <w:rPr>
          <w:noProof/>
        </w:rPr>
        <w:t>9</w:t>
      </w:r>
      <w:r>
        <w:rPr>
          <w:noProof/>
        </w:rPr>
        <w:fldChar w:fldCharType="end"/>
      </w:r>
    </w:p>
    <w:p w:rsidR="00C73A1E" w:rsidRPr="00C73A1E" w:rsidRDefault="00C73A1E" w:rsidP="00C73A1E">
      <w:pPr>
        <w:pStyle w:val="TOC9"/>
      </w:pPr>
      <w:r>
        <w:rPr>
          <w:noProof/>
        </w:rPr>
        <w:t>National Emission Ceilings (NEC) directive and the agricultural sector</w:t>
      </w:r>
      <w:r>
        <w:rPr>
          <w:noProof/>
        </w:rPr>
        <w:tab/>
      </w:r>
      <w:r>
        <w:rPr>
          <w:noProof/>
        </w:rPr>
        <w:fldChar w:fldCharType="begin"/>
      </w:r>
      <w:r>
        <w:rPr>
          <w:noProof/>
        </w:rPr>
        <w:instrText xml:space="preserve"> PAGEREF \h _Toc451288206 \* MERGEFORMAT </w:instrText>
      </w:r>
      <w:r>
        <w:rPr>
          <w:noProof/>
        </w:rPr>
      </w:r>
      <w:r>
        <w:rPr>
          <w:noProof/>
        </w:rPr>
        <w:fldChar w:fldCharType="separate"/>
      </w:r>
      <w:r w:rsidR="000D31AD">
        <w:rPr>
          <w:noProof/>
        </w:rPr>
        <w:t>10</w:t>
      </w:r>
      <w:r>
        <w:rPr>
          <w:noProof/>
        </w:rPr>
        <w:fldChar w:fldCharType="end"/>
      </w:r>
    </w:p>
    <w:p w:rsidR="00C73A1E" w:rsidRDefault="00C73A1E" w:rsidP="00C73A1E">
      <w:pPr>
        <w:pStyle w:val="TOC5"/>
      </w:pPr>
      <w:r>
        <w:lastRenderedPageBreak/>
        <w:t>OTHER ITEMS APPROVED</w:t>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AGRICULTURE</w:t>
      </w:r>
    </w:p>
    <w:p w:rsidR="00C73A1E" w:rsidRDefault="00C73A1E" w:rsidP="00F155AC">
      <w:pPr>
        <w:pStyle w:val="TOC9"/>
        <w:keepNext/>
        <w:rPr>
          <w:rFonts w:asciiTheme="minorHAnsi" w:eastAsiaTheme="minorEastAsia" w:hAnsiTheme="minorHAnsi" w:cstheme="minorBidi"/>
          <w:noProof/>
          <w:sz w:val="22"/>
          <w:szCs w:val="22"/>
          <w:lang w:eastAsia="en-GB"/>
        </w:rPr>
      </w:pPr>
      <w:r>
        <w:rPr>
          <w:noProof/>
        </w:rPr>
        <w:t xml:space="preserve">Animal breeding - adoption of the regulation setting new </w:t>
      </w:r>
      <w:r w:rsidR="00F155AC">
        <w:rPr>
          <w:noProof/>
        </w:rPr>
        <w:t>EU</w:t>
      </w:r>
      <w:r>
        <w:rPr>
          <w:noProof/>
        </w:rPr>
        <w:t xml:space="preserve"> conditions</w:t>
      </w:r>
      <w:r>
        <w:rPr>
          <w:noProof/>
        </w:rPr>
        <w:tab/>
      </w:r>
      <w:r>
        <w:rPr>
          <w:noProof/>
        </w:rPr>
        <w:fldChar w:fldCharType="begin"/>
      </w:r>
      <w:r>
        <w:rPr>
          <w:noProof/>
        </w:rPr>
        <w:instrText xml:space="preserve"> PAGEREF \h _Toc451288208 \* MERGEFORMAT </w:instrText>
      </w:r>
      <w:r>
        <w:rPr>
          <w:noProof/>
        </w:rPr>
      </w:r>
      <w:r>
        <w:rPr>
          <w:noProof/>
        </w:rPr>
        <w:fldChar w:fldCharType="separate"/>
      </w:r>
      <w:r w:rsidR="000D31AD">
        <w:rPr>
          <w:noProof/>
        </w:rPr>
        <w:t>11</w:t>
      </w:r>
      <w:r>
        <w:rPr>
          <w:noProof/>
        </w:rPr>
        <w:fldChar w:fldCharType="end"/>
      </w:r>
    </w:p>
    <w:p w:rsidR="00C73A1E" w:rsidRDefault="00C73A1E" w:rsidP="003975F2">
      <w:pPr>
        <w:pStyle w:val="TOC9"/>
        <w:keepNext/>
        <w:rPr>
          <w:rFonts w:asciiTheme="minorHAnsi" w:eastAsiaTheme="minorEastAsia" w:hAnsiTheme="minorHAnsi" w:cstheme="minorBidi"/>
          <w:noProof/>
          <w:sz w:val="22"/>
          <w:szCs w:val="22"/>
          <w:lang w:eastAsia="en-GB"/>
        </w:rPr>
      </w:pPr>
      <w:r>
        <w:rPr>
          <w:noProof/>
        </w:rPr>
        <w:t>G20 Agriculture Ministers meeting on 3 June 2016 - EU guidelines</w:t>
      </w:r>
      <w:r>
        <w:rPr>
          <w:noProof/>
        </w:rPr>
        <w:tab/>
      </w:r>
      <w:r>
        <w:rPr>
          <w:noProof/>
        </w:rPr>
        <w:fldChar w:fldCharType="begin"/>
      </w:r>
      <w:r>
        <w:rPr>
          <w:noProof/>
        </w:rPr>
        <w:instrText xml:space="preserve"> PAGEREF \h _Toc451288209 \* MERGEFORMAT </w:instrText>
      </w:r>
      <w:r>
        <w:rPr>
          <w:noProof/>
        </w:rPr>
      </w:r>
      <w:r>
        <w:rPr>
          <w:noProof/>
        </w:rPr>
        <w:fldChar w:fldCharType="separate"/>
      </w:r>
      <w:r w:rsidR="000D31AD">
        <w:rPr>
          <w:noProof/>
        </w:rPr>
        <w:t>11</w:t>
      </w:r>
      <w:r>
        <w:rPr>
          <w:noProof/>
        </w:rPr>
        <w:fldChar w:fldCharType="end"/>
      </w:r>
    </w:p>
    <w:p w:rsidR="00C73A1E" w:rsidRDefault="00C73A1E" w:rsidP="00C73A1E">
      <w:pPr>
        <w:pStyle w:val="TOC9"/>
        <w:keepNext/>
        <w:rPr>
          <w:rFonts w:asciiTheme="minorHAnsi" w:eastAsiaTheme="minorEastAsia" w:hAnsiTheme="minorHAnsi" w:cstheme="minorBidi"/>
          <w:noProof/>
          <w:sz w:val="22"/>
          <w:szCs w:val="22"/>
          <w:lang w:eastAsia="en-GB"/>
        </w:rPr>
      </w:pPr>
      <w:r>
        <w:rPr>
          <w:noProof/>
        </w:rPr>
        <w:t>OECD declaration on a global food system</w:t>
      </w:r>
      <w:r>
        <w:rPr>
          <w:noProof/>
        </w:rPr>
        <w:tab/>
      </w:r>
      <w:r>
        <w:rPr>
          <w:noProof/>
        </w:rPr>
        <w:fldChar w:fldCharType="begin"/>
      </w:r>
      <w:r>
        <w:rPr>
          <w:noProof/>
        </w:rPr>
        <w:instrText xml:space="preserve"> PAGEREF \h _Toc451288210 \* MERGEFORMAT </w:instrText>
      </w:r>
      <w:r>
        <w:rPr>
          <w:noProof/>
        </w:rPr>
      </w:r>
      <w:r>
        <w:rPr>
          <w:noProof/>
        </w:rPr>
        <w:fldChar w:fldCharType="separate"/>
      </w:r>
      <w:r w:rsidR="000D31AD">
        <w:rPr>
          <w:noProof/>
        </w:rPr>
        <w:t>12</w:t>
      </w:r>
      <w:r>
        <w:rPr>
          <w:noProof/>
        </w:rPr>
        <w:fldChar w:fldCharType="end"/>
      </w:r>
    </w:p>
    <w:p w:rsidR="00C73A1E" w:rsidRDefault="00C73A1E" w:rsidP="00C73A1E">
      <w:pPr>
        <w:pStyle w:val="TOC9"/>
        <w:keepNext/>
        <w:rPr>
          <w:rFonts w:asciiTheme="minorHAnsi" w:eastAsiaTheme="minorEastAsia" w:hAnsiTheme="minorHAnsi" w:cstheme="minorBidi"/>
          <w:noProof/>
          <w:sz w:val="22"/>
          <w:szCs w:val="22"/>
          <w:lang w:eastAsia="en-GB"/>
        </w:rPr>
      </w:pPr>
      <w:r>
        <w:rPr>
          <w:noProof/>
        </w:rPr>
        <w:t>Geographical indications of spirit drinks</w:t>
      </w:r>
      <w:r>
        <w:rPr>
          <w:noProof/>
        </w:rPr>
        <w:tab/>
      </w:r>
      <w:r>
        <w:rPr>
          <w:noProof/>
        </w:rPr>
        <w:fldChar w:fldCharType="begin"/>
      </w:r>
      <w:r>
        <w:rPr>
          <w:noProof/>
        </w:rPr>
        <w:instrText xml:space="preserve"> PAGEREF \h _Toc451288211 \* MERGEFORMAT </w:instrText>
      </w:r>
      <w:r>
        <w:rPr>
          <w:noProof/>
        </w:rPr>
      </w:r>
      <w:r>
        <w:rPr>
          <w:noProof/>
        </w:rPr>
        <w:fldChar w:fldCharType="separate"/>
      </w:r>
      <w:r w:rsidR="000D31AD">
        <w:rPr>
          <w:noProof/>
        </w:rPr>
        <w:t>12</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_Toc451288212 \* MERGEFORMAT </w:instrText>
      </w:r>
      <w:r>
        <w:rPr>
          <w:noProof/>
        </w:rPr>
      </w:r>
      <w:r>
        <w:rPr>
          <w:noProof/>
        </w:rPr>
        <w:fldChar w:fldCharType="separate"/>
      </w:r>
      <w:r w:rsidR="000D31AD">
        <w:rPr>
          <w:noProof/>
        </w:rPr>
        <w:t>12</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FISHERIES</w:t>
      </w:r>
    </w:p>
    <w:p w:rsidR="00C73A1E" w:rsidRDefault="00C73A1E" w:rsidP="00C73A1E">
      <w:pPr>
        <w:pStyle w:val="TOC9"/>
        <w:rPr>
          <w:rFonts w:asciiTheme="minorHAnsi" w:eastAsiaTheme="minorEastAsia" w:hAnsiTheme="minorHAnsi" w:cstheme="minorBidi"/>
          <w:noProof/>
          <w:sz w:val="22"/>
          <w:szCs w:val="22"/>
          <w:lang w:eastAsia="en-GB"/>
        </w:rPr>
      </w:pPr>
      <w:r>
        <w:rPr>
          <w:noProof/>
        </w:rPr>
        <w:t>Greenland - fishing opportunities and financial contribution</w:t>
      </w:r>
      <w:r>
        <w:rPr>
          <w:noProof/>
        </w:rPr>
        <w:tab/>
      </w:r>
      <w:r>
        <w:rPr>
          <w:noProof/>
        </w:rPr>
        <w:fldChar w:fldCharType="begin"/>
      </w:r>
      <w:r>
        <w:rPr>
          <w:noProof/>
        </w:rPr>
        <w:instrText xml:space="preserve"> PAGEREF \h _Toc451288214 \* MERGEFORMAT </w:instrText>
      </w:r>
      <w:r>
        <w:rPr>
          <w:noProof/>
        </w:rPr>
      </w:r>
      <w:r>
        <w:rPr>
          <w:noProof/>
        </w:rPr>
        <w:fldChar w:fldCharType="separate"/>
      </w:r>
      <w:r w:rsidR="000D31AD">
        <w:rPr>
          <w:noProof/>
        </w:rPr>
        <w:t>13</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ECONOMIC AND FINANCIAL AFFAIRS</w:t>
      </w:r>
    </w:p>
    <w:p w:rsidR="00C73A1E" w:rsidRDefault="00C73A1E" w:rsidP="008A09FE">
      <w:pPr>
        <w:pStyle w:val="TOC9"/>
        <w:keepNext/>
        <w:rPr>
          <w:rFonts w:asciiTheme="minorHAnsi" w:eastAsiaTheme="minorEastAsia" w:hAnsiTheme="minorHAnsi" w:cstheme="minorBidi"/>
          <w:noProof/>
          <w:sz w:val="22"/>
          <w:szCs w:val="22"/>
          <w:lang w:eastAsia="en-GB"/>
        </w:rPr>
      </w:pPr>
      <w:r>
        <w:rPr>
          <w:noProof/>
        </w:rPr>
        <w:t>Manipulation of market</w:t>
      </w:r>
      <w:r>
        <w:rPr>
          <w:noProof/>
        </w:rPr>
        <w:tab/>
      </w:r>
      <w:r>
        <w:rPr>
          <w:noProof/>
        </w:rPr>
        <w:fldChar w:fldCharType="begin"/>
      </w:r>
      <w:r>
        <w:rPr>
          <w:noProof/>
        </w:rPr>
        <w:instrText xml:space="preserve"> PAGEREF \h _Toc451288216 \* MERGEFORMAT </w:instrText>
      </w:r>
      <w:r>
        <w:rPr>
          <w:noProof/>
        </w:rPr>
      </w:r>
      <w:r>
        <w:rPr>
          <w:noProof/>
        </w:rPr>
        <w:fldChar w:fldCharType="separate"/>
      </w:r>
      <w:r w:rsidR="000D31AD">
        <w:rPr>
          <w:noProof/>
        </w:rPr>
        <w:t>13</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Pr>
          <w:noProof/>
        </w:rPr>
        <w:t>Market infrastructure</w:t>
      </w:r>
      <w:r>
        <w:rPr>
          <w:noProof/>
        </w:rPr>
        <w:tab/>
      </w:r>
      <w:r>
        <w:rPr>
          <w:noProof/>
        </w:rPr>
        <w:fldChar w:fldCharType="begin"/>
      </w:r>
      <w:r>
        <w:rPr>
          <w:noProof/>
        </w:rPr>
        <w:instrText xml:space="preserve"> PAGEREF \h _Toc451288217 \* MERGEFORMAT </w:instrText>
      </w:r>
      <w:r>
        <w:rPr>
          <w:noProof/>
        </w:rPr>
      </w:r>
      <w:r>
        <w:rPr>
          <w:noProof/>
        </w:rPr>
        <w:fldChar w:fldCharType="separate"/>
      </w:r>
      <w:r w:rsidR="000D31AD">
        <w:rPr>
          <w:noProof/>
        </w:rPr>
        <w:t>13</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BUDGETS</w:t>
      </w:r>
    </w:p>
    <w:p w:rsidR="00C73A1E" w:rsidRDefault="00C73A1E" w:rsidP="00C73A1E">
      <w:pPr>
        <w:pStyle w:val="TOC9"/>
        <w:rPr>
          <w:rFonts w:asciiTheme="minorHAnsi" w:eastAsiaTheme="minorEastAsia" w:hAnsiTheme="minorHAnsi" w:cstheme="minorBidi"/>
          <w:noProof/>
          <w:sz w:val="22"/>
          <w:szCs w:val="22"/>
          <w:lang w:eastAsia="en-GB"/>
        </w:rPr>
      </w:pPr>
      <w:r>
        <w:rPr>
          <w:noProof/>
        </w:rPr>
        <w:t>Revised regulation on the making available of EU revenue - Adoption</w:t>
      </w:r>
      <w:r>
        <w:rPr>
          <w:noProof/>
        </w:rPr>
        <w:tab/>
      </w:r>
      <w:r>
        <w:rPr>
          <w:noProof/>
        </w:rPr>
        <w:fldChar w:fldCharType="begin"/>
      </w:r>
      <w:r>
        <w:rPr>
          <w:noProof/>
        </w:rPr>
        <w:instrText xml:space="preserve"> PAGEREF \h _Toc451288219 \* MERGEFORMAT </w:instrText>
      </w:r>
      <w:r>
        <w:rPr>
          <w:noProof/>
        </w:rPr>
      </w:r>
      <w:r>
        <w:rPr>
          <w:noProof/>
        </w:rPr>
        <w:fldChar w:fldCharType="separate"/>
      </w:r>
      <w:r w:rsidR="000D31AD">
        <w:rPr>
          <w:noProof/>
        </w:rPr>
        <w:t>14</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JUSTICE</w:t>
      </w:r>
    </w:p>
    <w:p w:rsidR="00C73A1E" w:rsidRDefault="00C73A1E" w:rsidP="00C73A1E">
      <w:pPr>
        <w:pStyle w:val="TOC9"/>
        <w:rPr>
          <w:rFonts w:asciiTheme="minorHAnsi" w:eastAsiaTheme="minorEastAsia" w:hAnsiTheme="minorHAnsi" w:cstheme="minorBidi"/>
          <w:noProof/>
          <w:sz w:val="22"/>
          <w:szCs w:val="22"/>
          <w:lang w:eastAsia="en-GB"/>
        </w:rPr>
      </w:pPr>
      <w:r>
        <w:rPr>
          <w:noProof/>
        </w:rPr>
        <w:t>Protection of the European Communities' financial interests</w:t>
      </w:r>
      <w:r>
        <w:rPr>
          <w:noProof/>
        </w:rPr>
        <w:tab/>
      </w:r>
      <w:r>
        <w:rPr>
          <w:noProof/>
        </w:rPr>
        <w:fldChar w:fldCharType="begin"/>
      </w:r>
      <w:r>
        <w:rPr>
          <w:noProof/>
        </w:rPr>
        <w:instrText xml:space="preserve"> PAGEREF \h _Toc451288221 \* MERGEFORMAT </w:instrText>
      </w:r>
      <w:r>
        <w:rPr>
          <w:noProof/>
        </w:rPr>
      </w:r>
      <w:r>
        <w:rPr>
          <w:noProof/>
        </w:rPr>
        <w:fldChar w:fldCharType="separate"/>
      </w:r>
      <w:r w:rsidR="000D31AD">
        <w:rPr>
          <w:noProof/>
        </w:rPr>
        <w:t>15</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TELECOMMUNICATIONS</w:t>
      </w:r>
    </w:p>
    <w:p w:rsidR="00C73A1E" w:rsidRDefault="00C73A1E" w:rsidP="00C73A1E">
      <w:pPr>
        <w:pStyle w:val="TOC9"/>
        <w:rPr>
          <w:rFonts w:asciiTheme="minorHAnsi" w:eastAsiaTheme="minorEastAsia" w:hAnsiTheme="minorHAnsi" w:cstheme="minorBidi"/>
          <w:noProof/>
          <w:sz w:val="22"/>
          <w:szCs w:val="22"/>
          <w:lang w:eastAsia="en-GB"/>
        </w:rPr>
      </w:pPr>
      <w:r>
        <w:rPr>
          <w:noProof/>
        </w:rPr>
        <w:t>Network and information security</w:t>
      </w:r>
      <w:r>
        <w:rPr>
          <w:noProof/>
        </w:rPr>
        <w:tab/>
      </w:r>
      <w:r>
        <w:rPr>
          <w:noProof/>
        </w:rPr>
        <w:fldChar w:fldCharType="begin"/>
      </w:r>
      <w:r>
        <w:rPr>
          <w:noProof/>
        </w:rPr>
        <w:instrText xml:space="preserve"> PAGEREF \h _Toc451288223 \* MERGEFORMAT </w:instrText>
      </w:r>
      <w:r>
        <w:rPr>
          <w:noProof/>
        </w:rPr>
      </w:r>
      <w:r>
        <w:rPr>
          <w:noProof/>
        </w:rPr>
        <w:fldChar w:fldCharType="separate"/>
      </w:r>
      <w:r w:rsidR="000D31AD">
        <w:rPr>
          <w:noProof/>
        </w:rPr>
        <w:t>15</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TRANSPORT</w:t>
      </w:r>
    </w:p>
    <w:p w:rsidR="00C73A1E" w:rsidRDefault="00C73A1E" w:rsidP="00C73A1E">
      <w:pPr>
        <w:pStyle w:val="TOC9"/>
        <w:rPr>
          <w:rFonts w:asciiTheme="minorHAnsi" w:eastAsiaTheme="minorEastAsia" w:hAnsiTheme="minorHAnsi" w:cstheme="minorBidi"/>
          <w:noProof/>
          <w:sz w:val="22"/>
          <w:szCs w:val="22"/>
          <w:lang w:eastAsia="en-GB"/>
        </w:rPr>
      </w:pPr>
      <w:r>
        <w:rPr>
          <w:noProof/>
        </w:rPr>
        <w:t>Convention concerning international carriage by rail - EU position</w:t>
      </w:r>
      <w:r>
        <w:rPr>
          <w:noProof/>
        </w:rPr>
        <w:tab/>
      </w:r>
      <w:r>
        <w:rPr>
          <w:noProof/>
        </w:rPr>
        <w:fldChar w:fldCharType="begin"/>
      </w:r>
      <w:r>
        <w:rPr>
          <w:noProof/>
        </w:rPr>
        <w:instrText xml:space="preserve"> PAGEREF \h _Toc451288225 \* MERGEFORMAT </w:instrText>
      </w:r>
      <w:r>
        <w:rPr>
          <w:noProof/>
        </w:rPr>
      </w:r>
      <w:r>
        <w:rPr>
          <w:noProof/>
        </w:rPr>
        <w:fldChar w:fldCharType="separate"/>
      </w:r>
      <w:r w:rsidR="000D31AD">
        <w:rPr>
          <w:noProof/>
        </w:rPr>
        <w:t>15</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ENERGY</w:t>
      </w:r>
    </w:p>
    <w:p w:rsidR="00C73A1E" w:rsidRDefault="00C73A1E" w:rsidP="00C73A1E">
      <w:pPr>
        <w:pStyle w:val="TOC9"/>
        <w:keepNext/>
        <w:rPr>
          <w:rFonts w:asciiTheme="minorHAnsi" w:eastAsiaTheme="minorEastAsia" w:hAnsiTheme="minorHAnsi" w:cstheme="minorBidi"/>
          <w:noProof/>
          <w:sz w:val="22"/>
          <w:szCs w:val="22"/>
          <w:lang w:eastAsia="en-GB"/>
        </w:rPr>
      </w:pPr>
      <w:r>
        <w:rPr>
          <w:noProof/>
        </w:rPr>
        <w:t>Network Code on demand connection</w:t>
      </w:r>
      <w:r>
        <w:rPr>
          <w:noProof/>
        </w:rPr>
        <w:tab/>
      </w:r>
      <w:r>
        <w:rPr>
          <w:noProof/>
        </w:rPr>
        <w:fldChar w:fldCharType="begin"/>
      </w:r>
      <w:r>
        <w:rPr>
          <w:noProof/>
        </w:rPr>
        <w:instrText xml:space="preserve"> PAGEREF \h _Toc451288227 \* MERGEFORMAT </w:instrText>
      </w:r>
      <w:r>
        <w:rPr>
          <w:noProof/>
        </w:rPr>
      </w:r>
      <w:r>
        <w:rPr>
          <w:noProof/>
        </w:rPr>
        <w:fldChar w:fldCharType="separate"/>
      </w:r>
      <w:r w:rsidR="000D31AD">
        <w:rPr>
          <w:noProof/>
        </w:rPr>
        <w:t>16</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Pr>
          <w:noProof/>
        </w:rPr>
        <w:t>Network code on high voltage direct current systems</w:t>
      </w:r>
      <w:r>
        <w:rPr>
          <w:noProof/>
        </w:rPr>
        <w:tab/>
      </w:r>
      <w:r>
        <w:rPr>
          <w:noProof/>
        </w:rPr>
        <w:fldChar w:fldCharType="begin"/>
      </w:r>
      <w:r>
        <w:rPr>
          <w:noProof/>
        </w:rPr>
        <w:instrText xml:space="preserve"> PAGEREF \h _Toc451288228 \* MERGEFORMAT </w:instrText>
      </w:r>
      <w:r>
        <w:rPr>
          <w:noProof/>
        </w:rPr>
      </w:r>
      <w:r>
        <w:rPr>
          <w:noProof/>
        </w:rPr>
        <w:fldChar w:fldCharType="separate"/>
      </w:r>
      <w:r w:rsidR="000D31AD">
        <w:rPr>
          <w:noProof/>
        </w:rPr>
        <w:t>17</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ENVIRONMENT</w:t>
      </w:r>
    </w:p>
    <w:p w:rsidR="00C73A1E" w:rsidRDefault="00C73A1E" w:rsidP="00C73A1E">
      <w:pPr>
        <w:pStyle w:val="TOC9"/>
        <w:keepNext/>
        <w:rPr>
          <w:rFonts w:asciiTheme="minorHAnsi" w:eastAsiaTheme="minorEastAsia" w:hAnsiTheme="minorHAnsi" w:cstheme="minorBidi"/>
          <w:noProof/>
          <w:sz w:val="22"/>
          <w:szCs w:val="22"/>
          <w:lang w:eastAsia="en-GB"/>
        </w:rPr>
      </w:pPr>
      <w:r>
        <w:rPr>
          <w:noProof/>
        </w:rPr>
        <w:t>Classification of substances</w:t>
      </w:r>
      <w:r>
        <w:rPr>
          <w:noProof/>
        </w:rPr>
        <w:tab/>
      </w:r>
      <w:r>
        <w:rPr>
          <w:noProof/>
        </w:rPr>
        <w:fldChar w:fldCharType="begin"/>
      </w:r>
      <w:r>
        <w:rPr>
          <w:noProof/>
        </w:rPr>
        <w:instrText xml:space="preserve"> PAGEREF \h _Toc451288230 \* MERGEFORMAT </w:instrText>
      </w:r>
      <w:r>
        <w:rPr>
          <w:noProof/>
        </w:rPr>
      </w:r>
      <w:r>
        <w:rPr>
          <w:noProof/>
        </w:rPr>
        <w:fldChar w:fldCharType="separate"/>
      </w:r>
      <w:r w:rsidR="000D31AD">
        <w:rPr>
          <w:noProof/>
        </w:rPr>
        <w:t>17</w:t>
      </w:r>
      <w:r>
        <w:rPr>
          <w:noProof/>
        </w:rPr>
        <w:fldChar w:fldCharType="end"/>
      </w:r>
    </w:p>
    <w:p w:rsidR="00C73A1E" w:rsidRDefault="00C73A1E" w:rsidP="00C73A1E">
      <w:pPr>
        <w:pStyle w:val="TOC9"/>
        <w:rPr>
          <w:rFonts w:asciiTheme="minorHAnsi" w:eastAsiaTheme="minorEastAsia" w:hAnsiTheme="minorHAnsi" w:cstheme="minorBidi"/>
          <w:noProof/>
          <w:sz w:val="22"/>
          <w:szCs w:val="22"/>
          <w:lang w:eastAsia="en-GB"/>
        </w:rPr>
      </w:pPr>
      <w:r>
        <w:rPr>
          <w:noProof/>
        </w:rPr>
        <w:t>EU Ecolabel for computers, furniture and footwear</w:t>
      </w:r>
      <w:r>
        <w:rPr>
          <w:noProof/>
        </w:rPr>
        <w:tab/>
      </w:r>
      <w:r>
        <w:rPr>
          <w:noProof/>
        </w:rPr>
        <w:fldChar w:fldCharType="begin"/>
      </w:r>
      <w:r>
        <w:rPr>
          <w:noProof/>
        </w:rPr>
        <w:instrText xml:space="preserve"> PAGEREF \h _Toc451288231 \* MERGEFORMAT </w:instrText>
      </w:r>
      <w:r>
        <w:rPr>
          <w:noProof/>
        </w:rPr>
      </w:r>
      <w:r>
        <w:rPr>
          <w:noProof/>
        </w:rPr>
        <w:fldChar w:fldCharType="separate"/>
      </w:r>
      <w:r w:rsidR="000D31AD">
        <w:rPr>
          <w:noProof/>
        </w:rPr>
        <w:t>18</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HEALTH</w:t>
      </w:r>
    </w:p>
    <w:p w:rsidR="00C73A1E" w:rsidRDefault="00C73A1E" w:rsidP="00C73A1E">
      <w:pPr>
        <w:pStyle w:val="TOC9"/>
        <w:rPr>
          <w:rFonts w:asciiTheme="minorHAnsi" w:eastAsiaTheme="minorEastAsia" w:hAnsiTheme="minorHAnsi" w:cstheme="minorBidi"/>
          <w:noProof/>
          <w:sz w:val="22"/>
          <w:szCs w:val="22"/>
          <w:lang w:eastAsia="en-GB"/>
        </w:rPr>
      </w:pPr>
      <w:r>
        <w:rPr>
          <w:noProof/>
        </w:rPr>
        <w:t>Standards for blood establishments</w:t>
      </w:r>
      <w:r>
        <w:rPr>
          <w:noProof/>
        </w:rPr>
        <w:tab/>
      </w:r>
      <w:r>
        <w:rPr>
          <w:noProof/>
        </w:rPr>
        <w:fldChar w:fldCharType="begin"/>
      </w:r>
      <w:r>
        <w:rPr>
          <w:noProof/>
        </w:rPr>
        <w:instrText xml:space="preserve"> PAGEREF \h _Toc451288233 \* MERGEFORMAT </w:instrText>
      </w:r>
      <w:r>
        <w:rPr>
          <w:noProof/>
        </w:rPr>
      </w:r>
      <w:r>
        <w:rPr>
          <w:noProof/>
        </w:rPr>
        <w:fldChar w:fldCharType="separate"/>
      </w:r>
      <w:r w:rsidR="000D31AD">
        <w:rPr>
          <w:noProof/>
        </w:rPr>
        <w:t>18</w:t>
      </w:r>
      <w:r>
        <w:rPr>
          <w:noProof/>
        </w:rPr>
        <w:fldChar w:fldCharType="end"/>
      </w:r>
    </w:p>
    <w:p w:rsidR="00C73A1E" w:rsidRDefault="00C73A1E" w:rsidP="00C73A1E">
      <w:pPr>
        <w:pStyle w:val="TOC8"/>
        <w:rPr>
          <w:rFonts w:asciiTheme="minorHAnsi" w:eastAsiaTheme="minorEastAsia" w:hAnsiTheme="minorHAnsi" w:cstheme="minorBidi"/>
          <w:i w:val="0"/>
          <w:noProof/>
          <w:sz w:val="22"/>
          <w:szCs w:val="22"/>
          <w:lang w:eastAsia="en-GB"/>
        </w:rPr>
      </w:pPr>
      <w:r>
        <w:rPr>
          <w:noProof/>
        </w:rPr>
        <w:t>STATISTICS</w:t>
      </w:r>
    </w:p>
    <w:p w:rsidR="00C73A1E" w:rsidRDefault="00C73A1E" w:rsidP="00C73A1E">
      <w:pPr>
        <w:pStyle w:val="TOC9"/>
      </w:pPr>
      <w:r>
        <w:rPr>
          <w:noProof/>
        </w:rPr>
        <w:t>Statistics on external trade with non-EU countries</w:t>
      </w:r>
      <w:r>
        <w:rPr>
          <w:noProof/>
        </w:rPr>
        <w:tab/>
      </w:r>
      <w:r>
        <w:rPr>
          <w:noProof/>
        </w:rPr>
        <w:fldChar w:fldCharType="begin"/>
      </w:r>
      <w:r>
        <w:rPr>
          <w:noProof/>
        </w:rPr>
        <w:instrText xml:space="preserve"> PAGEREF \h _Toc451288235 \* MERGEFORMAT </w:instrText>
      </w:r>
      <w:r>
        <w:rPr>
          <w:noProof/>
        </w:rPr>
      </w:r>
      <w:r>
        <w:rPr>
          <w:noProof/>
        </w:rPr>
        <w:fldChar w:fldCharType="separate"/>
      </w:r>
      <w:r w:rsidR="000D31AD">
        <w:rPr>
          <w:noProof/>
        </w:rPr>
        <w:t>18</w:t>
      </w:r>
      <w:r>
        <w:rPr>
          <w:noProof/>
        </w:rPr>
        <w:fldChar w:fldCharType="end"/>
      </w:r>
    </w:p>
    <w:p w:rsidR="00C73A1E" w:rsidRDefault="00C73A1E" w:rsidP="002D2EDC">
      <w:pPr>
        <w:sectPr w:rsidR="00C73A1E" w:rsidSect="00FD11AF">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2D2EDC" w:rsidRDefault="002D2EDC" w:rsidP="002D2EDC">
      <w:pPr>
        <w:pStyle w:val="ItemsDebatedHeading"/>
      </w:pPr>
      <w:r w:rsidRPr="002D2EDC">
        <w:t>ITEMS DEBATED</w:t>
      </w:r>
    </w:p>
    <w:p w:rsidR="00146EF7" w:rsidRPr="00146EF7" w:rsidRDefault="00146EF7" w:rsidP="00146EF7">
      <w:pPr>
        <w:pStyle w:val="ItemDebated"/>
      </w:pPr>
      <w:bookmarkStart w:id="6" w:name="_Toc451288193"/>
      <w:r>
        <w:t>AGRICULTURE</w:t>
      </w:r>
      <w:bookmarkEnd w:id="6"/>
    </w:p>
    <w:p w:rsidR="00146EF7" w:rsidRPr="00146EF7" w:rsidRDefault="00146EF7" w:rsidP="00146EF7">
      <w:pPr>
        <w:pStyle w:val="Sub-itemDebated"/>
      </w:pPr>
      <w:bookmarkStart w:id="7" w:name="_Toc451288194"/>
      <w:r w:rsidRPr="00146EF7">
        <w:t>Agriculture and climate</w:t>
      </w:r>
      <w:bookmarkEnd w:id="7"/>
    </w:p>
    <w:p w:rsidR="00146EF7" w:rsidRPr="0026257C" w:rsidRDefault="00146EF7" w:rsidP="00146EF7">
      <w:pPr>
        <w:spacing w:line="280" w:lineRule="atLeast"/>
        <w:jc w:val="both"/>
        <w:rPr>
          <w:bCs/>
          <w:iCs/>
          <w:color w:val="000000"/>
        </w:rPr>
      </w:pPr>
      <w:r w:rsidRPr="0026257C">
        <w:rPr>
          <w:bCs/>
          <w:iCs/>
          <w:color w:val="000000"/>
        </w:rPr>
        <w:t>Ministers had an exchange of views on the relation between agriculture and climate, in light of the Paris climate agreement of December 2015 (</w:t>
      </w:r>
      <w:r w:rsidRPr="0026257C">
        <w:rPr>
          <w:bCs/>
          <w:iCs/>
          <w:color w:val="0000FF"/>
          <w:u w:val="single"/>
        </w:rPr>
        <w:t>8772/16</w:t>
      </w:r>
      <w:r w:rsidRPr="0026257C">
        <w:rPr>
          <w:bCs/>
          <w:iCs/>
          <w:color w:val="000000"/>
        </w:rPr>
        <w:t xml:space="preserve">). </w:t>
      </w:r>
    </w:p>
    <w:p w:rsidR="00146EF7" w:rsidRPr="009C4868" w:rsidRDefault="00146EF7" w:rsidP="009C4868">
      <w:r w:rsidRPr="009C4868">
        <w:t>After a Commission presentation on the legislative work stemming from the Paris agreement, ministers gave their views on its implementation. They also gave views on the role of the bio-economy</w:t>
      </w:r>
      <w:r w:rsidR="00F81CA6">
        <w:t xml:space="preserve"> and on</w:t>
      </w:r>
      <w:r w:rsidRPr="009C4868">
        <w:t xml:space="preserve"> how to integrate land use, land use change and forestry (LULUCF) into climate change targets and achieve the latter without threatening food production.</w:t>
      </w:r>
    </w:p>
    <w:p w:rsidR="00146EF7" w:rsidRPr="009C4868" w:rsidRDefault="00146EF7" w:rsidP="00B27586">
      <w:r w:rsidRPr="009C4868">
        <w:t>Ministers considered that coherence should be ensured between the EU food security and climate change objectives in the implementation of the Paris climate agreement and the drafting of relevant legislative proposals. They also invited the Commission to examine the best means of encouraging the sustainable intensification of food production while optimising the sector's contribution to greenhouse gas mitigation and sequestration (e.g. through afforestation).</w:t>
      </w:r>
    </w:p>
    <w:p w:rsidR="00146EF7" w:rsidRPr="006C6C8F" w:rsidRDefault="00146EF7" w:rsidP="003975F2">
      <w:r w:rsidRPr="006C6C8F">
        <w:t>The Paris climate agreement was reached on 12 December 2015 during COP 21. The EU committed to cut</w:t>
      </w:r>
      <w:r w:rsidR="00F81CA6">
        <w:t>ting</w:t>
      </w:r>
      <w:r w:rsidRPr="006C6C8F">
        <w:t xml:space="preserve"> greenhouse gas emissions in EU territory by at least 40% </w:t>
      </w:r>
      <w:r w:rsidR="00F81CA6">
        <w:t>from</w:t>
      </w:r>
      <w:r w:rsidR="00F81CA6" w:rsidRPr="006C6C8F">
        <w:t xml:space="preserve"> </w:t>
      </w:r>
      <w:r w:rsidRPr="006C6C8F">
        <w:t>1990 levels by 2030. Regarding those sectors not covered by the emission</w:t>
      </w:r>
      <w:r w:rsidR="00A04EE5">
        <w:t>s</w:t>
      </w:r>
      <w:r w:rsidRPr="006C6C8F">
        <w:t xml:space="preserve"> trading system (ETS), </w:t>
      </w:r>
      <w:r w:rsidR="00A04EE5">
        <w:t xml:space="preserve">for example </w:t>
      </w:r>
      <w:r w:rsidRPr="006C6C8F">
        <w:t xml:space="preserve">agriculture, the Commission is currently working on LULUCF and the effort sharing decision (ESD), with a view to adopting legislative proposals by mid-2016. </w:t>
      </w:r>
    </w:p>
    <w:p w:rsidR="00146EF7" w:rsidRPr="00146EF7" w:rsidRDefault="00146EF7" w:rsidP="00146EF7">
      <w:pPr>
        <w:pStyle w:val="Sub-itemDebated"/>
      </w:pPr>
      <w:bookmarkStart w:id="8" w:name="_Toc451288195"/>
      <w:r w:rsidRPr="00146EF7">
        <w:t>Animal welfare</w:t>
      </w:r>
      <w:bookmarkEnd w:id="8"/>
    </w:p>
    <w:p w:rsidR="00146EF7" w:rsidRPr="0026257C" w:rsidRDefault="00146EF7" w:rsidP="006C6C8F">
      <w:pPr>
        <w:rPr>
          <w:color w:val="000000"/>
        </w:rPr>
      </w:pPr>
      <w:r w:rsidRPr="0026257C">
        <w:t xml:space="preserve">In public session the Council took note of a Commission presentation on the results of the second Eurobarometer public opinion survey on animal welfare, </w:t>
      </w:r>
      <w:r w:rsidR="00A04EE5">
        <w:t xml:space="preserve">on </w:t>
      </w:r>
      <w:r w:rsidRPr="0026257C">
        <w:t>its consequences for future EU policy and on the establishment of an EU platform on animal welfare and its possible agenda (</w:t>
      </w:r>
      <w:hyperlink r:id="rId19" w:tooltip="http://data.consilium.europa.eu/doc/document/ST-8410-2016-INIT/en/pdf" w:history="1">
        <w:r w:rsidRPr="0026257C">
          <w:rPr>
            <w:rStyle w:val="Hyperlink"/>
          </w:rPr>
          <w:t>8410/16</w:t>
        </w:r>
      </w:hyperlink>
      <w:r w:rsidRPr="0026257C">
        <w:t>).</w:t>
      </w:r>
      <w:r w:rsidRPr="0026257C">
        <w:rPr>
          <w:color w:val="000000"/>
        </w:rPr>
        <w:t xml:space="preserve"> Such </w:t>
      </w:r>
      <w:r w:rsidR="00A04EE5">
        <w:rPr>
          <w:color w:val="000000"/>
        </w:rPr>
        <w:t xml:space="preserve">an </w:t>
      </w:r>
      <w:r w:rsidRPr="0026257C">
        <w:t xml:space="preserve">EU platform on animal welfare would </w:t>
      </w:r>
      <w:r w:rsidRPr="0026257C">
        <w:rPr>
          <w:color w:val="000000"/>
        </w:rPr>
        <w:t xml:space="preserve">consist of representatives of member states and stakeholders, and focus on exchange of information and best practices, as well as on improving the implementation of existing legislation. </w:t>
      </w:r>
    </w:p>
    <w:p w:rsidR="00146EF7" w:rsidRPr="006C6C8F" w:rsidRDefault="00146EF7" w:rsidP="00B27586">
      <w:r w:rsidRPr="006C6C8F">
        <w:t>Ministers gave their views on the topics that this platform should address and stressed</w:t>
      </w:r>
      <w:r w:rsidR="006C0163">
        <w:t>,</w:t>
      </w:r>
      <w:r w:rsidRPr="006C6C8F">
        <w:t xml:space="preserve"> </w:t>
      </w:r>
      <w:r w:rsidR="00DF2A69">
        <w:t>among others</w:t>
      </w:r>
      <w:r w:rsidR="006C0163">
        <w:t>,</w:t>
      </w:r>
      <w:r w:rsidR="00DF2A69">
        <w:t xml:space="preserve"> </w:t>
      </w:r>
      <w:r w:rsidRPr="006C6C8F">
        <w:t>the importance of prioritising the implementation and enforcement of existing legislation</w:t>
      </w:r>
      <w:r w:rsidR="00DF2A69">
        <w:t>, of ensuring a level playing field between EU and non EU operators</w:t>
      </w:r>
      <w:r w:rsidR="006C0163">
        <w:t>,</w:t>
      </w:r>
      <w:r w:rsidR="00DF2A69">
        <w:t xml:space="preserve"> and of raising public awareness on animal welfare and on EU standards in the field</w:t>
      </w:r>
      <w:r w:rsidRPr="006C6C8F">
        <w:t xml:space="preserve">. </w:t>
      </w:r>
      <w:r w:rsidR="00F03F45">
        <w:t>Alt</w:t>
      </w:r>
      <w:r w:rsidRPr="006C6C8F">
        <w:t>hough some concerns were raised, member states broadly supported the establishment of the platform and welcomed the Commission intention to proceed with it.</w:t>
      </w:r>
    </w:p>
    <w:p w:rsidR="00146EF7" w:rsidRPr="0026257C" w:rsidRDefault="006255C6" w:rsidP="00C73A1E">
      <w:r>
        <w:br w:type="page"/>
      </w:r>
      <w:r w:rsidR="00146EF7" w:rsidRPr="0026257C">
        <w:t>The EU platform on animal welfare was already discussed in February 2016, when the Council expressed broad support for its establishment</w:t>
      </w:r>
      <w:r w:rsidR="00DF2A69">
        <w:t>, under certain conditions</w:t>
      </w:r>
      <w:r w:rsidR="00146EF7" w:rsidRPr="0026257C">
        <w:t xml:space="preserve">. </w:t>
      </w:r>
    </w:p>
    <w:p w:rsidR="00146EF7" w:rsidRPr="00146EF7" w:rsidRDefault="00146EF7" w:rsidP="00146EF7">
      <w:pPr>
        <w:pStyle w:val="Sub-itemDebated"/>
      </w:pPr>
      <w:bookmarkStart w:id="9" w:name="_Toc451288196"/>
      <w:r w:rsidRPr="00146EF7">
        <w:t>Simplification of the Common Agricultural Policy</w:t>
      </w:r>
      <w:bookmarkEnd w:id="9"/>
      <w:r w:rsidRPr="00146EF7">
        <w:t xml:space="preserve"> </w:t>
      </w:r>
    </w:p>
    <w:p w:rsidR="00146EF7" w:rsidRPr="0026257C" w:rsidRDefault="00146EF7" w:rsidP="00B27586">
      <w:pPr>
        <w:rPr>
          <w:color w:val="000000"/>
        </w:rPr>
      </w:pPr>
      <w:r w:rsidRPr="0026257C">
        <w:rPr>
          <w:color w:val="000000"/>
        </w:rPr>
        <w:t xml:space="preserve">The Council took note of updated information on the state of play and next steps regarding the </w:t>
      </w:r>
      <w:r w:rsidRPr="006C6C8F">
        <w:t>simplification</w:t>
      </w:r>
      <w:r w:rsidRPr="0026257C">
        <w:rPr>
          <w:color w:val="000000"/>
        </w:rPr>
        <w:t xml:space="preserve"> of the Common Agricultural Policy (CAP)</w:t>
      </w:r>
      <w:r w:rsidRPr="007A6D56">
        <w:rPr>
          <w:color w:val="000000"/>
        </w:rPr>
        <w:t>, as a follow-up to the Council</w:t>
      </w:r>
      <w:r w:rsidRPr="0026257C">
        <w:rPr>
          <w:color w:val="000000"/>
        </w:rPr>
        <w:t xml:space="preserve"> conclusions on CAP simplification </w:t>
      </w:r>
      <w:r>
        <w:rPr>
          <w:color w:val="000000"/>
        </w:rPr>
        <w:t xml:space="preserve">of May 2015 </w:t>
      </w:r>
      <w:r w:rsidRPr="0026257C">
        <w:rPr>
          <w:color w:val="000000"/>
        </w:rPr>
        <w:t>(</w:t>
      </w:r>
      <w:r w:rsidRPr="0026257C">
        <w:rPr>
          <w:color w:val="0000FF"/>
          <w:u w:val="single"/>
        </w:rPr>
        <w:t>8485/15</w:t>
      </w:r>
      <w:r w:rsidRPr="0026257C">
        <w:rPr>
          <w:color w:val="000000"/>
        </w:rPr>
        <w:t xml:space="preserve">). The debate focused on direct payments and market measures, with the exception of greening, which will be the </w:t>
      </w:r>
      <w:r w:rsidR="00F03F45">
        <w:rPr>
          <w:color w:val="000000"/>
        </w:rPr>
        <w:t>sub</w:t>
      </w:r>
      <w:r w:rsidRPr="0026257C">
        <w:rPr>
          <w:color w:val="000000"/>
        </w:rPr>
        <w:t xml:space="preserve">ject of a separate Council discussion in June </w:t>
      </w:r>
      <w:r w:rsidRPr="007A6D56">
        <w:rPr>
          <w:color w:val="000000"/>
        </w:rPr>
        <w:t>2016 (</w:t>
      </w:r>
      <w:hyperlink r:id="rId20" w:tooltip="http://data.consilium.europa.eu/doc/document/ST-8592-2016-INIT/en/pdf" w:history="1">
        <w:r w:rsidRPr="007A6D56">
          <w:rPr>
            <w:rStyle w:val="Hyperlink"/>
          </w:rPr>
          <w:t>8592/16</w:t>
        </w:r>
      </w:hyperlink>
      <w:r w:rsidRPr="007A6D56">
        <w:rPr>
          <w:color w:val="000000"/>
        </w:rPr>
        <w:t xml:space="preserve">). </w:t>
      </w:r>
    </w:p>
    <w:p w:rsidR="00146EF7" w:rsidRPr="00EC6816" w:rsidRDefault="00146EF7" w:rsidP="00EC6816">
      <w:r w:rsidRPr="00EC6816">
        <w:t>The delegations that took the floor welcomed the Commission's efforts to reduce the administrative burden for farmers and national authorities</w:t>
      </w:r>
      <w:r w:rsidR="004077A7">
        <w:t>,</w:t>
      </w:r>
      <w:r w:rsidRPr="00EC6816">
        <w:t xml:space="preserve"> and explained how</w:t>
      </w:r>
      <w:r w:rsidR="004077A7">
        <w:t>,</w:t>
      </w:r>
      <w:r w:rsidRPr="00EC6816">
        <w:t xml:space="preserve"> in their view, work could be brought forward.</w:t>
      </w:r>
    </w:p>
    <w:p w:rsidR="00146EF7" w:rsidRPr="00EC6816" w:rsidRDefault="00146EF7" w:rsidP="00EC6816">
      <w:r w:rsidRPr="00EC6816">
        <w:t>CAP simplification is part of the EU's overall strategy to streamline and reduce EU legislation wherever possible. In this context, the EU institutions decided to look at what has been agreed in the latest CAP reform and propose improvements achievable in the short and medium term.</w:t>
      </w:r>
    </w:p>
    <w:p w:rsidR="00146EF7" w:rsidRPr="0026257C" w:rsidRDefault="00146EF7" w:rsidP="006C6C8F">
      <w:pPr>
        <w:rPr>
          <w:color w:val="000000"/>
        </w:rPr>
      </w:pPr>
      <w:r w:rsidRPr="0026257C">
        <w:rPr>
          <w:color w:val="000000"/>
        </w:rPr>
        <w:t xml:space="preserve">The Council adopted </w:t>
      </w:r>
      <w:r w:rsidRPr="006C6C8F">
        <w:t>conclusions</w:t>
      </w:r>
      <w:r w:rsidRPr="0026257C">
        <w:rPr>
          <w:color w:val="000000"/>
        </w:rPr>
        <w:t xml:space="preserve"> on the issue in May 2015 emphasising that, in implemen</w:t>
      </w:r>
      <w:r w:rsidR="004077A7">
        <w:rPr>
          <w:color w:val="000000"/>
        </w:rPr>
        <w:t>ta</w:t>
      </w:r>
      <w:r w:rsidRPr="0026257C">
        <w:rPr>
          <w:color w:val="000000"/>
        </w:rPr>
        <w:t>ti</w:t>
      </w:r>
      <w:r w:rsidR="004077A7">
        <w:rPr>
          <w:color w:val="000000"/>
        </w:rPr>
        <w:t>on of</w:t>
      </w:r>
      <w:r w:rsidRPr="0026257C">
        <w:rPr>
          <w:color w:val="000000"/>
        </w:rPr>
        <w:t xml:space="preserve"> the CAP, greater account should be taken of the subsidiarity and proportionality principles. It also recalled the main principles to be respected in this process:</w:t>
      </w:r>
    </w:p>
    <w:p w:rsidR="00146EF7" w:rsidRDefault="00146EF7" w:rsidP="00C73A1E">
      <w:pPr>
        <w:pStyle w:val="Tiret0"/>
        <w:numPr>
          <w:ilvl w:val="0"/>
          <w:numId w:val="1"/>
        </w:numPr>
      </w:pPr>
      <w:r w:rsidRPr="00146EF7">
        <w:t>preserv</w:t>
      </w:r>
      <w:r w:rsidR="004077A7">
        <w:t>ing</w:t>
      </w:r>
      <w:r w:rsidRPr="00146EF7">
        <w:t xml:space="preserve"> the policy objectives and the main elements of the reformed CAP,</w:t>
      </w:r>
    </w:p>
    <w:p w:rsidR="00146EF7" w:rsidRDefault="00146EF7" w:rsidP="00146EF7">
      <w:pPr>
        <w:pStyle w:val="Tiret0"/>
      </w:pPr>
      <w:r w:rsidRPr="00146EF7">
        <w:t>ensur</w:t>
      </w:r>
      <w:r w:rsidR="004077A7">
        <w:t>ing</w:t>
      </w:r>
      <w:r w:rsidRPr="00146EF7">
        <w:t xml:space="preserve"> the sound financial management of EU funds,</w:t>
      </w:r>
    </w:p>
    <w:p w:rsidR="00146EF7" w:rsidRDefault="00146EF7" w:rsidP="00146EF7">
      <w:pPr>
        <w:pStyle w:val="Tiret0"/>
      </w:pPr>
      <w:r w:rsidRPr="0026257C">
        <w:t>focus</w:t>
      </w:r>
      <w:r w:rsidR="004077A7">
        <w:t>ing</w:t>
      </w:r>
      <w:r w:rsidRPr="0026257C">
        <w:t xml:space="preserve"> on areas where those implementing the CAP as well as i</w:t>
      </w:r>
      <w:r>
        <w:t xml:space="preserve">ts beneficiaries would benefit </w:t>
      </w:r>
      <w:r w:rsidRPr="0026257C">
        <w:t>most,</w:t>
      </w:r>
    </w:p>
    <w:p w:rsidR="00146EF7" w:rsidRPr="0026257C" w:rsidRDefault="00146EF7" w:rsidP="00B27586">
      <w:pPr>
        <w:pStyle w:val="Tiret0"/>
      </w:pPr>
      <w:r w:rsidRPr="0026257C">
        <w:t>improv</w:t>
      </w:r>
      <w:r w:rsidR="004077A7">
        <w:t>ing</w:t>
      </w:r>
      <w:r w:rsidRPr="0026257C">
        <w:t xml:space="preserve"> the clarity and consistency of legislation.</w:t>
      </w:r>
    </w:p>
    <w:p w:rsidR="00146EF7" w:rsidRPr="0026257C" w:rsidRDefault="00146EF7" w:rsidP="00C73A1E">
      <w:r>
        <w:rPr>
          <w:color w:val="000000"/>
        </w:rPr>
        <w:t xml:space="preserve">The </w:t>
      </w:r>
      <w:r w:rsidR="00C73A1E">
        <w:rPr>
          <w:color w:val="000000"/>
        </w:rPr>
        <w:t xml:space="preserve">Council </w:t>
      </w:r>
      <w:r>
        <w:rPr>
          <w:color w:val="000000"/>
        </w:rPr>
        <w:t>c</w:t>
      </w:r>
      <w:r w:rsidRPr="0026257C">
        <w:rPr>
          <w:color w:val="000000"/>
        </w:rPr>
        <w:t xml:space="preserve">onclusions </w:t>
      </w:r>
      <w:r w:rsidR="00C73A1E">
        <w:rPr>
          <w:color w:val="000000"/>
        </w:rPr>
        <w:t>maintained that,</w:t>
      </w:r>
      <w:r>
        <w:rPr>
          <w:color w:val="000000"/>
        </w:rPr>
        <w:t xml:space="preserve"> while in the </w:t>
      </w:r>
      <w:r w:rsidRPr="0026257C">
        <w:rPr>
          <w:color w:val="000000"/>
        </w:rPr>
        <w:t xml:space="preserve">short-term </w:t>
      </w:r>
      <w:r>
        <w:rPr>
          <w:color w:val="000000"/>
        </w:rPr>
        <w:t xml:space="preserve">simplification should focus </w:t>
      </w:r>
      <w:r w:rsidRPr="0026257C">
        <w:rPr>
          <w:color w:val="000000"/>
        </w:rPr>
        <w:t>on the review of delegated and implementing acts</w:t>
      </w:r>
      <w:r>
        <w:rPr>
          <w:color w:val="000000"/>
        </w:rPr>
        <w:t xml:space="preserve"> only, i</w:t>
      </w:r>
      <w:r w:rsidRPr="0026257C">
        <w:rPr>
          <w:color w:val="000000"/>
        </w:rPr>
        <w:t>n the longer term</w:t>
      </w:r>
      <w:r>
        <w:rPr>
          <w:color w:val="000000"/>
        </w:rPr>
        <w:t xml:space="preserve"> </w:t>
      </w:r>
      <w:r w:rsidRPr="0026257C">
        <w:rPr>
          <w:color w:val="000000"/>
        </w:rPr>
        <w:t>basic acts</w:t>
      </w:r>
      <w:r>
        <w:rPr>
          <w:color w:val="000000"/>
        </w:rPr>
        <w:t xml:space="preserve"> could also be the </w:t>
      </w:r>
      <w:r w:rsidR="00B27586">
        <w:rPr>
          <w:color w:val="000000"/>
        </w:rPr>
        <w:t>sub</w:t>
      </w:r>
      <w:r>
        <w:rPr>
          <w:color w:val="000000"/>
        </w:rPr>
        <w:t>ject of a possible examination</w:t>
      </w:r>
      <w:r w:rsidRPr="0026257C">
        <w:rPr>
          <w:color w:val="000000"/>
        </w:rPr>
        <w:t>.</w:t>
      </w:r>
    </w:p>
    <w:p w:rsidR="00146EF7" w:rsidRPr="00146EF7" w:rsidRDefault="00146EF7" w:rsidP="00146EF7">
      <w:pPr>
        <w:pStyle w:val="Sub-itemDebated"/>
      </w:pPr>
      <w:r>
        <w:br w:type="page"/>
      </w:r>
      <w:bookmarkStart w:id="10" w:name="_Toc451288197"/>
      <w:r w:rsidRPr="00146EF7">
        <w:t>Market situation</w:t>
      </w:r>
      <w:bookmarkEnd w:id="10"/>
    </w:p>
    <w:p w:rsidR="00146EF7" w:rsidRPr="0026257C" w:rsidRDefault="00146EF7" w:rsidP="006C6C8F">
      <w:r w:rsidRPr="0026257C">
        <w:t>The Commission updated the Council on the latest developments concerning those agriculture sectors that are currently facing particular difficulties, notably the dairy, pigmeat</w:t>
      </w:r>
      <w:r w:rsidR="009B0206">
        <w:t>,</w:t>
      </w:r>
      <w:r w:rsidRPr="0026257C">
        <w:t xml:space="preserve"> and fruit and vegetables sectors (</w:t>
      </w:r>
      <w:hyperlink r:id="rId21" w:tooltip="http://data.consilium.europa.eu/doc/document/ST-8803-2016-INIT/en/pdf" w:history="1">
        <w:r>
          <w:rPr>
            <w:rStyle w:val="Hyperlink"/>
          </w:rPr>
          <w:t>8803/16</w:t>
        </w:r>
      </w:hyperlink>
      <w:r w:rsidRPr="0026257C">
        <w:t>). The Commission also provided information on the implementation of the package of support measures agreed on at the Council meeting</w:t>
      </w:r>
      <w:r w:rsidR="00DF2A69">
        <w:t xml:space="preserve"> in September last year and</w:t>
      </w:r>
      <w:r w:rsidRPr="0026257C">
        <w:t xml:space="preserve"> on 14 March. </w:t>
      </w:r>
    </w:p>
    <w:p w:rsidR="00146EF7" w:rsidRPr="00557381" w:rsidRDefault="00146EF7" w:rsidP="00C73A1E">
      <w:r>
        <w:t xml:space="preserve">Several ministers </w:t>
      </w:r>
      <w:r w:rsidRPr="00AF26C4">
        <w:t xml:space="preserve">expressed their concerns </w:t>
      </w:r>
      <w:r w:rsidR="00A97D8D">
        <w:t>about</w:t>
      </w:r>
      <w:r w:rsidRPr="00AF26C4">
        <w:t xml:space="preserve"> </w:t>
      </w:r>
      <w:r>
        <w:t xml:space="preserve">the </w:t>
      </w:r>
      <w:r w:rsidR="00C73A1E">
        <w:t xml:space="preserve">critical situation endured </w:t>
      </w:r>
      <w:r>
        <w:t xml:space="preserve">by European farmers, particularly in the dairy sector, and asked for further initiatives to </w:t>
      </w:r>
      <w:r w:rsidR="00C73A1E">
        <w:t xml:space="preserve">alleviate the impact </w:t>
      </w:r>
      <w:r w:rsidR="00A97D8D">
        <w:t xml:space="preserve">of </w:t>
      </w:r>
      <w:r w:rsidR="00C73A1E">
        <w:t>the crisis</w:t>
      </w:r>
      <w:r w:rsidRPr="00AF26C4">
        <w:t>.</w:t>
      </w:r>
      <w:r>
        <w:t xml:space="preserve"> The Commission said that many initiatives had already been undertaken in the framework of the September 2015 and March 2016 packages, and stressed the importance of a full implementation and take-up of these measures. </w:t>
      </w:r>
      <w:r w:rsidRPr="00557381">
        <w:t>The evaluation of the</w:t>
      </w:r>
      <w:r w:rsidR="00C73A1E">
        <w:t>ir effectiveness</w:t>
      </w:r>
      <w:r w:rsidRPr="00557381">
        <w:t xml:space="preserve">, as well as a thorough debate on the need for new </w:t>
      </w:r>
      <w:r w:rsidR="00C73A1E">
        <w:t>measures</w:t>
      </w:r>
      <w:r w:rsidR="00A97D8D">
        <w:t>,</w:t>
      </w:r>
      <w:r w:rsidRPr="00557381">
        <w:t xml:space="preserve"> is scheduled for the June Council meeting.</w:t>
      </w:r>
    </w:p>
    <w:p w:rsidR="00146EF7" w:rsidRPr="0026257C" w:rsidRDefault="00146EF7" w:rsidP="00C73A1E">
      <w:r w:rsidRPr="0026257C">
        <w:t>On 14 March 2016, ministers discussed the difficulties faced by European farmers in several agricultural sectors and agreed with the Commission to take decisive and timely action to supplement the September 2015 anti-crisis aid package with a set of additional measures.</w:t>
      </w:r>
    </w:p>
    <w:p w:rsidR="00146EF7" w:rsidRPr="0026257C" w:rsidRDefault="00146EF7" w:rsidP="006C6C8F">
      <w:r w:rsidRPr="0026257C">
        <w:t xml:space="preserve">At the end of the meeting, the President of the Council drew conclusions on </w:t>
      </w:r>
      <w:r w:rsidR="00A97D8D">
        <w:t xml:space="preserve">the </w:t>
      </w:r>
      <w:r w:rsidRPr="0026257C">
        <w:t>market situation and support measures (</w:t>
      </w:r>
      <w:hyperlink r:id="rId22" w:tooltip="http://data.consilium.europa.eu/doc/document/ST-7108-2016-INIT/en/pdf" w:history="1">
        <w:r w:rsidRPr="0026257C">
          <w:rPr>
            <w:rStyle w:val="Hyperlink"/>
          </w:rPr>
          <w:t>7108/16</w:t>
        </w:r>
      </w:hyperlink>
      <w:r w:rsidRPr="0026257C">
        <w:t>), and instructed the Special Committee on Agriculture to follow up on the new measures and initiatives in order to facilitate their effective and rapid implementation. Ministers are also keeping developments in the market situation under close scrutiny.</w:t>
      </w:r>
    </w:p>
    <w:p w:rsidR="00146EF7" w:rsidRPr="0026257C" w:rsidRDefault="00146EF7" w:rsidP="006C6C8F">
      <w:pPr>
        <w:rPr>
          <w:sz w:val="23"/>
          <w:szCs w:val="23"/>
        </w:rPr>
      </w:pPr>
      <w:r w:rsidRPr="0026257C">
        <w:rPr>
          <w:sz w:val="23"/>
          <w:szCs w:val="23"/>
        </w:rPr>
        <w:t>The following "Any other business" items relat</w:t>
      </w:r>
      <w:r w:rsidR="00A97D8D">
        <w:rPr>
          <w:sz w:val="23"/>
          <w:szCs w:val="23"/>
        </w:rPr>
        <w:t>ing</w:t>
      </w:r>
      <w:r w:rsidRPr="0026257C">
        <w:rPr>
          <w:sz w:val="23"/>
          <w:szCs w:val="23"/>
        </w:rPr>
        <w:t xml:space="preserve"> to the market situation were also dealt with: </w:t>
      </w:r>
    </w:p>
    <w:p w:rsidR="00146EF7" w:rsidRPr="00C73A1E" w:rsidRDefault="00146EF7" w:rsidP="00C73A1E">
      <w:pPr>
        <w:pStyle w:val="Sub-sub-itemDebated"/>
        <w:numPr>
          <w:ilvl w:val="0"/>
          <w:numId w:val="34"/>
        </w:numPr>
      </w:pPr>
      <w:bookmarkStart w:id="11" w:name="_Toc451288198"/>
      <w:r w:rsidRPr="00C73A1E">
        <w:t>Crisis situation in the dairy market</w:t>
      </w:r>
      <w:bookmarkEnd w:id="11"/>
    </w:p>
    <w:p w:rsidR="00146EF7" w:rsidRPr="00D4278D" w:rsidRDefault="00146EF7" w:rsidP="006C6C8F">
      <w:r w:rsidRPr="00D4278D">
        <w:t>The Croatian delegation drew ministers' attention to the difficulties faced by the dairy sector (8789/16) and to the possible need for additional measures within the Common Agricultural Policy. In particular the Croatian delegation called for further temporary exceptional aid to farmers in the livestock sectors similar to th</w:t>
      </w:r>
      <w:r w:rsidR="00A97D8D">
        <w:t>at</w:t>
      </w:r>
      <w:r w:rsidRPr="00D4278D">
        <w:t xml:space="preserve"> provided for in the September 2015 package.</w:t>
      </w:r>
    </w:p>
    <w:p w:rsidR="00146EF7" w:rsidRPr="00146EF7" w:rsidRDefault="00146EF7" w:rsidP="00C73A1E">
      <w:pPr>
        <w:pStyle w:val="Sub-sub-itemDebated"/>
        <w:rPr>
          <w:b w:val="0"/>
          <w:bCs/>
        </w:rPr>
      </w:pPr>
      <w:bookmarkStart w:id="12" w:name="_Toc451288199"/>
      <w:r w:rsidRPr="00146EF7">
        <w:rPr>
          <w:bCs/>
        </w:rPr>
        <w:t>The situation in the commodity markets (outcome of the meeting of the extended Visegrad group (Prague, 29 April 2016)</w:t>
      </w:r>
      <w:bookmarkEnd w:id="12"/>
    </w:p>
    <w:p w:rsidR="00146EF7" w:rsidRDefault="00146EF7" w:rsidP="00672A30">
      <w:pPr>
        <w:rPr>
          <w:b/>
          <w:color w:val="000000"/>
        </w:rPr>
      </w:pPr>
      <w:r w:rsidRPr="00D4278D">
        <w:t xml:space="preserve">The members of the Visegrad group and Bulgaria, Romania, Slovenia and Austria </w:t>
      </w:r>
      <w:r w:rsidR="00A97D8D">
        <w:t>informed</w:t>
      </w:r>
      <w:r w:rsidR="00A97D8D" w:rsidRPr="00D4278D">
        <w:t xml:space="preserve"> </w:t>
      </w:r>
      <w:r w:rsidRPr="00D4278D">
        <w:t xml:space="preserve">the Council </w:t>
      </w:r>
      <w:r w:rsidR="00A97D8D">
        <w:t>about</w:t>
      </w:r>
      <w:r w:rsidR="00A97D8D" w:rsidRPr="00D4278D">
        <w:t xml:space="preserve"> </w:t>
      </w:r>
      <w:r w:rsidRPr="00D4278D">
        <w:t xml:space="preserve">the outcome of the extended Visegrad group </w:t>
      </w:r>
      <w:r w:rsidR="00C35B47">
        <w:t xml:space="preserve">meeting </w:t>
      </w:r>
      <w:r w:rsidRPr="00D4278D">
        <w:t xml:space="preserve">and their joint statement on the situation </w:t>
      </w:r>
      <w:r w:rsidR="00C35B47">
        <w:t>in</w:t>
      </w:r>
      <w:r w:rsidRPr="00D4278D">
        <w:t xml:space="preserve"> the commodities markets (</w:t>
      </w:r>
      <w:hyperlink r:id="rId23" w:tooltip="http://data.consilium.europa.eu/doc/document/ST-8676-2016-INIT/en/pdf" w:history="1">
        <w:r w:rsidRPr="00D4278D">
          <w:rPr>
            <w:rStyle w:val="Hyperlink"/>
          </w:rPr>
          <w:t>8676/16</w:t>
        </w:r>
      </w:hyperlink>
      <w:r w:rsidRPr="00D4278D">
        <w:t xml:space="preserve">). In </w:t>
      </w:r>
      <w:r w:rsidR="00C35B47">
        <w:t>view of</w:t>
      </w:r>
      <w:r w:rsidRPr="00D4278D">
        <w:t xml:space="preserve"> the difficult situation in the dairy and pigmeat sectors</w:t>
      </w:r>
      <w:r w:rsidR="00C35B47">
        <w:t>,</w:t>
      </w:r>
      <w:r w:rsidRPr="00D4278D">
        <w:t xml:space="preserve"> the extended Visegrad group asked for further measures</w:t>
      </w:r>
      <w:r w:rsidR="00C35B47">
        <w:t>,</w:t>
      </w:r>
      <w:r w:rsidRPr="00D4278D">
        <w:t xml:space="preserve"> such as </w:t>
      </w:r>
      <w:r>
        <w:t xml:space="preserve">temporary targeted financial aid for the livestock sector, </w:t>
      </w:r>
      <w:r w:rsidRPr="00D4278D">
        <w:t xml:space="preserve">increased </w:t>
      </w:r>
      <w:r>
        <w:t xml:space="preserve">private storage aid </w:t>
      </w:r>
      <w:r w:rsidR="00C35B47">
        <w:t>for</w:t>
      </w:r>
      <w:r>
        <w:t xml:space="preserve"> dairy products, a higher budget for the school schemes and a broader review of the CAP 2014-</w:t>
      </w:r>
      <w:r w:rsidRPr="00D5480D">
        <w:t>2020.</w:t>
      </w:r>
      <w:r w:rsidRPr="00D5480D">
        <w:rPr>
          <w:b/>
          <w:color w:val="000000"/>
        </w:rPr>
        <w:t xml:space="preserve"> </w:t>
      </w:r>
    </w:p>
    <w:p w:rsidR="00146EF7" w:rsidRPr="00146EF7" w:rsidRDefault="006255C6" w:rsidP="003975F2">
      <w:pPr>
        <w:pStyle w:val="Sub-sub-itemDebated"/>
        <w:rPr>
          <w:b w:val="0"/>
          <w:bCs/>
        </w:rPr>
      </w:pPr>
      <w:r>
        <w:rPr>
          <w:bCs/>
        </w:rPr>
        <w:br w:type="page"/>
      </w:r>
      <w:bookmarkStart w:id="13" w:name="_Toc451288200"/>
      <w:r w:rsidR="00146EF7" w:rsidRPr="00146EF7">
        <w:rPr>
          <w:bCs/>
        </w:rPr>
        <w:t xml:space="preserve">Damage to </w:t>
      </w:r>
      <w:r w:rsidR="00146EF7" w:rsidRPr="00C73A1E">
        <w:t>agriculture</w:t>
      </w:r>
      <w:r w:rsidR="00146EF7" w:rsidRPr="00146EF7">
        <w:rPr>
          <w:bCs/>
        </w:rPr>
        <w:t xml:space="preserve"> due to late frost and snow</w:t>
      </w:r>
      <w:bookmarkEnd w:id="13"/>
    </w:p>
    <w:p w:rsidR="00146EF7" w:rsidRPr="0026257C" w:rsidRDefault="00146EF7" w:rsidP="006C6C8F">
      <w:r w:rsidRPr="00D5480D">
        <w:rPr>
          <w:color w:val="000000"/>
        </w:rPr>
        <w:t xml:space="preserve">The Austrian, Croatian, Czech, Hungarian, </w:t>
      </w:r>
      <w:r w:rsidR="00DF2A69">
        <w:rPr>
          <w:color w:val="000000"/>
        </w:rPr>
        <w:t xml:space="preserve">Polish, </w:t>
      </w:r>
      <w:r w:rsidRPr="00D5480D">
        <w:rPr>
          <w:color w:val="000000"/>
        </w:rPr>
        <w:t xml:space="preserve">Slovak and Slovenian delegations informed delegations on the impact of late frost and snow on their </w:t>
      </w:r>
      <w:r w:rsidRPr="006C6C8F">
        <w:t>agriculture</w:t>
      </w:r>
      <w:r w:rsidRPr="00D5480D">
        <w:rPr>
          <w:color w:val="000000"/>
        </w:rPr>
        <w:t xml:space="preserve"> production (</w:t>
      </w:r>
      <w:hyperlink r:id="rId24" w:tooltip="http://data.consilium.europa.eu/doc/document/ST-8788-2016-INIT/en/pdf" w:history="1">
        <w:r w:rsidRPr="00D5480D">
          <w:rPr>
            <w:rStyle w:val="Hyperlink"/>
          </w:rPr>
          <w:t>8788/16</w:t>
        </w:r>
      </w:hyperlink>
      <w:r w:rsidRPr="00D5480D">
        <w:rPr>
          <w:color w:val="000000"/>
        </w:rPr>
        <w:t>). They urged the Commission to facilitate the application of state aid schemes in the countries concerned and the need to apply force majeure in the implementation of CAP measures.</w:t>
      </w:r>
    </w:p>
    <w:p w:rsidR="00146EF7" w:rsidRPr="00146EF7" w:rsidRDefault="00146EF7" w:rsidP="00146EF7">
      <w:pPr>
        <w:pStyle w:val="Sub-itemDebated"/>
      </w:pPr>
      <w:bookmarkStart w:id="14" w:name="_Toc451288201"/>
      <w:r w:rsidRPr="00146EF7">
        <w:t>A</w:t>
      </w:r>
      <w:r>
        <w:t>ny other business</w:t>
      </w:r>
      <w:bookmarkEnd w:id="14"/>
    </w:p>
    <w:p w:rsidR="00146EF7" w:rsidRPr="00146EF7" w:rsidRDefault="00146EF7" w:rsidP="00C73A1E">
      <w:pPr>
        <w:pStyle w:val="Sub-sub-itemDebated"/>
        <w:numPr>
          <w:ilvl w:val="0"/>
          <w:numId w:val="2"/>
        </w:numPr>
      </w:pPr>
      <w:bookmarkStart w:id="15" w:name="_Toc451288202"/>
      <w:r w:rsidRPr="00146EF7">
        <w:t>Dual quality of foodstuffs on the EU common market</w:t>
      </w:r>
      <w:bookmarkEnd w:id="15"/>
    </w:p>
    <w:p w:rsidR="00146EF7" w:rsidRPr="0026257C" w:rsidRDefault="00146EF7" w:rsidP="00672A30">
      <w:r w:rsidRPr="0026257C">
        <w:t>The Czech delegation raised the issue of food sold in the common market of the European Union under the same trademark but presenting differences in its content and quality in individual Member States (</w:t>
      </w:r>
      <w:hyperlink r:id="rId25" w:tooltip="http://data.consilium.europa.eu/doc/document/ST-8754-2016-INIT/en/pdf" w:history="1">
        <w:r w:rsidRPr="0026257C">
          <w:rPr>
            <w:rStyle w:val="Hyperlink"/>
          </w:rPr>
          <w:t>8754/16</w:t>
        </w:r>
      </w:hyperlink>
      <w:r w:rsidRPr="0026257C">
        <w:t xml:space="preserve">). It </w:t>
      </w:r>
      <w:r>
        <w:t xml:space="preserve">also </w:t>
      </w:r>
      <w:r w:rsidR="00C35B47">
        <w:t>asked</w:t>
      </w:r>
      <w:r w:rsidR="00C35B47" w:rsidRPr="0026257C">
        <w:t xml:space="preserve"> </w:t>
      </w:r>
      <w:r w:rsidRPr="0026257C">
        <w:t xml:space="preserve">the Commission to </w:t>
      </w:r>
      <w:r>
        <w:t xml:space="preserve">consider initiatives that would put an end to these practices. The Commission said it would examine the subject and invited member states to share evidence of </w:t>
      </w:r>
      <w:r w:rsidR="00C35B47">
        <w:t xml:space="preserve">such </w:t>
      </w:r>
      <w:r>
        <w:t>practices.</w:t>
      </w:r>
    </w:p>
    <w:p w:rsidR="00146EF7" w:rsidRPr="0026257C" w:rsidRDefault="00146EF7" w:rsidP="00516ADE">
      <w:r w:rsidRPr="0026257C">
        <w:t xml:space="preserve">The issue of dual quality of foodstuffs was recently discussed at the meeting of agriculture ministers of the extended Visegrad </w:t>
      </w:r>
      <w:r w:rsidR="00672A30">
        <w:t>g</w:t>
      </w:r>
      <w:r w:rsidRPr="0026257C">
        <w:t>roup countries, held in Prague on 29 April 2016. On that occasion</w:t>
      </w:r>
      <w:r w:rsidR="00672A30">
        <w:t>,</w:t>
      </w:r>
      <w:r w:rsidRPr="0026257C">
        <w:t xml:space="preserve"> participants voiced the need to find a solution at European level with the clear objective of protecting consumers.</w:t>
      </w:r>
    </w:p>
    <w:p w:rsidR="00146EF7" w:rsidRPr="00146EF7" w:rsidRDefault="00146EF7" w:rsidP="003975F2">
      <w:pPr>
        <w:pStyle w:val="Sub-sub-itemDebated"/>
      </w:pPr>
      <w:bookmarkStart w:id="16" w:name="_Toc451288203"/>
      <w:r w:rsidRPr="0026257C">
        <w:t>G7 Agriculture Ministers Meeting (Niigata, Japan, 23-24 A</w:t>
      </w:r>
      <w:r w:rsidRPr="00146EF7">
        <w:t>pril 2016)</w:t>
      </w:r>
      <w:bookmarkEnd w:id="16"/>
    </w:p>
    <w:p w:rsidR="00146EF7" w:rsidRPr="0026257C" w:rsidRDefault="00146EF7" w:rsidP="00516ADE">
      <w:pPr>
        <w:rPr>
          <w:color w:val="000000"/>
        </w:rPr>
      </w:pPr>
      <w:r w:rsidRPr="0026257C">
        <w:rPr>
          <w:color w:val="000000"/>
        </w:rPr>
        <w:t xml:space="preserve">The Commission briefed ministers on the outcome of the meeting of G7 agriculture ministers </w:t>
      </w:r>
      <w:r w:rsidR="00F877BC">
        <w:rPr>
          <w:color w:val="000000"/>
        </w:rPr>
        <w:t xml:space="preserve">that took place </w:t>
      </w:r>
      <w:r w:rsidR="00516ADE">
        <w:rPr>
          <w:color w:val="000000"/>
        </w:rPr>
        <w:t>in</w:t>
      </w:r>
      <w:r w:rsidR="00516ADE" w:rsidRPr="0026257C">
        <w:rPr>
          <w:color w:val="000000"/>
        </w:rPr>
        <w:t xml:space="preserve"> </w:t>
      </w:r>
      <w:r w:rsidRPr="0026257C">
        <w:rPr>
          <w:color w:val="000000"/>
        </w:rPr>
        <w:t xml:space="preserve">April in Japan. </w:t>
      </w:r>
    </w:p>
    <w:p w:rsidR="00146EF7" w:rsidRPr="0026257C" w:rsidRDefault="00146EF7" w:rsidP="006C6C8F">
      <w:pPr>
        <w:rPr>
          <w:color w:val="000000"/>
        </w:rPr>
      </w:pPr>
      <w:r w:rsidRPr="0026257C">
        <w:rPr>
          <w:color w:val="000000"/>
        </w:rPr>
        <w:t xml:space="preserve">The G7 Summit </w:t>
      </w:r>
      <w:r w:rsidR="00516ADE">
        <w:rPr>
          <w:color w:val="000000"/>
        </w:rPr>
        <w:t>is attended by</w:t>
      </w:r>
      <w:r w:rsidRPr="0026257C">
        <w:rPr>
          <w:color w:val="000000"/>
        </w:rPr>
        <w:t xml:space="preserve"> Japan, the United States, the United Kingdom, France, Germany, Italy and Canada, as well as the presidents of the </w:t>
      </w:r>
      <w:r w:rsidRPr="006C6C8F">
        <w:t>European</w:t>
      </w:r>
      <w:r w:rsidRPr="0026257C">
        <w:rPr>
          <w:color w:val="000000"/>
        </w:rPr>
        <w:t xml:space="preserve"> Council and the European Commission.</w:t>
      </w:r>
    </w:p>
    <w:p w:rsidR="00146EF7" w:rsidRPr="0026257C" w:rsidRDefault="00146EF7" w:rsidP="003975F2">
      <w:pPr>
        <w:rPr>
          <w:color w:val="000000"/>
        </w:rPr>
      </w:pPr>
      <w:r w:rsidRPr="0026257C">
        <w:rPr>
          <w:color w:val="000000"/>
        </w:rPr>
        <w:t xml:space="preserve">The April meeting was only the </w:t>
      </w:r>
      <w:r w:rsidR="00516ADE">
        <w:rPr>
          <w:color w:val="000000"/>
        </w:rPr>
        <w:t>second</w:t>
      </w:r>
      <w:r w:rsidRPr="0026257C">
        <w:rPr>
          <w:color w:val="000000"/>
        </w:rPr>
        <w:t xml:space="preserve"> G7 Agriculture Ministerial, </w:t>
      </w:r>
      <w:r w:rsidR="00516ADE">
        <w:rPr>
          <w:color w:val="000000"/>
        </w:rPr>
        <w:t xml:space="preserve">following on from </w:t>
      </w:r>
      <w:r w:rsidRPr="0026257C">
        <w:rPr>
          <w:color w:val="000000"/>
        </w:rPr>
        <w:t xml:space="preserve">the one held in 2009 under the Italian Presidency, and was </w:t>
      </w:r>
      <w:r w:rsidR="00516ADE">
        <w:rPr>
          <w:color w:val="000000"/>
        </w:rPr>
        <w:t xml:space="preserve">organised </w:t>
      </w:r>
      <w:r w:rsidRPr="0026257C">
        <w:rPr>
          <w:color w:val="000000"/>
        </w:rPr>
        <w:t xml:space="preserve">in response to the food price crisis. The main themes Japan put forward for the meeting were: revitalising rural areas and increasing farmers' income, improving agricultural productivity and food supply capacity, and realising sustainable agriculture, forestry and fisheries. </w:t>
      </w:r>
    </w:p>
    <w:p w:rsidR="00146EF7" w:rsidRPr="00146EF7" w:rsidRDefault="00146EF7" w:rsidP="00146EF7">
      <w:pPr>
        <w:pStyle w:val="Sub-sub-itemDebated"/>
      </w:pPr>
      <w:r>
        <w:br w:type="page"/>
      </w:r>
      <w:bookmarkStart w:id="17" w:name="_Toc451288204"/>
      <w:r w:rsidRPr="0026257C">
        <w:t>TTIP and other international trade negotiations</w:t>
      </w:r>
      <w:bookmarkEnd w:id="17"/>
    </w:p>
    <w:p w:rsidR="00146EF7" w:rsidRDefault="00146EF7" w:rsidP="003975F2">
      <w:pPr>
        <w:rPr>
          <w:rFonts w:eastAsia="Arial Unicode MS"/>
        </w:rPr>
      </w:pPr>
      <w:r w:rsidRPr="0026257C">
        <w:t xml:space="preserve">At </w:t>
      </w:r>
      <w:r w:rsidRPr="006C6C8F">
        <w:rPr>
          <w:rFonts w:eastAsia="Arial Unicode MS"/>
        </w:rPr>
        <w:t>the</w:t>
      </w:r>
      <w:r w:rsidRPr="0026257C">
        <w:t xml:space="preserve"> request of the Austrian delegation (</w:t>
      </w:r>
      <w:hyperlink r:id="rId26" w:tooltip="http://data.consilium.europa.eu/doc/document/ST-8629-2016-INIT/en/pdf" w:history="1">
        <w:r>
          <w:rPr>
            <w:rStyle w:val="Hyperlink"/>
          </w:rPr>
          <w:t>8629/16</w:t>
        </w:r>
      </w:hyperlink>
      <w:r w:rsidRPr="0026257C">
        <w:t xml:space="preserve">) the Commission informed ministers </w:t>
      </w:r>
      <w:r w:rsidR="00516ADE">
        <w:rPr>
          <w:rFonts w:eastAsia="Arial Unicode MS"/>
        </w:rPr>
        <w:t>about</w:t>
      </w:r>
      <w:r w:rsidRPr="0026257C">
        <w:rPr>
          <w:rFonts w:eastAsia="Arial Unicode MS"/>
        </w:rPr>
        <w:t xml:space="preserve"> the state of play </w:t>
      </w:r>
      <w:r w:rsidR="00516ADE">
        <w:rPr>
          <w:rFonts w:eastAsia="Arial Unicode MS"/>
        </w:rPr>
        <w:t>concerning</w:t>
      </w:r>
      <w:r w:rsidRPr="0026257C">
        <w:rPr>
          <w:rFonts w:eastAsia="Arial Unicode MS"/>
        </w:rPr>
        <w:t xml:space="preserve"> </w:t>
      </w:r>
      <w:r w:rsidRPr="0026257C">
        <w:rPr>
          <w:rFonts w:eastAsia="Arial Unicode MS"/>
          <w:bCs/>
        </w:rPr>
        <w:t>free trade agreements</w:t>
      </w:r>
      <w:r w:rsidR="00516ADE">
        <w:rPr>
          <w:rFonts w:eastAsia="Arial Unicode MS"/>
          <w:bCs/>
        </w:rPr>
        <w:t xml:space="preserve">, in particular </w:t>
      </w:r>
      <w:r w:rsidRPr="0026257C">
        <w:rPr>
          <w:rFonts w:eastAsia="Arial Unicode MS"/>
          <w:bCs/>
        </w:rPr>
        <w:t>the 13th round of TTIP negotiations</w:t>
      </w:r>
      <w:r>
        <w:rPr>
          <w:rFonts w:eastAsia="Arial Unicode MS"/>
          <w:bCs/>
        </w:rPr>
        <w:t xml:space="preserve">, </w:t>
      </w:r>
      <w:r w:rsidRPr="00B013C7">
        <w:rPr>
          <w:rFonts w:eastAsia="Arial Unicode MS"/>
          <w:bCs/>
        </w:rPr>
        <w:t xml:space="preserve">the comprehensive economic and trade agreement with Canada (CETA), and </w:t>
      </w:r>
      <w:r>
        <w:rPr>
          <w:rFonts w:eastAsia="Arial Unicode MS"/>
          <w:bCs/>
        </w:rPr>
        <w:t xml:space="preserve">the negotiation of the </w:t>
      </w:r>
      <w:r w:rsidRPr="00B013C7">
        <w:rPr>
          <w:rFonts w:eastAsia="Arial Unicode MS"/>
          <w:bCs/>
        </w:rPr>
        <w:t xml:space="preserve">Mercosur </w:t>
      </w:r>
      <w:r>
        <w:rPr>
          <w:rFonts w:eastAsia="Arial Unicode MS"/>
          <w:bCs/>
        </w:rPr>
        <w:t>agreement</w:t>
      </w:r>
      <w:r>
        <w:rPr>
          <w:rFonts w:eastAsia="Arial Unicode MS"/>
        </w:rPr>
        <w:t>.</w:t>
      </w:r>
    </w:p>
    <w:p w:rsidR="00146EF7" w:rsidRPr="006C6C8F" w:rsidRDefault="00146EF7" w:rsidP="003975F2">
      <w:r w:rsidRPr="006C6C8F">
        <w:rPr>
          <w:rFonts w:eastAsia="Arial Unicode MS"/>
        </w:rPr>
        <w:t>Ministers re</w:t>
      </w:r>
      <w:r w:rsidR="00516ADE">
        <w:rPr>
          <w:rFonts w:eastAsia="Arial Unicode MS"/>
        </w:rPr>
        <w:t>iterated</w:t>
      </w:r>
      <w:r w:rsidRPr="006C6C8F">
        <w:rPr>
          <w:rFonts w:eastAsia="Arial Unicode MS"/>
        </w:rPr>
        <w:t xml:space="preserve"> the need to protect European agriculture in the context of these agreements and to pay special attention to protected designations of origin and geographical indications</w:t>
      </w:r>
      <w:r w:rsidR="00516ADE">
        <w:rPr>
          <w:rFonts w:eastAsia="Arial Unicode MS"/>
        </w:rPr>
        <w:t>;</w:t>
      </w:r>
      <w:r w:rsidRPr="006C6C8F">
        <w:rPr>
          <w:rFonts w:eastAsia="Arial Unicode MS"/>
        </w:rPr>
        <w:t xml:space="preserve"> the Commission committed to </w:t>
      </w:r>
      <w:r w:rsidR="00516ADE">
        <w:rPr>
          <w:rFonts w:eastAsia="Arial Unicode MS"/>
        </w:rPr>
        <w:t>raising</w:t>
      </w:r>
      <w:r w:rsidRPr="006C6C8F">
        <w:rPr>
          <w:rFonts w:eastAsia="Arial Unicode MS"/>
        </w:rPr>
        <w:t xml:space="preserve"> the ministers' concerns in the r</w:t>
      </w:r>
      <w:r w:rsidR="00516ADE">
        <w:rPr>
          <w:rFonts w:eastAsia="Arial Unicode MS"/>
        </w:rPr>
        <w:t>espective</w:t>
      </w:r>
      <w:r w:rsidRPr="006C6C8F">
        <w:rPr>
          <w:rFonts w:eastAsia="Arial Unicode MS"/>
        </w:rPr>
        <w:t xml:space="preserve"> fora.</w:t>
      </w:r>
    </w:p>
    <w:p w:rsidR="00146EF7" w:rsidRDefault="00146EF7" w:rsidP="003975F2">
      <w:r w:rsidRPr="0026257C">
        <w:t xml:space="preserve">As </w:t>
      </w:r>
      <w:r w:rsidRPr="006C6C8F">
        <w:rPr>
          <w:rFonts w:eastAsia="Arial Unicode MS"/>
        </w:rPr>
        <w:t>regards</w:t>
      </w:r>
      <w:r w:rsidRPr="0026257C">
        <w:t xml:space="preserve"> TTIP negotiations, the 13th negotiation round took place on 29 April 2016</w:t>
      </w:r>
      <w:r w:rsidR="00CB3646">
        <w:t>,</w:t>
      </w:r>
      <w:r w:rsidRPr="0026257C">
        <w:t xml:space="preserve"> and another round </w:t>
      </w:r>
      <w:r w:rsidR="00CB3646">
        <w:t>is to</w:t>
      </w:r>
      <w:r w:rsidR="00CB3646" w:rsidRPr="0026257C">
        <w:t xml:space="preserve"> </w:t>
      </w:r>
      <w:r w:rsidRPr="0026257C">
        <w:t>be scheduled before the summer break, most likely in July. Both parties say they aim to conclude the negotiations by the end of 2016.</w:t>
      </w:r>
    </w:p>
    <w:p w:rsidR="00146EF7" w:rsidRDefault="00146EF7" w:rsidP="006C6C8F">
      <w:r w:rsidRPr="00A7730D">
        <w:t xml:space="preserve">The Comprehensive Economic and Trade Agreement (CETA) is a freshly negotiated EU-Canada treaty. Its </w:t>
      </w:r>
      <w:r w:rsidRPr="006C6C8F">
        <w:rPr>
          <w:rFonts w:eastAsia="Arial Unicode MS"/>
        </w:rPr>
        <w:t>objective</w:t>
      </w:r>
      <w:r w:rsidRPr="00A7730D">
        <w:t xml:space="preserve"> is to make business with Canada easier</w:t>
      </w:r>
      <w:r>
        <w:t xml:space="preserve"> by removing</w:t>
      </w:r>
      <w:r w:rsidRPr="00A7730D">
        <w:t xml:space="preserve"> customs duties, end</w:t>
      </w:r>
      <w:r>
        <w:t>ing</w:t>
      </w:r>
      <w:r w:rsidRPr="00A7730D">
        <w:t xml:space="preserve"> limitations </w:t>
      </w:r>
      <w:r w:rsidR="00963ACA">
        <w:t>o</w:t>
      </w:r>
      <w:r w:rsidRPr="00A7730D">
        <w:t>n access to public contracts, open</w:t>
      </w:r>
      <w:r>
        <w:t>ing</w:t>
      </w:r>
      <w:r w:rsidR="00963ACA">
        <w:t xml:space="preserve"> </w:t>
      </w:r>
      <w:r w:rsidRPr="00A7730D">
        <w:t xml:space="preserve">up </w:t>
      </w:r>
      <w:r w:rsidR="00CB3646">
        <w:t xml:space="preserve">the </w:t>
      </w:r>
      <w:r w:rsidRPr="00A7730D">
        <w:t>services market, offer</w:t>
      </w:r>
      <w:r>
        <w:t>ing</w:t>
      </w:r>
      <w:r w:rsidRPr="00A7730D">
        <w:t xml:space="preserve"> predictable conditions for investors and prevent</w:t>
      </w:r>
      <w:r>
        <w:t>ing</w:t>
      </w:r>
      <w:r w:rsidRPr="00A7730D">
        <w:t xml:space="preserve"> illegal copying of EU innovations and traditional products</w:t>
      </w:r>
      <w:r w:rsidR="00963ACA">
        <w:t>.</w:t>
      </w:r>
      <w:r w:rsidRPr="00A7730D">
        <w:t xml:space="preserve"> </w:t>
      </w:r>
    </w:p>
    <w:p w:rsidR="00146EF7" w:rsidRPr="0026257C" w:rsidRDefault="00146EF7" w:rsidP="006C6C8F">
      <w:r w:rsidRPr="00A7730D">
        <w:t xml:space="preserve">Negotiations for an inter-regional Association Agreement between the EU and Mercosur were launched in </w:t>
      </w:r>
      <w:r w:rsidRPr="006C6C8F">
        <w:rPr>
          <w:rFonts w:eastAsia="Arial Unicode MS"/>
        </w:rPr>
        <w:t>1999</w:t>
      </w:r>
      <w:r w:rsidRPr="00A7730D">
        <w:t xml:space="preserve">, suspended in October 2004 and re-launched officially at the EU-Mercosur Summit in Madrid on 17 May 2010. On </w:t>
      </w:r>
      <w:r>
        <w:t>1</w:t>
      </w:r>
      <w:r w:rsidRPr="00A7730D">
        <w:t xml:space="preserve">1 </w:t>
      </w:r>
      <w:r>
        <w:t xml:space="preserve">May </w:t>
      </w:r>
      <w:r w:rsidRPr="00A7730D">
        <w:t>2016 the C</w:t>
      </w:r>
      <w:r>
        <w:t>o</w:t>
      </w:r>
      <w:r w:rsidRPr="00A7730D">
        <w:t>mm</w:t>
      </w:r>
      <w:r>
        <w:t>ission</w:t>
      </w:r>
      <w:r w:rsidRPr="00A7730D">
        <w:t xml:space="preserve"> ha</w:t>
      </w:r>
      <w:r>
        <w:t xml:space="preserve">d </w:t>
      </w:r>
      <w:r w:rsidRPr="00A7730D">
        <w:t>a new exchange of offers with Mercosur</w:t>
      </w:r>
      <w:r>
        <w:t>.</w:t>
      </w:r>
    </w:p>
    <w:p w:rsidR="00146EF7" w:rsidRPr="0026257C" w:rsidRDefault="00146EF7" w:rsidP="00146EF7">
      <w:pPr>
        <w:spacing w:line="280" w:lineRule="atLeast"/>
      </w:pPr>
      <w:r w:rsidRPr="0026257C">
        <w:t>The Council discussed this topic at its meeting on 11 April 2016 when a group of delegations voiced their concern about FTA negotiations and asked for greater involvement of agriculture ministers (</w:t>
      </w:r>
      <w:hyperlink r:id="rId27" w:tooltip="http://data.consilium.europa.eu/doc/document/ST-7629-2016-INIT/en/pdf" w:history="1">
        <w:r>
          <w:rPr>
            <w:rStyle w:val="Hyperlink"/>
          </w:rPr>
          <w:t>7629/16</w:t>
        </w:r>
      </w:hyperlink>
      <w:r w:rsidRPr="0026257C">
        <w:t>).</w:t>
      </w:r>
    </w:p>
    <w:p w:rsidR="00146EF7" w:rsidRPr="00146EF7" w:rsidRDefault="00146EF7" w:rsidP="00146EF7">
      <w:pPr>
        <w:pStyle w:val="Sub-sub-itemDebated"/>
      </w:pPr>
      <w:bookmarkStart w:id="18" w:name="_Toc451288205"/>
      <w:r w:rsidRPr="00146EF7">
        <w:t>Protection of geographical indications in international trade negotiations</w:t>
      </w:r>
      <w:bookmarkEnd w:id="18"/>
    </w:p>
    <w:p w:rsidR="00146EF7" w:rsidRDefault="00146EF7" w:rsidP="003975F2">
      <w:r w:rsidRPr="0026257C">
        <w:t xml:space="preserve">The Greek delegation drew ministers' attention to the need to defend </w:t>
      </w:r>
      <w:r>
        <w:t>p</w:t>
      </w:r>
      <w:r w:rsidRPr="0026257C">
        <w:t xml:space="preserve">rotected </w:t>
      </w:r>
      <w:r>
        <w:t>d</w:t>
      </w:r>
      <w:r w:rsidRPr="0026257C">
        <w:t xml:space="preserve">esignations of </w:t>
      </w:r>
      <w:r>
        <w:t>o</w:t>
      </w:r>
      <w:r w:rsidRPr="0026257C">
        <w:t>rigin (PDOs) from unfair competition</w:t>
      </w:r>
      <w:r>
        <w:t xml:space="preserve"> </w:t>
      </w:r>
      <w:r w:rsidRPr="0026257C">
        <w:t>in the context of international trade negotiations</w:t>
      </w:r>
      <w:r>
        <w:t xml:space="preserve"> </w:t>
      </w:r>
      <w:r w:rsidRPr="0026257C">
        <w:t>and to involve agriculture ministers more in such negotiations (</w:t>
      </w:r>
      <w:r w:rsidRPr="007C074A">
        <w:t>8790/16</w:t>
      </w:r>
      <w:r w:rsidRPr="0026257C">
        <w:t>).</w:t>
      </w:r>
    </w:p>
    <w:p w:rsidR="00146EF7" w:rsidRPr="0026257C" w:rsidRDefault="00146EF7" w:rsidP="00EF1987">
      <w:r>
        <w:t xml:space="preserve">Greece </w:t>
      </w:r>
      <w:r w:rsidR="00963ACA">
        <w:t>referr</w:t>
      </w:r>
      <w:r w:rsidR="00C73A1E">
        <w:t>ed</w:t>
      </w:r>
      <w:r>
        <w:t xml:space="preserve"> in particular </w:t>
      </w:r>
      <w:r w:rsidR="00963ACA">
        <w:t>to</w:t>
      </w:r>
      <w:r>
        <w:t xml:space="preserve"> the case of </w:t>
      </w:r>
      <w:r w:rsidR="00963ACA">
        <w:t>f</w:t>
      </w:r>
      <w:r>
        <w:t>eta cheese in the context of the agreement</w:t>
      </w:r>
      <w:r w:rsidR="003975F2">
        <w:t>s</w:t>
      </w:r>
      <w:r>
        <w:t xml:space="preserve"> with Canada (CETA)</w:t>
      </w:r>
      <w:r w:rsidR="00963ACA">
        <w:t>,</w:t>
      </w:r>
      <w:r>
        <w:t xml:space="preserve"> the </w:t>
      </w:r>
      <w:r w:rsidR="00EF1987" w:rsidRPr="00EF1987">
        <w:t>Southern African Development Community (SADC)</w:t>
      </w:r>
      <w:r w:rsidR="00EF1987">
        <w:t xml:space="preserve"> a</w:t>
      </w:r>
      <w:r>
        <w:t>nd Singapore, and requested its protection.</w:t>
      </w:r>
    </w:p>
    <w:p w:rsidR="00146EF7" w:rsidRPr="00146EF7" w:rsidRDefault="00146EF7" w:rsidP="00146EF7">
      <w:pPr>
        <w:pStyle w:val="Sub-sub-itemDebated"/>
      </w:pPr>
      <w:r>
        <w:br w:type="page"/>
      </w:r>
      <w:bookmarkStart w:id="19" w:name="_Toc451288206"/>
      <w:r w:rsidRPr="00146EF7">
        <w:t>National Emission Ceilings (NEC) directive and the agricultural sector</w:t>
      </w:r>
      <w:bookmarkEnd w:id="19"/>
    </w:p>
    <w:p w:rsidR="00146EF7" w:rsidRDefault="00146EF7" w:rsidP="00BE3373">
      <w:pPr>
        <w:rPr>
          <w:color w:val="000000"/>
        </w:rPr>
      </w:pPr>
      <w:r w:rsidRPr="0026257C">
        <w:rPr>
          <w:color w:val="000000"/>
        </w:rPr>
        <w:t>In public session, the Polish delegation expressed its concerns regarding the negotiations on the NEC directive (</w:t>
      </w:r>
      <w:r w:rsidRPr="007C074A">
        <w:rPr>
          <w:color w:val="000000"/>
        </w:rPr>
        <w:t>7946/16</w:t>
      </w:r>
      <w:r w:rsidRPr="0026257C">
        <w:rPr>
          <w:color w:val="000000"/>
        </w:rPr>
        <w:t xml:space="preserve">), </w:t>
      </w:r>
      <w:r w:rsidR="00BE3373">
        <w:rPr>
          <w:color w:val="000000"/>
        </w:rPr>
        <w:t xml:space="preserve">focusing in </w:t>
      </w:r>
      <w:r w:rsidRPr="0026257C">
        <w:rPr>
          <w:color w:val="000000"/>
        </w:rPr>
        <w:t xml:space="preserve">particular on the reduction of ammonia emissions and its possible impact </w:t>
      </w:r>
      <w:r w:rsidRPr="006C6C8F">
        <w:rPr>
          <w:rFonts w:eastAsia="Arial Unicode MS"/>
        </w:rPr>
        <w:t>on</w:t>
      </w:r>
      <w:r w:rsidRPr="0026257C">
        <w:rPr>
          <w:color w:val="000000"/>
        </w:rPr>
        <w:t xml:space="preserve"> EU farmers.</w:t>
      </w:r>
    </w:p>
    <w:p w:rsidR="00146EF7" w:rsidRPr="0026257C" w:rsidRDefault="00146EF7" w:rsidP="006C6C8F">
      <w:pPr>
        <w:rPr>
          <w:color w:val="000000"/>
        </w:rPr>
      </w:pPr>
      <w:r>
        <w:rPr>
          <w:color w:val="000000"/>
        </w:rPr>
        <w:t xml:space="preserve">Several delegations agreed that the </w:t>
      </w:r>
      <w:r w:rsidRPr="0026257C">
        <w:rPr>
          <w:color w:val="000000"/>
        </w:rPr>
        <w:t>reduction of ammonia emissions</w:t>
      </w:r>
      <w:r>
        <w:rPr>
          <w:color w:val="000000"/>
        </w:rPr>
        <w:t xml:space="preserve"> could be particularly burdensome for </w:t>
      </w:r>
      <w:r w:rsidRPr="006C6C8F">
        <w:rPr>
          <w:rFonts w:eastAsia="Arial Unicode MS"/>
        </w:rPr>
        <w:t>the</w:t>
      </w:r>
      <w:r>
        <w:rPr>
          <w:color w:val="000000"/>
        </w:rPr>
        <w:t xml:space="preserve"> agriculture sector, especially in the context of the current market situation, and asked for an in-depth analysis of its potential impact.</w:t>
      </w:r>
    </w:p>
    <w:p w:rsidR="00146EF7" w:rsidRPr="0026257C" w:rsidRDefault="00146EF7" w:rsidP="006C6C8F">
      <w:pPr>
        <w:rPr>
          <w:color w:val="000000"/>
        </w:rPr>
      </w:pPr>
      <w:r w:rsidRPr="0026257C">
        <w:rPr>
          <w:color w:val="000000"/>
        </w:rPr>
        <w:t xml:space="preserve">The </w:t>
      </w:r>
      <w:r w:rsidRPr="006C6C8F">
        <w:rPr>
          <w:rFonts w:eastAsia="Arial Unicode MS"/>
        </w:rPr>
        <w:t>proposal</w:t>
      </w:r>
      <w:r w:rsidRPr="0026257C">
        <w:rPr>
          <w:color w:val="000000"/>
        </w:rPr>
        <w:t xml:space="preserve"> for a directive on the reduction of national emissions of certain atmospheric pollutants was submitted to the Council and the European Parliament (EP) on 20 December 2013 (</w:t>
      </w:r>
      <w:r w:rsidRPr="0026257C">
        <w:rPr>
          <w:color w:val="0000FF"/>
          <w:u w:val="single"/>
        </w:rPr>
        <w:t>18167/13</w:t>
      </w:r>
      <w:r w:rsidRPr="0026257C">
        <w:rPr>
          <w:color w:val="000000"/>
        </w:rPr>
        <w:t>). The EP Committee on the Environment, Public Health and Food Safety voted its amendments on 28</w:t>
      </w:r>
      <w:r w:rsidR="00BE3373">
        <w:rPr>
          <w:color w:val="000000"/>
        </w:rPr>
        <w:t> </w:t>
      </w:r>
      <w:r w:rsidRPr="0026257C">
        <w:rPr>
          <w:color w:val="000000"/>
        </w:rPr>
        <w:t>October 2015 (</w:t>
      </w:r>
      <w:r w:rsidRPr="0026257C">
        <w:rPr>
          <w:color w:val="0000FF"/>
          <w:u w:val="single"/>
        </w:rPr>
        <w:t>13347/15</w:t>
      </w:r>
      <w:r w:rsidRPr="0026257C">
        <w:rPr>
          <w:color w:val="000000"/>
        </w:rPr>
        <w:t>) and the Environment Council reached a general approach on 16</w:t>
      </w:r>
      <w:r w:rsidR="00BE3373">
        <w:rPr>
          <w:color w:val="000000"/>
        </w:rPr>
        <w:t> </w:t>
      </w:r>
      <w:r w:rsidRPr="0026257C">
        <w:rPr>
          <w:color w:val="000000"/>
        </w:rPr>
        <w:t>December 2015 (</w:t>
      </w:r>
      <w:r w:rsidRPr="0026257C">
        <w:rPr>
          <w:color w:val="0000FF"/>
          <w:u w:val="single"/>
        </w:rPr>
        <w:t>15401/15</w:t>
      </w:r>
      <w:r w:rsidRPr="0026257C">
        <w:rPr>
          <w:color w:val="000000"/>
        </w:rPr>
        <w:t>).</w:t>
      </w:r>
    </w:p>
    <w:p w:rsidR="00146EF7" w:rsidRPr="00146EF7" w:rsidRDefault="00146EF7" w:rsidP="00BE3373">
      <w:r w:rsidRPr="0026257C">
        <w:rPr>
          <w:color w:val="000000"/>
        </w:rPr>
        <w:t xml:space="preserve">Trilogues have been </w:t>
      </w:r>
      <w:r w:rsidR="00BE3373">
        <w:rPr>
          <w:color w:val="000000"/>
        </w:rPr>
        <w:t>on</w:t>
      </w:r>
      <w:r w:rsidRPr="0026257C">
        <w:rPr>
          <w:color w:val="000000"/>
        </w:rPr>
        <w:t xml:space="preserve">going with a view to reaching a first reading agreement before the end of the </w:t>
      </w:r>
      <w:r w:rsidRPr="006C6C8F">
        <w:rPr>
          <w:rFonts w:eastAsia="Arial Unicode MS"/>
        </w:rPr>
        <w:t>Netherlands</w:t>
      </w:r>
      <w:r w:rsidRPr="0026257C">
        <w:rPr>
          <w:color w:val="000000"/>
        </w:rPr>
        <w:t xml:space="preserve"> Presidency.</w:t>
      </w:r>
    </w:p>
    <w:p w:rsidR="002D2EDC" w:rsidRDefault="002D2EDC" w:rsidP="002D2EDC"/>
    <w:p w:rsidR="002D2EDC" w:rsidRDefault="002D2EDC" w:rsidP="002D2EDC">
      <w:pPr>
        <w:sectPr w:rsidR="002D2EDC" w:rsidSect="00FD11AF">
          <w:footnotePr>
            <w:numRestart w:val="eachPage"/>
          </w:footnotePr>
          <w:pgSz w:w="11907" w:h="16840" w:code="9"/>
          <w:pgMar w:top="1134" w:right="1134" w:bottom="1134" w:left="1134" w:header="567" w:footer="567" w:gutter="0"/>
          <w:cols w:space="708"/>
          <w:docGrid w:linePitch="360"/>
        </w:sectPr>
      </w:pPr>
    </w:p>
    <w:p w:rsidR="002D2EDC" w:rsidRDefault="002D2EDC" w:rsidP="002D2EDC">
      <w:pPr>
        <w:pStyle w:val="ItemsApprovedHeading"/>
      </w:pPr>
      <w:r w:rsidRPr="002D2EDC">
        <w:t>OTHER ITEMS APPROVED</w:t>
      </w:r>
    </w:p>
    <w:p w:rsidR="004404B0" w:rsidRPr="008305C0" w:rsidRDefault="004404B0" w:rsidP="008305C0">
      <w:pPr>
        <w:pStyle w:val="ItemApproved"/>
      </w:pPr>
      <w:r w:rsidRPr="008305C0">
        <w:t xml:space="preserve">AGRICULTURE </w:t>
      </w:r>
    </w:p>
    <w:p w:rsidR="004404B0" w:rsidRPr="008305C0" w:rsidRDefault="004404B0" w:rsidP="00285ED7">
      <w:pPr>
        <w:pStyle w:val="Sub-itemApproved"/>
      </w:pPr>
      <w:bookmarkStart w:id="20" w:name="_Toc451288208"/>
      <w:r w:rsidRPr="008305C0">
        <w:t xml:space="preserve">Animal breeding - adoption of the regulation setting new </w:t>
      </w:r>
      <w:r w:rsidR="00285ED7">
        <w:t>EU</w:t>
      </w:r>
      <w:r w:rsidRPr="008305C0">
        <w:t xml:space="preserve"> conditions</w:t>
      </w:r>
      <w:bookmarkEnd w:id="20"/>
      <w:r w:rsidRPr="008305C0">
        <w:t xml:space="preserve"> </w:t>
      </w:r>
    </w:p>
    <w:p w:rsidR="004404B0" w:rsidRDefault="004404B0" w:rsidP="00285ED7">
      <w:r>
        <w:t xml:space="preserve">The Council adopted the regulation on </w:t>
      </w:r>
      <w:r w:rsidRPr="00970C7F">
        <w:t>zootechnical and genealogical conditions for the breeding, trade in and entry into the Union of purebred breeding animals, hybrid breeding pigs and the</w:t>
      </w:r>
      <w:r>
        <w:t>ir germinal products ("animal breeding regulation</w:t>
      </w:r>
      <w:r w:rsidR="00285ED7">
        <w:t>"</w:t>
      </w:r>
      <w:r>
        <w:t xml:space="preserve">) </w:t>
      </w:r>
      <w:r w:rsidRPr="0008240F">
        <w:t>following a first reading agreeme</w:t>
      </w:r>
      <w:r>
        <w:t xml:space="preserve">nt with the European Parliament </w:t>
      </w:r>
      <w:r w:rsidRPr="00970C7F">
        <w:rPr>
          <w:i/>
          <w:iCs/>
        </w:rPr>
        <w:t>(</w:t>
      </w:r>
      <w:hyperlink r:id="rId28" w:tooltip="http://data.consilium.europa.eu/doc/document/PE-3-2016-INIT/en/pdf" w:history="1">
        <w:r w:rsidR="00C24F53">
          <w:rPr>
            <w:rStyle w:val="Hyperlink"/>
            <w:i/>
            <w:iCs/>
          </w:rPr>
          <w:t>PE-CONS 3/16</w:t>
        </w:r>
      </w:hyperlink>
      <w:r w:rsidRPr="00970C7F">
        <w:rPr>
          <w:i/>
          <w:iCs/>
        </w:rPr>
        <w:t>)</w:t>
      </w:r>
      <w:r>
        <w:t>.</w:t>
      </w:r>
    </w:p>
    <w:p w:rsidR="004404B0" w:rsidRDefault="004404B0" w:rsidP="003066D2">
      <w:r>
        <w:t xml:space="preserve">The new regulation constitutes a more comprehensive single legal framework </w:t>
      </w:r>
      <w:r w:rsidR="003066D2">
        <w:t xml:space="preserve">that </w:t>
      </w:r>
      <w:r>
        <w:t>tak</w:t>
      </w:r>
      <w:r w:rsidR="003066D2">
        <w:t>es</w:t>
      </w:r>
      <w:r>
        <w:t xml:space="preserve"> into account the “state</w:t>
      </w:r>
      <w:r w:rsidR="003066D2">
        <w:t xml:space="preserve"> </w:t>
      </w:r>
      <w:r>
        <w:t>of</w:t>
      </w:r>
      <w:r w:rsidR="003066D2">
        <w:t xml:space="preserve"> </w:t>
      </w:r>
      <w:r>
        <w:t>the</w:t>
      </w:r>
      <w:r w:rsidR="003066D2">
        <w:t xml:space="preserve"> </w:t>
      </w:r>
      <w:r>
        <w:t>art” in animal breeding while preserving valuable animal genetic resources. Breed societies and breeding operations will have to meet specific criteria to obtain recognition and approval of their breeding programmes by national authorities, and will therefore form the backbone of this regulation.</w:t>
      </w:r>
    </w:p>
    <w:p w:rsidR="004404B0" w:rsidRDefault="004404B0" w:rsidP="004404B0">
      <w:r>
        <w:t xml:space="preserve">The new legislation aims at improving the functioning of the internal market and trade with third countries. It contains specific rules for promoting endangered breeds and provisions taking into account the specificities of the horse breeding sector. </w:t>
      </w:r>
    </w:p>
    <w:p w:rsidR="004404B0" w:rsidRPr="00970C7F" w:rsidRDefault="004404B0" w:rsidP="004404B0">
      <w:r>
        <w:t xml:space="preserve">As animal breeding is not intended to fall within the scope of the official controls proposal currently </w:t>
      </w:r>
      <w:r w:rsidR="003066D2">
        <w:t xml:space="preserve">being </w:t>
      </w:r>
      <w:r>
        <w:t xml:space="preserve">discussed between the Council and the European Parliament, the new </w:t>
      </w:r>
      <w:r w:rsidRPr="00970C7F">
        <w:t>regulation will include provisions on the performance of official controls which are tailor-made for the animal breeding sector.</w:t>
      </w:r>
    </w:p>
    <w:p w:rsidR="004404B0" w:rsidRDefault="004404B0" w:rsidP="004404B0">
      <w:r w:rsidRPr="00970C7F">
        <w:t xml:space="preserve">The Council and the European Parliament reached a provisional political agreement on this regulation on 18 December 2015. </w:t>
      </w:r>
    </w:p>
    <w:p w:rsidR="004404B0" w:rsidRDefault="004404B0" w:rsidP="003975F2">
      <w:pPr>
        <w:pStyle w:val="Sub-itemApproved"/>
      </w:pPr>
      <w:bookmarkStart w:id="21" w:name="_Toc451288209"/>
      <w:r w:rsidRPr="00133B52">
        <w:t xml:space="preserve">G20 Agriculture Ministers </w:t>
      </w:r>
      <w:r>
        <w:t>m</w:t>
      </w:r>
      <w:r w:rsidRPr="00133B52">
        <w:t>eeting</w:t>
      </w:r>
      <w:r>
        <w:t xml:space="preserve"> </w:t>
      </w:r>
      <w:r w:rsidRPr="00133B52">
        <w:t>on 3 June 2016</w:t>
      </w:r>
      <w:r>
        <w:t xml:space="preserve"> - EU guidelines</w:t>
      </w:r>
      <w:bookmarkEnd w:id="21"/>
    </w:p>
    <w:p w:rsidR="004404B0" w:rsidRDefault="004404B0" w:rsidP="004404B0">
      <w:pPr>
        <w:rPr>
          <w:bCs/>
        </w:rPr>
      </w:pPr>
      <w:r w:rsidRPr="006E0ED9">
        <w:rPr>
          <w:bCs/>
        </w:rPr>
        <w:t>The Council endorsed EU guidelines with a view to the G20 Agriculture Ministers meeting scheduled on 3 June 2016 in China.</w:t>
      </w:r>
    </w:p>
    <w:p w:rsidR="004404B0" w:rsidRDefault="004404B0" w:rsidP="00F155AC">
      <w:pPr>
        <w:rPr>
          <w:bCs/>
        </w:rPr>
      </w:pPr>
      <w:r w:rsidRPr="00133B52">
        <w:t xml:space="preserve">China holds the G20 Presidency in 2016 and has </w:t>
      </w:r>
      <w:r w:rsidR="00F155AC">
        <w:t>planned</w:t>
      </w:r>
      <w:r w:rsidR="00F155AC" w:rsidRPr="00133B52">
        <w:t xml:space="preserve"> </w:t>
      </w:r>
      <w:r w:rsidRPr="00133B52">
        <w:t>a meeting of the Ministers for Agriculture on 3 June 2016, in Xi'an</w:t>
      </w:r>
      <w:r>
        <w:t>, China</w:t>
      </w:r>
      <w:r w:rsidRPr="00133B52">
        <w:t xml:space="preserve">. The </w:t>
      </w:r>
      <w:r w:rsidR="00F155AC">
        <w:t>subject</w:t>
      </w:r>
      <w:r w:rsidR="00F155AC" w:rsidRPr="00133B52">
        <w:t xml:space="preserve"> </w:t>
      </w:r>
      <w:r w:rsidRPr="00133B52">
        <w:t xml:space="preserve">of the ministerial meeting is </w:t>
      </w:r>
      <w:r w:rsidRPr="00133B52">
        <w:rPr>
          <w:i/>
        </w:rPr>
        <w:t>"Agricultural Innovation and Sustainable Development"</w:t>
      </w:r>
      <w:r w:rsidRPr="00133B52">
        <w:t>.</w:t>
      </w:r>
    </w:p>
    <w:p w:rsidR="004404B0" w:rsidRPr="008305C0" w:rsidRDefault="008305C0" w:rsidP="008305C0">
      <w:pPr>
        <w:pStyle w:val="Sub-itemApproved"/>
      </w:pPr>
      <w:r>
        <w:br w:type="page"/>
      </w:r>
      <w:bookmarkStart w:id="22" w:name="_Toc451288210"/>
      <w:r w:rsidR="004404B0" w:rsidRPr="008305C0">
        <w:t>OECD declaration on a global food system</w:t>
      </w:r>
      <w:bookmarkEnd w:id="22"/>
    </w:p>
    <w:p w:rsidR="004404B0" w:rsidRPr="00C8161A" w:rsidRDefault="004404B0" w:rsidP="004404B0">
      <w:r>
        <w:rPr>
          <w:lang w:eastAsia="fr-BE"/>
        </w:rPr>
        <w:t xml:space="preserve">The </w:t>
      </w:r>
      <w:r w:rsidRPr="00C8161A">
        <w:rPr>
          <w:lang w:eastAsia="fr-BE"/>
        </w:rPr>
        <w:t>Council</w:t>
      </w:r>
      <w:r w:rsidRPr="00F50F0C">
        <w:rPr>
          <w:lang w:eastAsia="fr-BE"/>
        </w:rPr>
        <w:t xml:space="preserve"> </w:t>
      </w:r>
      <w:r>
        <w:rPr>
          <w:lang w:eastAsia="fr-BE"/>
        </w:rPr>
        <w:t>authori</w:t>
      </w:r>
      <w:r w:rsidR="00475479">
        <w:rPr>
          <w:lang w:eastAsia="fr-BE"/>
        </w:rPr>
        <w:t>s</w:t>
      </w:r>
      <w:r>
        <w:rPr>
          <w:lang w:eastAsia="fr-BE"/>
        </w:rPr>
        <w:t xml:space="preserve">ed the Commission to sign, on behalf of the EU, </w:t>
      </w:r>
      <w:r w:rsidRPr="00F50F0C">
        <w:rPr>
          <w:lang w:eastAsia="fr-BE"/>
        </w:rPr>
        <w:t xml:space="preserve">the </w:t>
      </w:r>
      <w:r w:rsidRPr="00C8161A">
        <w:t>Organisation for Economic Co-operation and Development (OECD)</w:t>
      </w:r>
      <w:r>
        <w:t xml:space="preserve"> </w:t>
      </w:r>
      <w:r>
        <w:rPr>
          <w:lang w:eastAsia="fr-BE"/>
        </w:rPr>
        <w:t xml:space="preserve">ministerial </w:t>
      </w:r>
      <w:hyperlink r:id="rId29" w:history="1">
        <w:r w:rsidRPr="00527F24">
          <w:rPr>
            <w:rStyle w:val="Hyperlink"/>
          </w:rPr>
          <w:t>declaration</w:t>
        </w:r>
      </w:hyperlink>
      <w:r>
        <w:rPr>
          <w:color w:val="333333"/>
        </w:rPr>
        <w:t xml:space="preserve"> </w:t>
      </w:r>
      <w:r>
        <w:rPr>
          <w:lang w:eastAsia="fr-BE"/>
        </w:rPr>
        <w:t xml:space="preserve">on </w:t>
      </w:r>
      <w:r w:rsidRPr="00B05BAA">
        <w:rPr>
          <w:lang w:eastAsia="fr-BE"/>
        </w:rPr>
        <w:t>“Better Policies to achieve a productive, sustainable and</w:t>
      </w:r>
      <w:r>
        <w:rPr>
          <w:lang w:eastAsia="fr-BE"/>
        </w:rPr>
        <w:t xml:space="preserve"> resilient global food system”, </w:t>
      </w:r>
      <w:r w:rsidRPr="00B579D0">
        <w:rPr>
          <w:lang w:eastAsia="fr-BE"/>
        </w:rPr>
        <w:t xml:space="preserve">adopted by the OECD </w:t>
      </w:r>
      <w:r>
        <w:rPr>
          <w:lang w:eastAsia="fr-BE"/>
        </w:rPr>
        <w:t>c</w:t>
      </w:r>
      <w:r w:rsidRPr="00B579D0">
        <w:rPr>
          <w:lang w:eastAsia="fr-BE"/>
        </w:rPr>
        <w:t xml:space="preserve">ommittee for </w:t>
      </w:r>
      <w:r>
        <w:rPr>
          <w:lang w:eastAsia="fr-BE"/>
        </w:rPr>
        <w:t>a</w:t>
      </w:r>
      <w:r w:rsidRPr="00B579D0">
        <w:rPr>
          <w:lang w:eastAsia="fr-BE"/>
        </w:rPr>
        <w:t xml:space="preserve">griculture </w:t>
      </w:r>
      <w:r>
        <w:rPr>
          <w:lang w:eastAsia="fr-BE"/>
        </w:rPr>
        <w:t>on 7-8 April 2016.</w:t>
      </w:r>
    </w:p>
    <w:p w:rsidR="004404B0" w:rsidRPr="008305C0" w:rsidRDefault="004404B0" w:rsidP="008305C0">
      <w:pPr>
        <w:pStyle w:val="Sub-itemApproved"/>
      </w:pPr>
      <w:bookmarkStart w:id="23" w:name="_Toc451288211"/>
      <w:r>
        <w:t>Geographical indications of spirit drinks</w:t>
      </w:r>
      <w:bookmarkEnd w:id="23"/>
    </w:p>
    <w:p w:rsidR="004404B0" w:rsidRDefault="004404B0" w:rsidP="0042638A">
      <w:pPr>
        <w:rPr>
          <w:rFonts w:eastAsia="Calibri"/>
          <w:noProof/>
          <w:szCs w:val="20"/>
        </w:rPr>
      </w:pPr>
      <w:r w:rsidRPr="00D667F1">
        <w:t xml:space="preserve">The Council decided not to oppose the adoption of a delegated regulation </w:t>
      </w:r>
      <w:r>
        <w:rPr>
          <w:noProof/>
        </w:rPr>
        <w:t>amending annex III to r</w:t>
      </w:r>
      <w:r w:rsidRPr="00785E6A">
        <w:rPr>
          <w:noProof/>
        </w:rPr>
        <w:t xml:space="preserve">egulation </w:t>
      </w:r>
      <w:r>
        <w:rPr>
          <w:noProof/>
        </w:rPr>
        <w:t>110</w:t>
      </w:r>
      <w:r w:rsidRPr="00785E6A">
        <w:rPr>
          <w:noProof/>
        </w:rPr>
        <w:t>/20</w:t>
      </w:r>
      <w:r>
        <w:rPr>
          <w:noProof/>
        </w:rPr>
        <w:t>08</w:t>
      </w:r>
      <w:r w:rsidRPr="00785E6A">
        <w:rPr>
          <w:noProof/>
        </w:rPr>
        <w:t xml:space="preserve"> </w:t>
      </w:r>
      <w:r>
        <w:rPr>
          <w:noProof/>
        </w:rPr>
        <w:t>on the definition, description, presentation, labelling and the protection of g</w:t>
      </w:r>
      <w:r w:rsidRPr="00E73874">
        <w:rPr>
          <w:noProof/>
        </w:rPr>
        <w:t>eographical indications of spirit drinks</w:t>
      </w:r>
      <w:r>
        <w:rPr>
          <w:noProof/>
        </w:rPr>
        <w:t xml:space="preserve"> (</w:t>
      </w:r>
      <w:hyperlink r:id="rId30" w:tooltip="http://data.consilium.europa.eu/doc/document/ST-7303-2016-INIT/en/pdf" w:history="1">
        <w:r w:rsidR="00AC58D1" w:rsidRPr="00AD589A">
          <w:rPr>
            <w:rStyle w:val="Hyperlink"/>
            <w:rFonts w:eastAsia="Calibri"/>
            <w:noProof/>
            <w:szCs w:val="20"/>
          </w:rPr>
          <w:t>7303/16</w:t>
        </w:r>
      </w:hyperlink>
      <w:r w:rsidRPr="00AD589A">
        <w:rPr>
          <w:rFonts w:eastAsia="Calibri"/>
          <w:noProof/>
          <w:szCs w:val="20"/>
        </w:rPr>
        <w:t xml:space="preserve"> + ADD1</w:t>
      </w:r>
      <w:r>
        <w:rPr>
          <w:rFonts w:eastAsia="Calibri"/>
          <w:noProof/>
          <w:szCs w:val="20"/>
        </w:rPr>
        <w:t>).</w:t>
      </w:r>
    </w:p>
    <w:p w:rsidR="004404B0" w:rsidRDefault="004404B0" w:rsidP="00475479">
      <w:pPr>
        <w:spacing w:after="120"/>
        <w:jc w:val="both"/>
        <w:rPr>
          <w:rFonts w:eastAsia="Calibri"/>
          <w:noProof/>
          <w:szCs w:val="20"/>
        </w:rPr>
      </w:pPr>
      <w:r>
        <w:rPr>
          <w:noProof/>
          <w:szCs w:val="22"/>
        </w:rPr>
        <w:t xml:space="preserve">The delegated regulation replaces </w:t>
      </w:r>
      <w:r w:rsidR="00475479">
        <w:rPr>
          <w:noProof/>
          <w:szCs w:val="22"/>
        </w:rPr>
        <w:t>a</w:t>
      </w:r>
      <w:r w:rsidRPr="00E73874">
        <w:rPr>
          <w:noProof/>
          <w:szCs w:val="22"/>
        </w:rPr>
        <w:t xml:space="preserve">nnex III to </w:t>
      </w:r>
      <w:r w:rsidR="0042638A">
        <w:rPr>
          <w:noProof/>
          <w:szCs w:val="22"/>
        </w:rPr>
        <w:t>r</w:t>
      </w:r>
      <w:r w:rsidRPr="00E73874">
        <w:rPr>
          <w:noProof/>
          <w:szCs w:val="22"/>
        </w:rPr>
        <w:t>egulation 110/2008</w:t>
      </w:r>
      <w:r w:rsidR="0042638A">
        <w:rPr>
          <w:noProof/>
          <w:szCs w:val="22"/>
        </w:rPr>
        <w:t xml:space="preserve"> </w:t>
      </w:r>
      <w:r>
        <w:rPr>
          <w:noProof/>
          <w:szCs w:val="22"/>
        </w:rPr>
        <w:t xml:space="preserve">with a view to updating the list of </w:t>
      </w:r>
      <w:r w:rsidRPr="00E73874">
        <w:rPr>
          <w:noProof/>
          <w:szCs w:val="22"/>
        </w:rPr>
        <w:t xml:space="preserve">established geographical indications for which technical files were submitted </w:t>
      </w:r>
      <w:r>
        <w:rPr>
          <w:noProof/>
          <w:szCs w:val="22"/>
        </w:rPr>
        <w:t xml:space="preserve">to the Commission </w:t>
      </w:r>
      <w:r w:rsidRPr="00E73874">
        <w:rPr>
          <w:noProof/>
          <w:szCs w:val="22"/>
        </w:rPr>
        <w:t>by 20 February 2015</w:t>
      </w:r>
      <w:r>
        <w:rPr>
          <w:noProof/>
          <w:szCs w:val="22"/>
        </w:rPr>
        <w:t>.</w:t>
      </w:r>
    </w:p>
    <w:p w:rsidR="004404B0" w:rsidRPr="008305C0" w:rsidRDefault="004404B0" w:rsidP="008305C0">
      <w:pPr>
        <w:pStyle w:val="Sub-itemApproved"/>
      </w:pPr>
      <w:bookmarkStart w:id="24" w:name="_Toc451288212"/>
      <w:r>
        <w:t>Pesticides</w:t>
      </w:r>
      <w:r w:rsidRPr="003F24FA">
        <w:t xml:space="preserve"> - </w:t>
      </w:r>
      <w:r>
        <w:t>maximum residue levels</w:t>
      </w:r>
      <w:bookmarkEnd w:id="24"/>
    </w:p>
    <w:p w:rsidR="004404B0" w:rsidRDefault="004404B0" w:rsidP="004404B0">
      <w:pPr>
        <w:spacing w:after="120"/>
      </w:pPr>
      <w:r w:rsidRPr="003F24FA">
        <w:t>The Council decided not to oppose the adoption of</w:t>
      </w:r>
      <w:r>
        <w:t xml:space="preserve"> a series of </w:t>
      </w:r>
      <w:r w:rsidRPr="00A4671B">
        <w:t>regulation</w:t>
      </w:r>
      <w:r>
        <w:t xml:space="preserve">s amending </w:t>
      </w:r>
      <w:r w:rsidRPr="00A4671B">
        <w:t xml:space="preserve">regulation 396/2005 as regards maximum residue levels </w:t>
      </w:r>
      <w:r>
        <w:t xml:space="preserve">(MRLs) </w:t>
      </w:r>
      <w:r w:rsidRPr="00DC4F71">
        <w:t>in or on certain products</w:t>
      </w:r>
      <w:r>
        <w:t xml:space="preserve"> </w:t>
      </w:r>
      <w:r w:rsidRPr="00A4671B">
        <w:t>for</w:t>
      </w:r>
      <w:r>
        <w:t>:</w:t>
      </w:r>
    </w:p>
    <w:p w:rsidR="004404B0" w:rsidRPr="008305C0" w:rsidRDefault="004404B0" w:rsidP="008305C0">
      <w:pPr>
        <w:pStyle w:val="Tiret0"/>
      </w:pPr>
      <w:r w:rsidRPr="008305C0">
        <w:t xml:space="preserve">ethofumesate, etoxazole, fenamidone, fluoxastrobin and </w:t>
      </w:r>
      <w:proofErr w:type="spellStart"/>
      <w:r w:rsidRPr="008305C0">
        <w:t>flurtamone</w:t>
      </w:r>
      <w:proofErr w:type="spellEnd"/>
      <w:r w:rsidRPr="008305C0">
        <w:t xml:space="preserve"> (</w:t>
      </w:r>
      <w:hyperlink r:id="rId31" w:tooltip="http://data.consilium.europa.eu/doc/document/ST-7610-2016-INIT/en/pdf" w:history="1">
        <w:r w:rsidR="00AC58D1" w:rsidRPr="00AD589A">
          <w:rPr>
            <w:rStyle w:val="Hyperlink"/>
          </w:rPr>
          <w:t>7610/16</w:t>
        </w:r>
      </w:hyperlink>
      <w:r w:rsidRPr="008305C0">
        <w:t>),</w:t>
      </w:r>
    </w:p>
    <w:p w:rsidR="004404B0" w:rsidRDefault="004404B0" w:rsidP="008305C0">
      <w:pPr>
        <w:pStyle w:val="Tiret0"/>
      </w:pPr>
      <w:r w:rsidRPr="00DC4F71">
        <w:t xml:space="preserve">AMTT, diquat, dodine, glufosinate and </w:t>
      </w:r>
      <w:proofErr w:type="spellStart"/>
      <w:r w:rsidRPr="00DC4F71">
        <w:t>tritosulfuron</w:t>
      </w:r>
      <w:proofErr w:type="spellEnd"/>
      <w:r>
        <w:t xml:space="preserve"> </w:t>
      </w:r>
      <w:r w:rsidRPr="00DC4F71">
        <w:rPr>
          <w:i/>
          <w:iCs/>
        </w:rPr>
        <w:t>(</w:t>
      </w:r>
      <w:hyperlink r:id="rId32" w:tooltip="http://data.consilium.europa.eu/doc/document/ST-7599-2016-INIT/en/pdf" w:history="1">
        <w:r w:rsidR="00AC58D1" w:rsidRPr="00AD589A">
          <w:rPr>
            <w:rStyle w:val="Hyperlink"/>
          </w:rPr>
          <w:t>7599/16</w:t>
        </w:r>
      </w:hyperlink>
      <w:r w:rsidRPr="00DC4F71">
        <w:rPr>
          <w:i/>
          <w:iCs/>
        </w:rPr>
        <w:t>)</w:t>
      </w:r>
      <w:r>
        <w:t>,</w:t>
      </w:r>
    </w:p>
    <w:p w:rsidR="004404B0" w:rsidRDefault="004404B0" w:rsidP="008305C0">
      <w:pPr>
        <w:pStyle w:val="Tiret0"/>
      </w:pPr>
      <w:r w:rsidRPr="00DC4F71">
        <w:t>1</w:t>
      </w:r>
      <w:r w:rsidR="00BE44CF">
        <w:t> </w:t>
      </w:r>
      <w:r w:rsidRPr="00DC4F71">
        <w:t xml:space="preserve">naphthylacetamide, 1-naphthylacetic acid, chloridazon, fluazifop-P, fuberidazole, mepiquat and </w:t>
      </w:r>
      <w:proofErr w:type="spellStart"/>
      <w:r w:rsidRPr="00DC4F71">
        <w:t>tralkoxydim</w:t>
      </w:r>
      <w:proofErr w:type="spellEnd"/>
      <w:r>
        <w:t xml:space="preserve"> </w:t>
      </w:r>
      <w:r>
        <w:rPr>
          <w:i/>
          <w:iCs/>
        </w:rPr>
        <w:t>(</w:t>
      </w:r>
      <w:hyperlink r:id="rId33" w:tooltip="http://data.consilium.europa.eu/doc/document/ST-7632-2016-INIT/en/pdf" w:history="1">
        <w:r w:rsidR="00AC58D1" w:rsidRPr="00AD589A">
          <w:rPr>
            <w:rStyle w:val="Hyperlink"/>
          </w:rPr>
          <w:t>7632/16</w:t>
        </w:r>
      </w:hyperlink>
      <w:r>
        <w:rPr>
          <w:i/>
          <w:iCs/>
        </w:rPr>
        <w:t>)</w:t>
      </w:r>
      <w:r>
        <w:t>, and</w:t>
      </w:r>
    </w:p>
    <w:p w:rsidR="004404B0" w:rsidRDefault="004404B0" w:rsidP="008305C0">
      <w:pPr>
        <w:pStyle w:val="Tiret0"/>
      </w:pPr>
      <w:r w:rsidRPr="00DC4F71">
        <w:t xml:space="preserve">abamectin, acequinocyl, acetamiprid, benzovindiflupyr, bromoxynil, fludioxonil, fluopicolide, fosetyl, mepiquat, proquinazid, propamocarb, prohexadione and </w:t>
      </w:r>
      <w:proofErr w:type="spellStart"/>
      <w:r w:rsidRPr="00DC4F71">
        <w:t>tebuconazole</w:t>
      </w:r>
      <w:proofErr w:type="spellEnd"/>
      <w:r>
        <w:t xml:space="preserve"> </w:t>
      </w:r>
      <w:r w:rsidRPr="00AD589A">
        <w:t>(</w:t>
      </w:r>
      <w:hyperlink r:id="rId34" w:tooltip="http://data.consilium.europa.eu/doc/document/ST-7641-2016-INIT/en/pdf" w:history="1">
        <w:r w:rsidR="00AC58D1" w:rsidRPr="00AD589A">
          <w:rPr>
            <w:rStyle w:val="Hyperlink"/>
          </w:rPr>
          <w:t>7641/16</w:t>
        </w:r>
      </w:hyperlink>
      <w:r w:rsidRPr="00AD589A">
        <w:t>)</w:t>
      </w:r>
      <w:r>
        <w:t>.</w:t>
      </w:r>
    </w:p>
    <w:p w:rsidR="004404B0" w:rsidRDefault="004404B0" w:rsidP="008A09FE">
      <w:r w:rsidRPr="00EC0845">
        <w:t xml:space="preserve">Regulation 396/2005 </w:t>
      </w:r>
      <w:r>
        <w:t xml:space="preserve">establishes the </w:t>
      </w:r>
      <w:r w:rsidRPr="008130B4">
        <w:t xml:space="preserve">MRLs </w:t>
      </w:r>
      <w:r>
        <w:t>permitted in products of animal or vegetable origin intended for human or animal consumption. These MRLs include, on the one hand, levels which are specific to particular foodstuffs intended for human or animal consumption and, on the other, a general limit which applies where no specific level has been set. MRL applications are communicated to the European Food Safety Authority (EFSA) which issue a scientific opinion on each intended new MRL. Based on EFSA's opinion, the Commission proposes regulation</w:t>
      </w:r>
      <w:r w:rsidR="008A09FE">
        <w:t>s</w:t>
      </w:r>
      <w:r>
        <w:t xml:space="preserve"> to establish new MRL</w:t>
      </w:r>
      <w:r w:rsidR="008A09FE">
        <w:t>s</w:t>
      </w:r>
      <w:r>
        <w:t xml:space="preserve"> or to amend or remove existing MRL</w:t>
      </w:r>
      <w:r w:rsidR="008A09FE">
        <w:t>s,</w:t>
      </w:r>
      <w:r>
        <w:t xml:space="preserve"> and </w:t>
      </w:r>
      <w:r w:rsidR="008A09FE">
        <w:t xml:space="preserve">to </w:t>
      </w:r>
      <w:r>
        <w:t>modify the annexes of regulation 396/2005 accordingly.</w:t>
      </w:r>
    </w:p>
    <w:p w:rsidR="004404B0" w:rsidRDefault="00C24F53" w:rsidP="004404B0">
      <w:r>
        <w:br w:type="page"/>
      </w:r>
      <w:r w:rsidR="004404B0">
        <w:t>This</w:t>
      </w:r>
      <w:r w:rsidR="004404B0" w:rsidRPr="003F24FA">
        <w:t xml:space="preserve"> Commission regulation</w:t>
      </w:r>
      <w:r w:rsidR="004404B0">
        <w:t xml:space="preserve"> is</w:t>
      </w:r>
      <w:r w:rsidR="004404B0" w:rsidRPr="003F24FA">
        <w:t xml:space="preserve"> subject to the regulatory procedure with scrutiny. This means that now that the Council has given its consent</w:t>
      </w:r>
      <w:r w:rsidR="008A09FE">
        <w:t>,</w:t>
      </w:r>
      <w:r w:rsidR="004404B0" w:rsidRPr="003F24FA">
        <w:t xml:space="preserve"> the Commission may adopt </w:t>
      </w:r>
      <w:r w:rsidR="004404B0">
        <w:t>it,</w:t>
      </w:r>
      <w:r w:rsidR="004404B0" w:rsidRPr="003F24FA">
        <w:t xml:space="preserve"> unless the European Parliament objects.</w:t>
      </w:r>
    </w:p>
    <w:p w:rsidR="004404B0" w:rsidRPr="008305C0" w:rsidRDefault="004404B0" w:rsidP="008305C0">
      <w:pPr>
        <w:pStyle w:val="ItemApproved"/>
      </w:pPr>
      <w:r w:rsidRPr="008305C0">
        <w:t>FISHERI</w:t>
      </w:r>
      <w:r w:rsidR="00F07A36">
        <w:t>E</w:t>
      </w:r>
      <w:r w:rsidRPr="008305C0">
        <w:t>S</w:t>
      </w:r>
    </w:p>
    <w:p w:rsidR="004404B0" w:rsidRPr="008305C0" w:rsidRDefault="004404B0" w:rsidP="008305C0">
      <w:pPr>
        <w:pStyle w:val="Sub-itemApproved"/>
      </w:pPr>
      <w:bookmarkStart w:id="25" w:name="_Toc451288214"/>
      <w:r w:rsidRPr="008305C0">
        <w:t>Greenland - fishing opportunities and financial contribution</w:t>
      </w:r>
      <w:bookmarkEnd w:id="25"/>
      <w:r w:rsidRPr="008305C0">
        <w:t xml:space="preserve"> </w:t>
      </w:r>
    </w:p>
    <w:p w:rsidR="004404B0" w:rsidRDefault="004404B0" w:rsidP="00AC58D1">
      <w:r>
        <w:t>The Council adopted a decision on the conclusion, on behalf of the EU, of the protocol setting out the fishing opportunities and the financial contribution provided for by the Fisheries Partnership Agreement between the European Community, on the one hand, and the Government of Denmark and the Home Rule Government of Greenland, on the other hand</w:t>
      </w:r>
      <w:r>
        <w:rPr>
          <w:sz w:val="23"/>
          <w:szCs w:val="23"/>
        </w:rPr>
        <w:t xml:space="preserve"> (</w:t>
      </w:r>
      <w:hyperlink r:id="rId35" w:tooltip="http://data.consilium.europa.eu/doc/document/ST-11634-2015-INIT/en/pdf" w:history="1">
        <w:r w:rsidR="00AC58D1" w:rsidRPr="00AD589A">
          <w:rPr>
            <w:rStyle w:val="Hyperlink"/>
          </w:rPr>
          <w:t>11634/15</w:t>
        </w:r>
      </w:hyperlink>
      <w:r w:rsidRPr="00AC58D1">
        <w:t>; Commission statement</w:t>
      </w:r>
      <w:r w:rsidRPr="00AD589A">
        <w:t xml:space="preserve">: </w:t>
      </w:r>
      <w:hyperlink r:id="rId36" w:tooltip="http://data.consilium.europa.eu/doc/document/ST-7926-2016-ADD-1/en/pdf" w:history="1">
        <w:r w:rsidR="00AC58D1" w:rsidRPr="00AD589A">
          <w:rPr>
            <w:rStyle w:val="Hyperlink"/>
          </w:rPr>
          <w:t>7926/16 ADD 1</w:t>
        </w:r>
      </w:hyperlink>
      <w:r w:rsidRPr="00AC58D1">
        <w:t>)</w:t>
      </w:r>
      <w:r>
        <w:rPr>
          <w:sz w:val="23"/>
          <w:szCs w:val="23"/>
        </w:rPr>
        <w:t>.</w:t>
      </w:r>
    </w:p>
    <w:p w:rsidR="004404B0" w:rsidRPr="008305C0" w:rsidRDefault="004404B0" w:rsidP="008305C0">
      <w:pPr>
        <w:pStyle w:val="ItemApproved"/>
      </w:pPr>
      <w:r w:rsidRPr="008305C0">
        <w:t>ECONOMIC AND FINANCIAL AFFAIRS</w:t>
      </w:r>
    </w:p>
    <w:p w:rsidR="004404B0" w:rsidRPr="001D3603" w:rsidRDefault="004404B0" w:rsidP="00FC3864">
      <w:pPr>
        <w:pStyle w:val="Sub-itemApproved"/>
        <w:rPr>
          <w:rStyle w:val="PlaceholderText"/>
          <w:rFonts w:asciiTheme="minorBidi" w:hAnsiTheme="minorBidi" w:cstheme="minorBidi"/>
          <w:sz w:val="20"/>
          <w:szCs w:val="20"/>
        </w:rPr>
      </w:pPr>
      <w:bookmarkStart w:id="26" w:name="_Toc451288216"/>
      <w:r w:rsidRPr="008305C0">
        <w:t>M</w:t>
      </w:r>
      <w:r w:rsidR="00FC3864">
        <w:t>arket m</w:t>
      </w:r>
      <w:r w:rsidRPr="008305C0">
        <w:t xml:space="preserve">anipulation </w:t>
      </w:r>
      <w:bookmarkEnd w:id="26"/>
    </w:p>
    <w:p w:rsidR="004404B0" w:rsidRDefault="004404B0" w:rsidP="00FB21E2">
      <w:pPr>
        <w:rPr>
          <w:noProof/>
        </w:rPr>
      </w:pPr>
      <w:r>
        <w:t xml:space="preserve">On 17 May 2016, the Council adopted </w:t>
      </w:r>
      <w:r w:rsidRPr="006C01F1">
        <w:t xml:space="preserve">new rules aimed </w:t>
      </w:r>
      <w:r w:rsidRPr="006C01F1">
        <w:rPr>
          <w:szCs w:val="20"/>
          <w:lang w:eastAsia="fr-BE"/>
        </w:rPr>
        <w:t xml:space="preserve">at </w:t>
      </w:r>
      <w:r w:rsidRPr="006C01F1">
        <w:rPr>
          <w:noProof/>
        </w:rPr>
        <w:t>ensuring</w:t>
      </w:r>
      <w:r>
        <w:rPr>
          <w:noProof/>
        </w:rPr>
        <w:t xml:space="preserve"> </w:t>
      </w:r>
      <w:r w:rsidRPr="003E705E">
        <w:rPr>
          <w:b/>
          <w:bCs/>
          <w:noProof/>
        </w:rPr>
        <w:t>greater accuracy and integrity</w:t>
      </w:r>
      <w:r w:rsidRPr="006C01F1">
        <w:rPr>
          <w:noProof/>
        </w:rPr>
        <w:t xml:space="preserve"> of benchmarks in financial instruments.</w:t>
      </w:r>
    </w:p>
    <w:p w:rsidR="004404B0" w:rsidRPr="003058C5" w:rsidRDefault="004404B0" w:rsidP="00FB21E2">
      <w:r>
        <w:t xml:space="preserve">The regulation sets out to </w:t>
      </w:r>
      <w:r w:rsidRPr="00F71C1B">
        <w:rPr>
          <w:b/>
          <w:bCs/>
        </w:rPr>
        <w:t>restore trust</w:t>
      </w:r>
      <w:r>
        <w:t xml:space="preserve"> in indices used as financial benchmarks, following manipulation scandals in recent years. The aim is to enhance the robustness and reliability of benchmarks, thereby strengthening confidence in financial markets</w:t>
      </w:r>
      <w:r w:rsidRPr="003058C5">
        <w:t xml:space="preserve">. </w:t>
      </w:r>
    </w:p>
    <w:p w:rsidR="004404B0" w:rsidRDefault="004404B0" w:rsidP="004404B0">
      <w:pPr>
        <w:rPr>
          <w:rStyle w:val="Hyperlink"/>
        </w:rPr>
      </w:pPr>
      <w:r>
        <w:t xml:space="preserve">See </w:t>
      </w:r>
      <w:hyperlink r:id="rId37" w:history="1">
        <w:r w:rsidRPr="00AC58D1">
          <w:rPr>
            <w:rStyle w:val="Hyperlink"/>
          </w:rPr>
          <w:t>press release</w:t>
        </w:r>
      </w:hyperlink>
    </w:p>
    <w:p w:rsidR="00081D1D" w:rsidRPr="00081D1D" w:rsidRDefault="00081D1D" w:rsidP="00081D1D">
      <w:pPr>
        <w:pStyle w:val="Sub-itemApproved"/>
      </w:pPr>
      <w:bookmarkStart w:id="27" w:name="_Toc451288217"/>
      <w:r w:rsidRPr="00081D1D">
        <w:t>Market infrastructure</w:t>
      </w:r>
      <w:bookmarkEnd w:id="27"/>
    </w:p>
    <w:p w:rsidR="00081D1D" w:rsidRDefault="00081D1D" w:rsidP="00081D1D">
      <w:r>
        <w:t>The Council decided not to object to a Commission regulation amending regulation 153/2013 on requirements for central counterparties for the clearing of financial derivative contracts (</w:t>
      </w:r>
      <w:hyperlink r:id="rId38" w:tooltip="http://data.consilium.europa.eu/doc/document/ST-8169-2016-INIT/en/pdf" w:history="1">
        <w:r w:rsidRPr="00AD589A">
          <w:rPr>
            <w:rStyle w:val="Hyperlink"/>
          </w:rPr>
          <w:t>8169/16</w:t>
        </w:r>
      </w:hyperlink>
      <w:r w:rsidRPr="00AD589A">
        <w:t xml:space="preserve"> + </w:t>
      </w:r>
      <w:hyperlink r:id="rId39" w:tooltip="http://data.consilium.europa.eu/doc/document/ST-7651-2016-INIT/en/pdf" w:history="1">
        <w:r w:rsidRPr="00AD589A">
          <w:rPr>
            <w:rStyle w:val="Hyperlink"/>
          </w:rPr>
          <w:t>7651/16</w:t>
        </w:r>
      </w:hyperlink>
      <w:r>
        <w:t>).</w:t>
      </w:r>
    </w:p>
    <w:p w:rsidR="00081D1D" w:rsidRDefault="00081D1D" w:rsidP="00081D1D">
      <w:r>
        <w:t>The regulation adjusts the time horizons for the liquidation period to be considered for different classes of financial instruments.</w:t>
      </w:r>
    </w:p>
    <w:p w:rsidR="00081D1D" w:rsidRDefault="00081D1D" w:rsidP="00081D1D">
      <w:r>
        <w:t>The regulation is a delegated act pursuant to article 290 of the Treaty on the Functioning of the European Union. It can now enter into force, unless the European Parliament objects.</w:t>
      </w:r>
    </w:p>
    <w:p w:rsidR="004404B0" w:rsidRPr="008305C0" w:rsidRDefault="004404B0" w:rsidP="008305C0">
      <w:pPr>
        <w:pStyle w:val="ItemApproved"/>
      </w:pPr>
      <w:r w:rsidRPr="008305C0">
        <w:t>BUDGETS</w:t>
      </w:r>
    </w:p>
    <w:p w:rsidR="004404B0" w:rsidRPr="008305C0" w:rsidRDefault="004404B0" w:rsidP="008305C0">
      <w:pPr>
        <w:pStyle w:val="Sub-itemApproved"/>
      </w:pPr>
      <w:bookmarkStart w:id="28" w:name="_Toc451288219"/>
      <w:r w:rsidRPr="008305C0">
        <w:t>Revised regulation on the making available of EU revenue - Adoption</w:t>
      </w:r>
      <w:bookmarkEnd w:id="28"/>
    </w:p>
    <w:p w:rsidR="004404B0" w:rsidRDefault="004404B0" w:rsidP="004404B0">
      <w:r w:rsidRPr="00112841">
        <w:t xml:space="preserve">The Council adopted a regulation amending regulation 609/2014 on making available </w:t>
      </w:r>
      <w:r>
        <w:t xml:space="preserve">the EU's own resources </w:t>
      </w:r>
      <w:r w:rsidRPr="00112841">
        <w:t>(</w:t>
      </w:r>
      <w:hyperlink r:id="rId40" w:tooltip="http://data.consilium.europa.eu/doc/document/ST-7945-2016-INIT/en/pdf" w:history="1">
        <w:r w:rsidR="00AC58D1" w:rsidRPr="00AD589A">
          <w:rPr>
            <w:rStyle w:val="Hyperlink"/>
          </w:rPr>
          <w:t>7945/16</w:t>
        </w:r>
      </w:hyperlink>
      <w:r w:rsidRPr="00112841">
        <w:t xml:space="preserve">). </w:t>
      </w:r>
    </w:p>
    <w:p w:rsidR="004404B0" w:rsidRDefault="004404B0" w:rsidP="004404B0">
      <w:r w:rsidRPr="00DD5513">
        <w:rPr>
          <w:lang w:val="fr-BE"/>
        </w:rPr>
        <w:t xml:space="preserve">Own resources constitute EU revenue. </w:t>
      </w:r>
      <w:r w:rsidRPr="00DD5513">
        <w:t>There are three types of own resources: traditional own resources (</w:t>
      </w:r>
      <w:r>
        <w:t xml:space="preserve">mainly customs duties and sugar levies) as well as VAT and GNI-based own resources. </w:t>
      </w:r>
    </w:p>
    <w:p w:rsidR="004404B0" w:rsidRDefault="004404B0" w:rsidP="004404B0">
      <w:r>
        <w:t>The new regulation provides in particular for</w:t>
      </w:r>
    </w:p>
    <w:p w:rsidR="004404B0" w:rsidRDefault="004404B0" w:rsidP="008305C0">
      <w:pPr>
        <w:pStyle w:val="Tiret0"/>
      </w:pPr>
      <w:r w:rsidRPr="00426747">
        <w:rPr>
          <w:b/>
          <w:bCs/>
        </w:rPr>
        <w:t>revised rules for calculating the interest that member states have to pay</w:t>
      </w:r>
      <w:r>
        <w:t xml:space="preserve"> on own resources made available belatedly; the fixed increase to the basic rate applied by central banks is raised from 2.0 to 2.5 percentage points; in addition to this, the increase of 0.25 of a percentage point for each month of delay remains applicable; however, the new regulation introduces a ceiling of 16% for the increase to the basic rate applied by central banks</w:t>
      </w:r>
    </w:p>
    <w:p w:rsidR="004404B0" w:rsidRDefault="004404B0" w:rsidP="008305C0">
      <w:pPr>
        <w:pStyle w:val="Tiret0"/>
      </w:pPr>
      <w:r>
        <w:t xml:space="preserve">a </w:t>
      </w:r>
      <w:r w:rsidRPr="00426747">
        <w:rPr>
          <w:b/>
          <w:bCs/>
        </w:rPr>
        <w:t>new procedure for adjusting the VAT and GNI-based own resources</w:t>
      </w:r>
      <w:r>
        <w:rPr>
          <w:b/>
          <w:bCs/>
        </w:rPr>
        <w:t>;</w:t>
      </w:r>
      <w:r>
        <w:t xml:space="preserve"> to prevent unreasonably heavy budgetary constraints on member states just before the year-end</w:t>
      </w:r>
      <w:r w:rsidR="00331C20">
        <w:t>,</w:t>
      </w:r>
      <w:r>
        <w:t xml:space="preserve"> more time is given to them between the formal notification of the adjustments and their entry into the EU budget</w:t>
      </w:r>
    </w:p>
    <w:p w:rsidR="004404B0" w:rsidRDefault="004404B0" w:rsidP="008305C0">
      <w:pPr>
        <w:pStyle w:val="Tiret0"/>
      </w:pPr>
      <w:r>
        <w:t xml:space="preserve">new rules </w:t>
      </w:r>
      <w:r w:rsidRPr="008305C0">
        <w:t>ensuring</w:t>
      </w:r>
      <w:r w:rsidRPr="00426747">
        <w:rPr>
          <w:b/>
          <w:bCs/>
        </w:rPr>
        <w:t xml:space="preserve"> that negative interest</w:t>
      </w:r>
      <w:r>
        <w:t xml:space="preserve"> applied to Commission own resources accounts opened by member </w:t>
      </w:r>
      <w:r w:rsidRPr="002C3045">
        <w:t>states</w:t>
      </w:r>
      <w:r w:rsidRPr="00830AA6">
        <w:rPr>
          <w:b/>
          <w:bCs/>
        </w:rPr>
        <w:t xml:space="preserve"> is compensated</w:t>
      </w:r>
      <w:r>
        <w:t xml:space="preserve"> by them </w:t>
      </w:r>
      <w:r w:rsidRPr="00830AA6">
        <w:rPr>
          <w:b/>
          <w:bCs/>
        </w:rPr>
        <w:t>to prevent losses for the EU budget</w:t>
      </w:r>
    </w:p>
    <w:p w:rsidR="004404B0" w:rsidRDefault="004404B0" w:rsidP="008305C0">
      <w:pPr>
        <w:pStyle w:val="Tiret0"/>
      </w:pPr>
      <w:r>
        <w:t xml:space="preserve">the </w:t>
      </w:r>
      <w:r w:rsidRPr="008305C0">
        <w:t>possibility</w:t>
      </w:r>
      <w:r>
        <w:t xml:space="preserve"> for the Commission to ask member states </w:t>
      </w:r>
      <w:r w:rsidRPr="00830AA6">
        <w:rPr>
          <w:b/>
          <w:bCs/>
        </w:rPr>
        <w:t>to bring forward up to an additional half of one twelfth</w:t>
      </w:r>
      <w:r>
        <w:t xml:space="preserve"> of VAT and GNI-based own resources for paying expenditure of the European structural and investment funds; this is to further reduce the risk of payment delays due to temporary shortages of cash resources; the current rules already allow the Commission to ask member states to bring forward up to two additional twelfths for paying expenditure of the European agricultural guarantee fund</w:t>
      </w:r>
    </w:p>
    <w:p w:rsidR="004404B0" w:rsidRPr="00112841" w:rsidRDefault="004404B0" w:rsidP="004404B0">
      <w:r>
        <w:t>The main provisions of the new regulation will apply retroactively from 1 January 2014 once the new own resources decision has been ratified by all member states.</w:t>
      </w:r>
    </w:p>
    <w:p w:rsidR="004404B0" w:rsidRPr="008305C0" w:rsidRDefault="00081D1D" w:rsidP="008305C0">
      <w:pPr>
        <w:pStyle w:val="ItemApproved"/>
      </w:pPr>
      <w:r>
        <w:br w:type="page"/>
      </w:r>
      <w:r w:rsidR="004404B0" w:rsidRPr="008305C0">
        <w:t>JUSTICE</w:t>
      </w:r>
    </w:p>
    <w:p w:rsidR="004404B0" w:rsidRPr="008305C0" w:rsidRDefault="001345BA" w:rsidP="008305C0">
      <w:pPr>
        <w:pStyle w:val="Sub-itemApproved"/>
      </w:pPr>
      <w:bookmarkStart w:id="29" w:name="_Toc451288221"/>
      <w:r>
        <w:t>P</w:t>
      </w:r>
      <w:r w:rsidR="004404B0" w:rsidRPr="008305C0">
        <w:t>rotection of the European Communities' financial interests</w:t>
      </w:r>
      <w:bookmarkEnd w:id="29"/>
    </w:p>
    <w:p w:rsidR="004404B0" w:rsidRPr="009213BD" w:rsidRDefault="004404B0" w:rsidP="004404B0">
      <w:r w:rsidRPr="009213BD">
        <w:t>The Council adopted a decision (</w:t>
      </w:r>
      <w:hyperlink r:id="rId41" w:tooltip="http://data.consilium.europa.eu/doc/document/ST-7771-2016-INIT/en/pdf" w:history="1">
        <w:r w:rsidR="00AC58D1" w:rsidRPr="00AD589A">
          <w:rPr>
            <w:rStyle w:val="Hyperlink"/>
          </w:rPr>
          <w:t>7771/16</w:t>
        </w:r>
      </w:hyperlink>
      <w:r w:rsidRPr="009213BD">
        <w:t>) concerning the accession of Croatia to the Convention, drawn up on the basis of Article K.3 of the Treaty on European Union, on the protection of the European Communities' financial interests and to the Protocol of 27 September 1996, the Protocol of 29 November 1996 and the Second Protocol of 19 June 1997 thereto.</w:t>
      </w:r>
    </w:p>
    <w:p w:rsidR="004404B0" w:rsidRPr="008305C0" w:rsidRDefault="004404B0" w:rsidP="008305C0">
      <w:pPr>
        <w:pStyle w:val="ItemApproved"/>
      </w:pPr>
      <w:r w:rsidRPr="008305C0">
        <w:t>TELECOMMUNICATIONS</w:t>
      </w:r>
    </w:p>
    <w:p w:rsidR="004404B0" w:rsidRPr="008305C0" w:rsidRDefault="004404B0" w:rsidP="008305C0">
      <w:pPr>
        <w:pStyle w:val="Sub-itemApproved"/>
      </w:pPr>
      <w:bookmarkStart w:id="30" w:name="_Toc451288223"/>
      <w:r w:rsidRPr="008305C0">
        <w:t>Network and information security</w:t>
      </w:r>
      <w:bookmarkEnd w:id="30"/>
    </w:p>
    <w:p w:rsidR="004404B0" w:rsidRDefault="004404B0" w:rsidP="004404B0">
      <w:r w:rsidRPr="00FB1C86">
        <w:t xml:space="preserve">The </w:t>
      </w:r>
      <w:r>
        <w:t xml:space="preserve">Council adopted new rules to strengthen cybersecurity across the EU. </w:t>
      </w:r>
      <w:r w:rsidRPr="00D96A92">
        <w:t xml:space="preserve">The network and information security (NIS) directive will increase cooperation between member states and lay down security obligations for operators of essential services and digital service providers. </w:t>
      </w:r>
    </w:p>
    <w:p w:rsidR="004404B0" w:rsidRDefault="004404B0" w:rsidP="004404B0">
      <w:r>
        <w:t>This adoption by the Council of its position at first reading paves the way for final approval by the European Parliament at second reading.</w:t>
      </w:r>
    </w:p>
    <w:p w:rsidR="004404B0" w:rsidRDefault="000D31AD" w:rsidP="00AC58D1">
      <w:hyperlink r:id="rId42" w:history="1">
        <w:r w:rsidR="004404B0" w:rsidRPr="00AC58D1">
          <w:rPr>
            <w:rStyle w:val="Hyperlink"/>
          </w:rPr>
          <w:t>EU-wide cybersecurity rules adopted by the Council - press release</w:t>
        </w:r>
      </w:hyperlink>
      <w:r w:rsidR="00AC58D1">
        <w:rPr>
          <w:u w:val="single"/>
        </w:rPr>
        <w:br/>
      </w:r>
      <w:hyperlink r:id="rId43" w:history="1">
        <w:r w:rsidR="004404B0" w:rsidRPr="00AC58D1">
          <w:rPr>
            <w:rStyle w:val="Hyperlink"/>
          </w:rPr>
          <w:t>Network and information security - Council position at first reading</w:t>
        </w:r>
      </w:hyperlink>
      <w:r w:rsidR="00AC58D1">
        <w:rPr>
          <w:u w:val="single"/>
        </w:rPr>
        <w:br/>
      </w:r>
      <w:hyperlink r:id="rId44" w:history="1">
        <w:r w:rsidR="004404B0" w:rsidRPr="00AC58D1">
          <w:rPr>
            <w:rStyle w:val="Hyperlink"/>
          </w:rPr>
          <w:t>Network and information security - Statement of Council's reasons</w:t>
        </w:r>
      </w:hyperlink>
      <w:r w:rsidR="004404B0">
        <w:t xml:space="preserve"> </w:t>
      </w:r>
    </w:p>
    <w:p w:rsidR="004404B0" w:rsidRPr="008305C0" w:rsidRDefault="004404B0" w:rsidP="008305C0">
      <w:pPr>
        <w:pStyle w:val="ItemApproved"/>
      </w:pPr>
      <w:r w:rsidRPr="008305C0">
        <w:t>TRANSPORT</w:t>
      </w:r>
    </w:p>
    <w:p w:rsidR="004404B0" w:rsidRPr="008305C0" w:rsidRDefault="004404B0" w:rsidP="008305C0">
      <w:pPr>
        <w:pStyle w:val="Sub-itemApproved"/>
      </w:pPr>
      <w:bookmarkStart w:id="31" w:name="_Toc451288225"/>
      <w:r w:rsidRPr="008305C0">
        <w:t>Convention concerning international carriage by rail</w:t>
      </w:r>
      <w:r w:rsidRPr="00D07C96">
        <w:t xml:space="preserve"> </w:t>
      </w:r>
      <w:r w:rsidRPr="008305C0">
        <w:t>- EU position</w:t>
      </w:r>
      <w:bookmarkEnd w:id="31"/>
    </w:p>
    <w:p w:rsidR="004404B0" w:rsidRDefault="004404B0" w:rsidP="004404B0">
      <w:r>
        <w:t xml:space="preserve">The </w:t>
      </w:r>
      <w:r w:rsidRPr="00D07C96">
        <w:t xml:space="preserve">Council </w:t>
      </w:r>
      <w:r>
        <w:t>adopted a d</w:t>
      </w:r>
      <w:r w:rsidRPr="00D07C96">
        <w:t xml:space="preserve">ecision establishing the position to be </w:t>
      </w:r>
      <w:r>
        <w:t>taken</w:t>
      </w:r>
      <w:r w:rsidRPr="00D07C96">
        <w:t xml:space="preserve"> by the </w:t>
      </w:r>
      <w:r>
        <w:t>EU at the 54th</w:t>
      </w:r>
      <w:r w:rsidRPr="00D07C96">
        <w:t xml:space="preserve"> session </w:t>
      </w:r>
      <w:r>
        <w:t xml:space="preserve">of </w:t>
      </w:r>
      <w:r w:rsidRPr="00D07C96">
        <w:t xml:space="preserve">the </w:t>
      </w:r>
      <w:r>
        <w:t xml:space="preserve">OTIF (Intergovernmental Organisation for International Carriage by Rail) </w:t>
      </w:r>
      <w:r w:rsidRPr="00D07C96">
        <w:t>Committee</w:t>
      </w:r>
      <w:r>
        <w:t xml:space="preserve"> of Experts on the Transport of Dangerous Goods. The meeting is due to take place</w:t>
      </w:r>
      <w:r w:rsidRPr="00D07C96">
        <w:t xml:space="preserve"> </w:t>
      </w:r>
      <w:r>
        <w:t>on 25 May 2016.</w:t>
      </w:r>
    </w:p>
    <w:p w:rsidR="004404B0" w:rsidRDefault="004404B0" w:rsidP="004404B0">
      <w:r>
        <w:t>The position relates to</w:t>
      </w:r>
      <w:r w:rsidRPr="00D07C96">
        <w:t xml:space="preserve"> certain amendments to </w:t>
      </w:r>
      <w:r>
        <w:t xml:space="preserve">appendix C to the </w:t>
      </w:r>
      <w:r w:rsidRPr="00D07C96">
        <w:t xml:space="preserve">Convention concerning </w:t>
      </w:r>
      <w:r>
        <w:t>i</w:t>
      </w:r>
      <w:r w:rsidRPr="00D07C96">
        <w:t xml:space="preserve">nternational </w:t>
      </w:r>
      <w:r>
        <w:t>c</w:t>
      </w:r>
      <w:r w:rsidRPr="00D07C96">
        <w:t xml:space="preserve">arriage by </w:t>
      </w:r>
      <w:r>
        <w:t>r</w:t>
      </w:r>
      <w:r w:rsidRPr="00D07C96">
        <w:t>ail (COTIF)</w:t>
      </w:r>
      <w:r>
        <w:t xml:space="preserve"> as applicable from 1 January 2017.</w:t>
      </w:r>
    </w:p>
    <w:p w:rsidR="00693335" w:rsidRPr="00693335" w:rsidRDefault="00081D1D" w:rsidP="00693335">
      <w:pPr>
        <w:pStyle w:val="ItemApproved"/>
      </w:pPr>
      <w:r>
        <w:br w:type="page"/>
      </w:r>
      <w:r w:rsidR="00693335" w:rsidRPr="00693335">
        <w:t>ENERGY</w:t>
      </w:r>
    </w:p>
    <w:p w:rsidR="00693335" w:rsidRPr="00693335" w:rsidRDefault="00693335" w:rsidP="00693335">
      <w:pPr>
        <w:pStyle w:val="Sub-itemApproved"/>
      </w:pPr>
      <w:bookmarkStart w:id="32" w:name="_Toc451288227"/>
      <w:r w:rsidRPr="00693335">
        <w:t>Network Code on demand connection</w:t>
      </w:r>
      <w:bookmarkEnd w:id="32"/>
      <w:r w:rsidRPr="00693335">
        <w:t xml:space="preserve"> </w:t>
      </w:r>
    </w:p>
    <w:p w:rsidR="00693335" w:rsidRPr="00693335" w:rsidRDefault="00693335" w:rsidP="00693335">
      <w:pPr>
        <w:rPr>
          <w:rFonts w:asciiTheme="majorBidi" w:hAnsiTheme="majorBidi" w:cstheme="majorBidi"/>
        </w:rPr>
      </w:pPr>
      <w:r w:rsidRPr="00693335">
        <w:rPr>
          <w:rFonts w:asciiTheme="majorBidi" w:hAnsiTheme="majorBidi" w:cstheme="majorBidi"/>
        </w:rPr>
        <w:t xml:space="preserve">The Council decided not to oppose the adoption of a Commission regulation establishing a network code on demand connection </w:t>
      </w:r>
      <w:r w:rsidRPr="00AD589A">
        <w:rPr>
          <w:rFonts w:asciiTheme="majorBidi" w:hAnsiTheme="majorBidi" w:cstheme="majorBidi"/>
        </w:rPr>
        <w:t>(</w:t>
      </w:r>
      <w:hyperlink r:id="rId45" w:tooltip="http://data.consilium.europa.eu/doc/document/ST-7394-2016-INIT/en/pdf" w:history="1">
        <w:r w:rsidR="00C24F53" w:rsidRPr="00AD589A">
          <w:rPr>
            <w:rStyle w:val="Hyperlink"/>
            <w:rFonts w:asciiTheme="majorBidi" w:hAnsiTheme="majorBidi" w:cstheme="majorBidi"/>
          </w:rPr>
          <w:t>7394/16</w:t>
        </w:r>
      </w:hyperlink>
      <w:r w:rsidRPr="00AD589A">
        <w:rPr>
          <w:rFonts w:asciiTheme="majorBidi" w:hAnsiTheme="majorBidi" w:cstheme="majorBidi"/>
        </w:rPr>
        <w:t>)</w:t>
      </w:r>
      <w:r w:rsidRPr="00693335">
        <w:rPr>
          <w:rFonts w:asciiTheme="majorBidi" w:hAnsiTheme="majorBidi" w:cstheme="majorBidi"/>
          <w:i/>
          <w:iCs/>
        </w:rPr>
        <w:t xml:space="preserve"> </w:t>
      </w:r>
      <w:r w:rsidRPr="00693335">
        <w:rPr>
          <w:rFonts w:asciiTheme="majorBidi" w:hAnsiTheme="majorBidi" w:cstheme="majorBidi"/>
        </w:rPr>
        <w:t xml:space="preserve">of </w:t>
      </w:r>
    </w:p>
    <w:p w:rsidR="00693335" w:rsidRPr="00693335" w:rsidRDefault="00693335" w:rsidP="00693335">
      <w:pPr>
        <w:pStyle w:val="Tiret0"/>
      </w:pPr>
      <w:r w:rsidRPr="00693335">
        <w:t>transmission-connected demand facilities;</w:t>
      </w:r>
    </w:p>
    <w:p w:rsidR="00693335" w:rsidRPr="00693335" w:rsidRDefault="00693335" w:rsidP="00693335">
      <w:pPr>
        <w:pStyle w:val="Tiret0"/>
        <w:rPr>
          <w:rFonts w:asciiTheme="majorBidi" w:hAnsiTheme="majorBidi" w:cstheme="majorBidi"/>
        </w:rPr>
      </w:pPr>
      <w:r w:rsidRPr="00693335">
        <w:t>transmission</w:t>
      </w:r>
      <w:r w:rsidRPr="00693335">
        <w:rPr>
          <w:rFonts w:asciiTheme="majorBidi" w:hAnsiTheme="majorBidi" w:cstheme="majorBidi"/>
        </w:rPr>
        <w:t>-connected distribution facilities;</w:t>
      </w:r>
    </w:p>
    <w:p w:rsidR="00693335" w:rsidRPr="00693335" w:rsidRDefault="00693335" w:rsidP="00693335">
      <w:pPr>
        <w:pStyle w:val="Tiret0"/>
        <w:rPr>
          <w:rFonts w:asciiTheme="majorBidi" w:hAnsiTheme="majorBidi" w:cstheme="majorBidi"/>
        </w:rPr>
      </w:pPr>
      <w:r w:rsidRPr="00693335">
        <w:t>distribution</w:t>
      </w:r>
      <w:r w:rsidRPr="00693335">
        <w:rPr>
          <w:rFonts w:asciiTheme="majorBidi" w:hAnsiTheme="majorBidi" w:cstheme="majorBidi"/>
        </w:rPr>
        <w:t xml:space="preserve"> systems, including closed distribution systems;</w:t>
      </w:r>
    </w:p>
    <w:p w:rsidR="00693335" w:rsidRPr="00693335" w:rsidRDefault="00693335" w:rsidP="00693335">
      <w:pPr>
        <w:pStyle w:val="Tiret0"/>
        <w:rPr>
          <w:rFonts w:asciiTheme="majorBidi" w:hAnsiTheme="majorBidi" w:cstheme="majorBidi"/>
        </w:rPr>
      </w:pPr>
      <w:r w:rsidRPr="00693335">
        <w:t>demand</w:t>
      </w:r>
      <w:r w:rsidRPr="00693335">
        <w:rPr>
          <w:rFonts w:asciiTheme="majorBidi" w:hAnsiTheme="majorBidi" w:cstheme="majorBidi"/>
        </w:rPr>
        <w:t xml:space="preserve"> units.</w:t>
      </w:r>
    </w:p>
    <w:p w:rsidR="00693335" w:rsidRPr="00693335" w:rsidRDefault="00693335" w:rsidP="00427A00">
      <w:pPr>
        <w:rPr>
          <w:rFonts w:asciiTheme="majorBidi" w:hAnsiTheme="majorBidi" w:cstheme="majorBidi"/>
        </w:rPr>
      </w:pPr>
      <w:r w:rsidRPr="00693335">
        <w:rPr>
          <w:rFonts w:asciiTheme="majorBidi" w:hAnsiTheme="majorBidi" w:cstheme="majorBidi"/>
        </w:rPr>
        <w:t>The regulation lays down the obligations for ensuring that system operators make appropriate use of the demand facilities</w:t>
      </w:r>
      <w:r w:rsidR="00427A00">
        <w:rPr>
          <w:rFonts w:asciiTheme="majorBidi" w:hAnsiTheme="majorBidi" w:cstheme="majorBidi"/>
        </w:rPr>
        <w:t>'</w:t>
      </w:r>
      <w:r w:rsidRPr="00693335">
        <w:rPr>
          <w:rFonts w:asciiTheme="majorBidi" w:hAnsiTheme="majorBidi" w:cstheme="majorBidi"/>
        </w:rPr>
        <w:t xml:space="preserve"> and distribution systems' capabilities in a transparent and non-discriminatory manner.</w:t>
      </w:r>
    </w:p>
    <w:p w:rsidR="00693335" w:rsidRPr="00693335" w:rsidRDefault="00693335" w:rsidP="00693335">
      <w:pPr>
        <w:rPr>
          <w:rFonts w:asciiTheme="majorBidi" w:hAnsiTheme="majorBidi" w:cstheme="majorBidi"/>
        </w:rPr>
      </w:pPr>
      <w:r w:rsidRPr="00693335">
        <w:rPr>
          <w:rFonts w:asciiTheme="majorBidi" w:hAnsiTheme="majorBidi" w:cstheme="majorBidi"/>
        </w:rPr>
        <w:t xml:space="preserve">It also aims to ensure fair conditions of competition in the internal electricity market, to strengthen system security and the integration of renewable electricity sources, and to facilitate Union-wide trade in electricity . </w:t>
      </w:r>
    </w:p>
    <w:p w:rsidR="00693335" w:rsidRPr="00693335" w:rsidRDefault="00693335" w:rsidP="00460BAF">
      <w:pPr>
        <w:rPr>
          <w:rFonts w:asciiTheme="majorBidi" w:hAnsiTheme="majorBidi" w:cstheme="majorBidi"/>
        </w:rPr>
      </w:pPr>
      <w:r w:rsidRPr="00693335">
        <w:rPr>
          <w:rFonts w:asciiTheme="majorBidi" w:hAnsiTheme="majorBidi" w:cstheme="majorBidi"/>
        </w:rPr>
        <w:t xml:space="preserve">The Commission act is subject to what is known as the regulatory procedure with scrutiny </w:t>
      </w:r>
      <w:r w:rsidRPr="00693335">
        <w:rPr>
          <w:rStyle w:val="FootnoteReference"/>
          <w:rFonts w:asciiTheme="majorBidi" w:hAnsiTheme="majorBidi" w:cstheme="majorBidi"/>
          <w:b w:val="0"/>
          <w:bCs/>
          <w:u w:val="single"/>
        </w:rPr>
        <w:footnoteReference w:id="1"/>
      </w:r>
      <w:r w:rsidRPr="00693335">
        <w:rPr>
          <w:rFonts w:asciiTheme="majorBidi" w:hAnsiTheme="majorBidi" w:cstheme="majorBidi"/>
        </w:rPr>
        <w:t>.</w:t>
      </w:r>
      <w:r w:rsidR="00460BAF">
        <w:rPr>
          <w:rFonts w:asciiTheme="majorBidi" w:hAnsiTheme="majorBidi" w:cstheme="majorBidi"/>
        </w:rPr>
        <w:t xml:space="preserve"> </w:t>
      </w:r>
      <w:r w:rsidRPr="00693335">
        <w:rPr>
          <w:rFonts w:asciiTheme="majorBidi" w:hAnsiTheme="majorBidi" w:cstheme="majorBidi"/>
        </w:rPr>
        <w:t>This means that now that the Council has given its consent, the Commission may adopt it, unless the European Parliament objects.</w:t>
      </w:r>
    </w:p>
    <w:p w:rsidR="00693335" w:rsidRPr="00081D1D" w:rsidRDefault="00081D1D" w:rsidP="00081D1D">
      <w:pPr>
        <w:pStyle w:val="Sub-itemApproved"/>
      </w:pPr>
      <w:r>
        <w:br w:type="page"/>
      </w:r>
      <w:bookmarkStart w:id="33" w:name="_Toc451288228"/>
      <w:r w:rsidR="00693335" w:rsidRPr="00081D1D">
        <w:t>Network code on high voltage direct current systems</w:t>
      </w:r>
      <w:bookmarkEnd w:id="33"/>
    </w:p>
    <w:p w:rsidR="00693335" w:rsidRPr="00693335" w:rsidRDefault="00693335" w:rsidP="00693335">
      <w:pPr>
        <w:rPr>
          <w:rFonts w:asciiTheme="majorBidi" w:hAnsiTheme="majorBidi" w:cstheme="majorBidi"/>
        </w:rPr>
      </w:pPr>
      <w:r w:rsidRPr="00693335">
        <w:rPr>
          <w:rFonts w:asciiTheme="majorBidi" w:hAnsiTheme="majorBidi" w:cstheme="majorBidi"/>
        </w:rPr>
        <w:t xml:space="preserve">The Council decided not to oppose the adoption of a Commission regulation establishing a network code on requirements for grid connection of high voltage direct current systems and direct current-connected power park modules </w:t>
      </w:r>
      <w:r w:rsidRPr="00AD589A">
        <w:rPr>
          <w:rFonts w:asciiTheme="majorBidi" w:hAnsiTheme="majorBidi" w:cstheme="majorBidi"/>
        </w:rPr>
        <w:t>(</w:t>
      </w:r>
      <w:hyperlink r:id="rId46" w:tooltip="http://data.consilium.europa.eu/doc/document/ST-7383-2016-INIT/en/pdf" w:history="1">
        <w:r w:rsidR="00C24F53" w:rsidRPr="00AD589A">
          <w:rPr>
            <w:rStyle w:val="Hyperlink"/>
            <w:rFonts w:asciiTheme="majorBidi" w:hAnsiTheme="majorBidi" w:cstheme="majorBidi"/>
          </w:rPr>
          <w:t>7383/16</w:t>
        </w:r>
      </w:hyperlink>
      <w:r w:rsidRPr="00AD589A">
        <w:rPr>
          <w:rFonts w:asciiTheme="majorBidi" w:hAnsiTheme="majorBidi" w:cstheme="majorBidi"/>
        </w:rPr>
        <w:t xml:space="preserve"> + ADD1)</w:t>
      </w:r>
      <w:r w:rsidRPr="00C24F53">
        <w:rPr>
          <w:rFonts w:asciiTheme="majorBidi" w:hAnsiTheme="majorBidi" w:cstheme="majorBidi"/>
        </w:rPr>
        <w:t>.</w:t>
      </w:r>
    </w:p>
    <w:p w:rsidR="00693335" w:rsidRPr="00693335" w:rsidRDefault="00693335" w:rsidP="00693335">
      <w:pPr>
        <w:rPr>
          <w:rFonts w:asciiTheme="majorBidi" w:hAnsiTheme="majorBidi" w:cstheme="majorBidi"/>
        </w:rPr>
      </w:pPr>
      <w:r w:rsidRPr="00693335">
        <w:rPr>
          <w:rFonts w:asciiTheme="majorBidi" w:hAnsiTheme="majorBidi" w:cstheme="majorBidi"/>
        </w:rPr>
        <w:t>The regulation lays down the obligations for ensuring that system operators make appropriate use of HVDC systems and DC-connected power park modules capabilities in a transparent and non-discriminatory manner.</w:t>
      </w:r>
    </w:p>
    <w:p w:rsidR="00693335" w:rsidRPr="00693335" w:rsidRDefault="00693335" w:rsidP="00693335">
      <w:pPr>
        <w:rPr>
          <w:rFonts w:asciiTheme="majorBidi" w:hAnsiTheme="majorBidi" w:cstheme="majorBidi"/>
        </w:rPr>
      </w:pPr>
      <w:r w:rsidRPr="00693335">
        <w:rPr>
          <w:rFonts w:asciiTheme="majorBidi" w:hAnsiTheme="majorBidi" w:cstheme="majorBidi"/>
        </w:rPr>
        <w:t>It also aims to establish fair conditions of competition in the internal electricity market, to ensure system security and the integration of renewable electricity sources, and to facilitate Union-wide trade in electricity</w:t>
      </w:r>
      <w:r w:rsidR="00C24F53">
        <w:rPr>
          <w:rFonts w:asciiTheme="majorBidi" w:hAnsiTheme="majorBidi" w:cstheme="majorBidi"/>
        </w:rPr>
        <w:t>.</w:t>
      </w:r>
    </w:p>
    <w:p w:rsidR="00693335" w:rsidRPr="00693335" w:rsidRDefault="00693335" w:rsidP="00460BAF">
      <w:pPr>
        <w:rPr>
          <w:rFonts w:asciiTheme="majorBidi" w:hAnsiTheme="majorBidi" w:cstheme="majorBidi"/>
        </w:rPr>
      </w:pPr>
      <w:r w:rsidRPr="00693335">
        <w:rPr>
          <w:rFonts w:asciiTheme="majorBidi" w:hAnsiTheme="majorBidi" w:cstheme="majorBidi"/>
        </w:rPr>
        <w:t xml:space="preserve">The Commission act is subject to what is known as the regulatory procedure with scrutiny </w:t>
      </w:r>
      <w:r w:rsidRPr="00693335">
        <w:rPr>
          <w:rStyle w:val="FootnoteReference"/>
          <w:rFonts w:asciiTheme="majorBidi" w:hAnsiTheme="majorBidi" w:cstheme="majorBidi"/>
          <w:b w:val="0"/>
          <w:bCs/>
          <w:u w:val="single"/>
        </w:rPr>
        <w:footnoteReference w:id="2"/>
      </w:r>
      <w:r w:rsidRPr="00693335">
        <w:rPr>
          <w:rFonts w:asciiTheme="majorBidi" w:hAnsiTheme="majorBidi" w:cstheme="majorBidi"/>
        </w:rPr>
        <w:t>.</w:t>
      </w:r>
      <w:r w:rsidR="00460BAF">
        <w:rPr>
          <w:rFonts w:asciiTheme="majorBidi" w:hAnsiTheme="majorBidi" w:cstheme="majorBidi"/>
        </w:rPr>
        <w:t xml:space="preserve"> </w:t>
      </w:r>
      <w:r w:rsidRPr="00693335">
        <w:rPr>
          <w:rFonts w:asciiTheme="majorBidi" w:hAnsiTheme="majorBidi" w:cstheme="majorBidi"/>
        </w:rPr>
        <w:t>This means that now that the Council has given its consent, the Commission may adopt it, unless the European Parliament objects.</w:t>
      </w:r>
    </w:p>
    <w:p w:rsidR="008305C0" w:rsidRDefault="004404B0" w:rsidP="008305C0">
      <w:pPr>
        <w:pStyle w:val="ItemApproved"/>
        <w:rPr>
          <w:b w:val="0"/>
          <w:bCs/>
        </w:rPr>
      </w:pPr>
      <w:r w:rsidRPr="008305C0">
        <w:t>ENVIRONMENT</w:t>
      </w:r>
    </w:p>
    <w:p w:rsidR="004404B0" w:rsidRPr="008305C0" w:rsidRDefault="004404B0" w:rsidP="008305C0">
      <w:pPr>
        <w:pStyle w:val="Sub-itemApproved"/>
      </w:pPr>
      <w:bookmarkStart w:id="34" w:name="_Toc451288230"/>
      <w:r w:rsidRPr="008305C0">
        <w:t>Classification of substances</w:t>
      </w:r>
      <w:bookmarkEnd w:id="34"/>
      <w:r w:rsidRPr="008305C0">
        <w:t xml:space="preserve"> </w:t>
      </w:r>
    </w:p>
    <w:p w:rsidR="004404B0" w:rsidRDefault="004404B0" w:rsidP="007B173F">
      <w:r w:rsidRPr="00013DDE">
        <w:t>The Council decided not to oppose to a Commission decision (</w:t>
      </w:r>
      <w:hyperlink r:id="rId47" w:history="1">
        <w:r w:rsidRPr="00AD589A">
          <w:rPr>
            <w:rStyle w:val="Hyperlink"/>
          </w:rPr>
          <w:t>7253/16</w:t>
        </w:r>
      </w:hyperlink>
      <w:r w:rsidRPr="00AD589A">
        <w:t>+</w:t>
      </w:r>
      <w:hyperlink r:id="rId48" w:history="1">
        <w:r w:rsidRPr="00AD589A">
          <w:rPr>
            <w:rStyle w:val="Hyperlink"/>
          </w:rPr>
          <w:t>ADD1</w:t>
        </w:r>
      </w:hyperlink>
      <w:r w:rsidRPr="00013DDE">
        <w:t xml:space="preserve">) </w:t>
      </w:r>
      <w:r w:rsidR="007B173F">
        <w:t>concern</w:t>
      </w:r>
      <w:r w:rsidR="007B173F" w:rsidRPr="00013DDE">
        <w:t xml:space="preserve">ing </w:t>
      </w:r>
      <w:r w:rsidRPr="00013DDE">
        <w:t>the classification o</w:t>
      </w:r>
      <w:r w:rsidR="007B173F">
        <w:t>f</w:t>
      </w:r>
      <w:r w:rsidRPr="00013DDE">
        <w:t xml:space="preserve"> substances. It amends </w:t>
      </w:r>
      <w:r>
        <w:t xml:space="preserve">four </w:t>
      </w:r>
      <w:r w:rsidRPr="00013DDE">
        <w:t xml:space="preserve">existing decisions to take into account new developments in the classification of substances. </w:t>
      </w:r>
    </w:p>
    <w:p w:rsidR="004404B0" w:rsidRPr="00877662" w:rsidRDefault="004404B0" w:rsidP="002F43F6">
      <w:r w:rsidRPr="00013DDE">
        <w:t>Th</w:t>
      </w:r>
      <w:r w:rsidR="002F43F6">
        <w:t>e</w:t>
      </w:r>
      <w:r w:rsidRPr="00013DDE">
        <w:t xml:space="preserve"> Commission decision </w:t>
      </w:r>
      <w:r w:rsidR="007B173F">
        <w:t xml:space="preserve">is </w:t>
      </w:r>
      <w:r w:rsidRPr="00013DDE">
        <w:t xml:space="preserve">subject to </w:t>
      </w:r>
      <w:r w:rsidR="007B173F">
        <w:t>what is known as the</w:t>
      </w:r>
      <w:r w:rsidRPr="00013DDE">
        <w:t xml:space="preserve"> regulatory procedure with scrutiny. This </w:t>
      </w:r>
      <w:r w:rsidR="007B173F">
        <w:t>means</w:t>
      </w:r>
      <w:r w:rsidR="007B173F" w:rsidRPr="00013DDE">
        <w:t xml:space="preserve"> </w:t>
      </w:r>
      <w:r w:rsidRPr="00013DDE">
        <w:t xml:space="preserve">that now that the Council has given its consent, the Commission may adopt </w:t>
      </w:r>
      <w:r w:rsidR="002F43F6">
        <w:t>it,</w:t>
      </w:r>
      <w:r w:rsidRPr="00013DDE">
        <w:t xml:space="preserve"> unless the European Parliament </w:t>
      </w:r>
      <w:r w:rsidR="007B173F">
        <w:t>objects</w:t>
      </w:r>
      <w:r w:rsidRPr="00013DDE">
        <w:t>.</w:t>
      </w:r>
    </w:p>
    <w:p w:rsidR="004404B0" w:rsidRPr="008305C0" w:rsidRDefault="00081D1D" w:rsidP="008305C0">
      <w:pPr>
        <w:pStyle w:val="Sub-itemApproved"/>
      </w:pPr>
      <w:r>
        <w:br w:type="page"/>
      </w:r>
      <w:bookmarkStart w:id="35" w:name="_Toc451288231"/>
      <w:r w:rsidR="004404B0" w:rsidRPr="008305C0">
        <w:t>EU Ecolabel for computers, furniture and footwear</w:t>
      </w:r>
      <w:bookmarkEnd w:id="35"/>
    </w:p>
    <w:p w:rsidR="004404B0" w:rsidRDefault="004404B0" w:rsidP="004404B0">
      <w:r>
        <w:t>The Council decided not to oppose the adoption of the three following Commission decisions:</w:t>
      </w:r>
    </w:p>
    <w:p w:rsidR="004404B0" w:rsidRDefault="004404B0" w:rsidP="008305C0">
      <w:pPr>
        <w:pStyle w:val="Tiret0"/>
      </w:pPr>
      <w:r>
        <w:t>a decision establishing the ecological criteria for the award of the EU Ecolabel for personal, notebook and tablet computers (</w:t>
      </w:r>
      <w:hyperlink r:id="rId49" w:tooltip="http://data.consilium.europa.eu/doc/document/ST-7477-2016-INIT/en/pdf" w:history="1">
        <w:r w:rsidR="00AC58D1" w:rsidRPr="00AD589A">
          <w:rPr>
            <w:rStyle w:val="Hyperlink"/>
          </w:rPr>
          <w:t>7477/16</w:t>
        </w:r>
      </w:hyperlink>
      <w:r>
        <w:t>)</w:t>
      </w:r>
    </w:p>
    <w:p w:rsidR="004404B0" w:rsidRDefault="004404B0" w:rsidP="008305C0">
      <w:pPr>
        <w:pStyle w:val="Tiret0"/>
      </w:pPr>
      <w:r>
        <w:t>a decision establishing the ecological criteria for the award of the EU Ecolabel for furniture (</w:t>
      </w:r>
      <w:hyperlink r:id="rId50" w:tooltip="http://data.consilium.europa.eu/doc/document/ST-7478-2016-INIT/en/pdf" w:history="1">
        <w:r w:rsidR="00AC58D1" w:rsidRPr="00AD589A">
          <w:rPr>
            <w:rStyle w:val="Hyperlink"/>
          </w:rPr>
          <w:t>7478/16</w:t>
        </w:r>
      </w:hyperlink>
      <w:r>
        <w:t>)</w:t>
      </w:r>
    </w:p>
    <w:p w:rsidR="004404B0" w:rsidRDefault="004404B0" w:rsidP="008305C0">
      <w:pPr>
        <w:pStyle w:val="Tiret0"/>
      </w:pPr>
      <w:r>
        <w:t>a decision establishing the ecological criteria for the award of the EU Ecolabel for footwear (</w:t>
      </w:r>
      <w:hyperlink r:id="rId51" w:tooltip="http://data.consilium.europa.eu/doc/document/ST-7479-2016-INIT/en/pdf" w:history="1">
        <w:r w:rsidR="00AC58D1" w:rsidRPr="00AD589A">
          <w:rPr>
            <w:rStyle w:val="Hyperlink"/>
          </w:rPr>
          <w:t>7479/16</w:t>
        </w:r>
      </w:hyperlink>
      <w:r>
        <w:t>)</w:t>
      </w:r>
    </w:p>
    <w:p w:rsidR="004404B0" w:rsidRDefault="004404B0" w:rsidP="002F43F6">
      <w:r>
        <w:t xml:space="preserve">The Commission decisions are subject to </w:t>
      </w:r>
      <w:r w:rsidR="002F43F6">
        <w:t>what is known as the</w:t>
      </w:r>
      <w:r>
        <w:t xml:space="preserve"> regulatory procedure with scrutiny. This means that now that the Council has given its consent, the Commission may adopt them, unless the European Parliament objects.</w:t>
      </w:r>
    </w:p>
    <w:p w:rsidR="004404B0" w:rsidRPr="008305C0" w:rsidRDefault="004404B0" w:rsidP="008305C0">
      <w:pPr>
        <w:pStyle w:val="ItemApproved"/>
      </w:pPr>
      <w:r w:rsidRPr="008305C0">
        <w:t>HEALTH</w:t>
      </w:r>
    </w:p>
    <w:p w:rsidR="004404B0" w:rsidRPr="008305C0" w:rsidRDefault="004404B0" w:rsidP="008305C0">
      <w:pPr>
        <w:pStyle w:val="Sub-itemApproved"/>
      </w:pPr>
      <w:bookmarkStart w:id="36" w:name="_Toc451288233"/>
      <w:r w:rsidRPr="008305C0">
        <w:t>Standards for blood establishments</w:t>
      </w:r>
      <w:bookmarkEnd w:id="36"/>
    </w:p>
    <w:p w:rsidR="004404B0" w:rsidRPr="00FB7164" w:rsidRDefault="004404B0" w:rsidP="004404B0">
      <w:r w:rsidRPr="00FB7164">
        <w:t xml:space="preserve">The Council decided not to oppose the adoption of a Commission directive </w:t>
      </w:r>
      <w:r>
        <w:t>amending directive 2005/62/EC as regards quality system standards and specifications for blood establishments (</w:t>
      </w:r>
      <w:hyperlink r:id="rId52" w:tooltip="http://data.consilium.europa.eu/doc/document/ST-7566-2016-INIT/en/pdf" w:history="1">
        <w:r w:rsidR="00802F9B" w:rsidRPr="00AD589A">
          <w:rPr>
            <w:rStyle w:val="Hyperlink"/>
          </w:rPr>
          <w:t>7566/16</w:t>
        </w:r>
      </w:hyperlink>
      <w:r>
        <w:t>).</w:t>
      </w:r>
    </w:p>
    <w:p w:rsidR="004404B0" w:rsidRPr="00883FA9" w:rsidRDefault="004404B0" w:rsidP="002F43F6">
      <w:r>
        <w:t xml:space="preserve">The Commission directive is subject to </w:t>
      </w:r>
      <w:r w:rsidR="002F43F6">
        <w:t>what is known as the</w:t>
      </w:r>
      <w:r>
        <w:t xml:space="preserve"> </w:t>
      </w:r>
      <w:r w:rsidRPr="00FB7164">
        <w:t>regulatory procedure with scrutiny</w:t>
      </w:r>
      <w:r>
        <w:t>. This means that now that the Council has given its consent, the Commission may adopt it, unless the European Parliament objects.</w:t>
      </w:r>
    </w:p>
    <w:p w:rsidR="004404B0" w:rsidRPr="008305C0" w:rsidRDefault="004404B0" w:rsidP="008305C0">
      <w:pPr>
        <w:pStyle w:val="ItemApproved"/>
      </w:pPr>
      <w:r w:rsidRPr="008305C0">
        <w:t>STATISTICS</w:t>
      </w:r>
    </w:p>
    <w:p w:rsidR="004404B0" w:rsidRPr="008305C0" w:rsidRDefault="004404B0" w:rsidP="008305C0">
      <w:pPr>
        <w:pStyle w:val="Sub-itemApproved"/>
      </w:pPr>
      <w:bookmarkStart w:id="37" w:name="_Toc451288235"/>
      <w:r w:rsidRPr="008305C0">
        <w:t>Statistics on external trade with non-EU countries</w:t>
      </w:r>
      <w:bookmarkEnd w:id="37"/>
    </w:p>
    <w:p w:rsidR="004404B0" w:rsidRDefault="004404B0" w:rsidP="004404B0">
      <w:pPr>
        <w:rPr>
          <w:b/>
          <w:bCs/>
          <w:noProof/>
        </w:rPr>
      </w:pPr>
      <w:r w:rsidRPr="00B05FF4">
        <w:t xml:space="preserve">The Council reached a political agreement with a view to amending </w:t>
      </w:r>
      <w:hyperlink r:id="rId53" w:history="1">
        <w:r w:rsidRPr="001D0D3B">
          <w:rPr>
            <w:rStyle w:val="Hyperlink"/>
            <w:noProof/>
          </w:rPr>
          <w:t>regulation 471/2009</w:t>
        </w:r>
      </w:hyperlink>
      <w:r w:rsidRPr="00B05FF4">
        <w:rPr>
          <w:b/>
          <w:bCs/>
          <w:noProof/>
        </w:rPr>
        <w:t xml:space="preserve"> </w:t>
      </w:r>
      <w:r w:rsidRPr="00B05FF4">
        <w:rPr>
          <w:noProof/>
        </w:rPr>
        <w:t>on statistics relating to external trade with non</w:t>
      </w:r>
      <w:r>
        <w:rPr>
          <w:noProof/>
        </w:rPr>
        <w:t>-</w:t>
      </w:r>
      <w:r w:rsidRPr="00B05FF4">
        <w:rPr>
          <w:noProof/>
        </w:rPr>
        <w:t>EU countries</w:t>
      </w:r>
      <w:r>
        <w:rPr>
          <w:noProof/>
        </w:rPr>
        <w:t xml:space="preserve"> </w:t>
      </w:r>
      <w:r w:rsidRPr="00B05FF4">
        <w:rPr>
          <w:i/>
          <w:iCs/>
          <w:noProof/>
        </w:rPr>
        <w:t>(</w:t>
      </w:r>
      <w:hyperlink r:id="rId54" w:tooltip="http://data.consilium.europa.eu/doc/document/ST-7105-2016-INIT/en/pdf" w:history="1">
        <w:r w:rsidRPr="00AD589A">
          <w:rPr>
            <w:rStyle w:val="Hyperlink"/>
            <w:noProof/>
          </w:rPr>
          <w:t>7105/16</w:t>
        </w:r>
      </w:hyperlink>
      <w:r w:rsidRPr="00B05FF4">
        <w:rPr>
          <w:i/>
          <w:iCs/>
          <w:noProof/>
        </w:rPr>
        <w:t>)</w:t>
      </w:r>
      <w:r>
        <w:rPr>
          <w:noProof/>
        </w:rPr>
        <w:t>.</w:t>
      </w:r>
    </w:p>
    <w:p w:rsidR="004404B0" w:rsidRDefault="00081D1D" w:rsidP="004404B0">
      <w:pPr>
        <w:rPr>
          <w:noProof/>
        </w:rPr>
      </w:pPr>
      <w:r>
        <w:rPr>
          <w:noProof/>
        </w:rPr>
        <w:br w:type="page"/>
      </w:r>
      <w:bookmarkStart w:id="38" w:name="ControlPages"/>
      <w:bookmarkEnd w:id="38"/>
      <w:r w:rsidR="004404B0" w:rsidRPr="00103EBF">
        <w:rPr>
          <w:noProof/>
        </w:rPr>
        <w:t xml:space="preserve">The amendments </w:t>
      </w:r>
      <w:r w:rsidR="004404B0">
        <w:rPr>
          <w:noProof/>
        </w:rPr>
        <w:t xml:space="preserve">will </w:t>
      </w:r>
      <w:r w:rsidR="004404B0" w:rsidRPr="00103EBF">
        <w:rPr>
          <w:noProof/>
        </w:rPr>
        <w:t xml:space="preserve">mainly </w:t>
      </w:r>
      <w:r w:rsidR="004404B0">
        <w:rPr>
          <w:noProof/>
        </w:rPr>
        <w:t>adapt</w:t>
      </w:r>
      <w:r w:rsidR="004404B0" w:rsidRPr="00103EBF">
        <w:rPr>
          <w:noProof/>
        </w:rPr>
        <w:t xml:space="preserve"> </w:t>
      </w:r>
      <w:r w:rsidR="004404B0">
        <w:rPr>
          <w:noProof/>
        </w:rPr>
        <w:t>the delegated and implementing powers to be conferred to the Commission for the adoption of measures relat</w:t>
      </w:r>
      <w:r w:rsidR="005F0175">
        <w:rPr>
          <w:noProof/>
        </w:rPr>
        <w:t>ing</w:t>
      </w:r>
      <w:r w:rsidR="004404B0">
        <w:rPr>
          <w:noProof/>
        </w:rPr>
        <w:t xml:space="preserve"> to </w:t>
      </w:r>
      <w:r w:rsidR="004404B0" w:rsidRPr="00103EBF">
        <w:rPr>
          <w:noProof/>
        </w:rPr>
        <w:t>changes in the Customs Code</w:t>
      </w:r>
      <w:r w:rsidR="005F0175">
        <w:rPr>
          <w:noProof/>
        </w:rPr>
        <w:t xml:space="preserve"> or </w:t>
      </w:r>
      <w:r w:rsidR="004404B0" w:rsidRPr="00103EBF">
        <w:rPr>
          <w:noProof/>
        </w:rPr>
        <w:t>provisions deriving from international conventions</w:t>
      </w:r>
      <w:r w:rsidR="005F0175">
        <w:rPr>
          <w:noProof/>
        </w:rPr>
        <w:t>,</w:t>
      </w:r>
      <w:r w:rsidR="004404B0">
        <w:rPr>
          <w:noProof/>
        </w:rPr>
        <w:t xml:space="preserve"> and</w:t>
      </w:r>
      <w:r w:rsidR="004404B0" w:rsidRPr="00103EBF">
        <w:rPr>
          <w:noProof/>
        </w:rPr>
        <w:t xml:space="preserve"> </w:t>
      </w:r>
      <w:r w:rsidR="005F0175">
        <w:rPr>
          <w:noProof/>
        </w:rPr>
        <w:t xml:space="preserve">to </w:t>
      </w:r>
      <w:r w:rsidR="004404B0" w:rsidRPr="00103EBF">
        <w:rPr>
          <w:noProof/>
        </w:rPr>
        <w:t>changes ne</w:t>
      </w:r>
      <w:r w:rsidR="004404B0">
        <w:rPr>
          <w:noProof/>
        </w:rPr>
        <w:t xml:space="preserve">eded </w:t>
      </w:r>
      <w:r w:rsidR="004404B0" w:rsidRPr="00103EBF">
        <w:rPr>
          <w:noProof/>
        </w:rPr>
        <w:t xml:space="preserve">for methodological reasons to </w:t>
      </w:r>
      <w:r w:rsidR="004404B0">
        <w:rPr>
          <w:noProof/>
        </w:rPr>
        <w:t xml:space="preserve">improve the </w:t>
      </w:r>
      <w:r w:rsidR="004404B0" w:rsidRPr="00103EBF">
        <w:rPr>
          <w:noProof/>
        </w:rPr>
        <w:t>system for the collection of data</w:t>
      </w:r>
      <w:r w:rsidR="004404B0">
        <w:rPr>
          <w:noProof/>
        </w:rPr>
        <w:t>.</w:t>
      </w:r>
    </w:p>
    <w:p w:rsidR="004404B0" w:rsidRDefault="004404B0" w:rsidP="005F0175">
      <w:pPr>
        <w:rPr>
          <w:noProof/>
        </w:rPr>
      </w:pPr>
      <w:r>
        <w:t>A final agreement between the Council and the European Parliament is still pending confirmation.</w:t>
      </w:r>
      <w:r w:rsidRPr="00F400BE">
        <w:t xml:space="preserve"> The European Parliament adopted </w:t>
      </w:r>
      <w:r>
        <w:t xml:space="preserve">its first </w:t>
      </w:r>
      <w:r w:rsidRPr="00F400BE">
        <w:t>reading position on 12 March 2014.</w:t>
      </w:r>
    </w:p>
    <w:p w:rsidR="004404B0" w:rsidRDefault="004404B0" w:rsidP="005F0175">
      <w:r>
        <w:t xml:space="preserve">The statistical information on EU member states′ trade flows with non-member countries is of essential importance for the EU’s economic and trade policies and for analysing market developments </w:t>
      </w:r>
      <w:r w:rsidR="005F0175">
        <w:t xml:space="preserve">concerning </w:t>
      </w:r>
      <w:r>
        <w:t>goods.</w:t>
      </w:r>
    </w:p>
    <w:p w:rsidR="004404B0" w:rsidRPr="00B05FF4" w:rsidRDefault="004404B0" w:rsidP="004404B0">
      <w:r>
        <w:t>External trade statistics are based on data obtained from customs declarations.</w:t>
      </w:r>
    </w:p>
    <w:p w:rsidR="00895676" w:rsidRPr="002D2EDC" w:rsidRDefault="00895676" w:rsidP="002D2EDC">
      <w:pPr>
        <w:pStyle w:val="FinalLine"/>
      </w:pPr>
    </w:p>
    <w:sectPr w:rsidR="00895676" w:rsidRPr="002D2EDC" w:rsidSect="00FD11A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E2" w:rsidRDefault="00FB21E2">
      <w:pPr>
        <w:spacing w:before="0" w:after="0"/>
      </w:pPr>
      <w:r>
        <w:separator/>
      </w:r>
    </w:p>
  </w:endnote>
  <w:endnote w:type="continuationSeparator" w:id="0">
    <w:p w:rsidR="00FB21E2" w:rsidRDefault="00FB21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AF" w:rsidRPr="00FD11AF" w:rsidRDefault="00FD11AF" w:rsidP="00FD1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D11AF" w:rsidRPr="007410E8" w:rsidTr="00FD11AF">
      <w:trPr>
        <w:jc w:val="center"/>
      </w:trPr>
      <w:tc>
        <w:tcPr>
          <w:tcW w:w="2604" w:type="pct"/>
          <w:shd w:val="clear" w:color="auto" w:fill="auto"/>
        </w:tcPr>
        <w:p w:rsidR="00FD11AF" w:rsidRPr="007410E8" w:rsidRDefault="00FD11AF" w:rsidP="0035025C">
          <w:pPr>
            <w:pStyle w:val="FooterText"/>
            <w:rPr>
              <w:sz w:val="16"/>
              <w:szCs w:val="16"/>
            </w:rPr>
          </w:pPr>
          <w:bookmarkStart w:id="2" w:name="FOOTER_PR_STANDARD"/>
        </w:p>
      </w:tc>
      <w:tc>
        <w:tcPr>
          <w:tcW w:w="1319" w:type="pct"/>
          <w:shd w:val="clear" w:color="auto" w:fill="auto"/>
        </w:tcPr>
        <w:p w:rsidR="00FD11AF" w:rsidRPr="007410E8" w:rsidRDefault="00FD11AF" w:rsidP="0035025C">
          <w:pPr>
            <w:pStyle w:val="FooterText"/>
            <w:rPr>
              <w:sz w:val="16"/>
              <w:szCs w:val="16"/>
            </w:rPr>
          </w:pPr>
        </w:p>
      </w:tc>
      <w:tc>
        <w:tcPr>
          <w:tcW w:w="1077" w:type="pct"/>
          <w:shd w:val="clear" w:color="auto" w:fill="auto"/>
        </w:tcPr>
        <w:p w:rsidR="00FD11AF" w:rsidRPr="007410E8" w:rsidRDefault="00FD11AF" w:rsidP="0035025C">
          <w:pPr>
            <w:pStyle w:val="FooterText"/>
            <w:jc w:val="right"/>
            <w:rPr>
              <w:sz w:val="16"/>
              <w:szCs w:val="16"/>
            </w:rPr>
          </w:pPr>
        </w:p>
      </w:tc>
    </w:tr>
    <w:tr w:rsidR="00FD11AF" w:rsidRPr="007410E8" w:rsidTr="00FD11AF">
      <w:trPr>
        <w:jc w:val="center"/>
      </w:trPr>
      <w:tc>
        <w:tcPr>
          <w:tcW w:w="2604" w:type="pct"/>
          <w:shd w:val="clear" w:color="auto" w:fill="auto"/>
        </w:tcPr>
        <w:p w:rsidR="00FD11AF" w:rsidRPr="007410E8" w:rsidRDefault="00FD11AF" w:rsidP="0035025C">
          <w:pPr>
            <w:pStyle w:val="FooterText"/>
            <w:rPr>
              <w:sz w:val="16"/>
            </w:rPr>
          </w:pPr>
          <w:r>
            <w:t>9000/16</w:t>
          </w:r>
          <w:r w:rsidRPr="002511D8">
            <w:t xml:space="preserve"> </w:t>
          </w:r>
        </w:p>
      </w:tc>
      <w:tc>
        <w:tcPr>
          <w:tcW w:w="1319" w:type="pct"/>
          <w:shd w:val="clear" w:color="auto" w:fill="auto"/>
        </w:tcPr>
        <w:p w:rsidR="00FD11AF" w:rsidRPr="007410E8" w:rsidRDefault="00FD11AF" w:rsidP="0035025C">
          <w:pPr>
            <w:pStyle w:val="FooterText"/>
            <w:rPr>
              <w:sz w:val="16"/>
            </w:rPr>
          </w:pPr>
        </w:p>
      </w:tc>
      <w:tc>
        <w:tcPr>
          <w:tcW w:w="1077" w:type="pct"/>
          <w:shd w:val="clear" w:color="auto" w:fill="auto"/>
        </w:tcPr>
        <w:p w:rsidR="00FD11AF" w:rsidRPr="007410E8" w:rsidRDefault="00FD11AF" w:rsidP="0035025C">
          <w:pPr>
            <w:pStyle w:val="FooterText"/>
            <w:jc w:val="right"/>
            <w:rPr>
              <w:sz w:val="16"/>
            </w:rPr>
          </w:pPr>
          <w:r>
            <w:fldChar w:fldCharType="begin"/>
          </w:r>
          <w:r>
            <w:instrText xml:space="preserve"> PAGE  \* MERGEFORMAT </w:instrText>
          </w:r>
          <w:r>
            <w:fldChar w:fldCharType="separate"/>
          </w:r>
          <w:r w:rsidR="000D31AD">
            <w:rPr>
              <w:noProof/>
            </w:rPr>
            <w:t>6</w:t>
          </w:r>
          <w:r>
            <w:fldChar w:fldCharType="end"/>
          </w:r>
        </w:p>
      </w:tc>
    </w:tr>
    <w:tr w:rsidR="00FD11AF" w:rsidRPr="007410E8" w:rsidTr="00FD11AF">
      <w:trPr>
        <w:jc w:val="center"/>
      </w:trPr>
      <w:tc>
        <w:tcPr>
          <w:tcW w:w="2604" w:type="pct"/>
          <w:shd w:val="clear" w:color="auto" w:fill="auto"/>
        </w:tcPr>
        <w:p w:rsidR="00FD11AF" w:rsidRPr="007410E8" w:rsidRDefault="00FD11AF" w:rsidP="0035025C">
          <w:pPr>
            <w:pStyle w:val="FooterText"/>
            <w:rPr>
              <w:sz w:val="16"/>
            </w:rPr>
          </w:pPr>
        </w:p>
      </w:tc>
      <w:tc>
        <w:tcPr>
          <w:tcW w:w="1319" w:type="pct"/>
          <w:shd w:val="clear" w:color="auto" w:fill="auto"/>
        </w:tcPr>
        <w:p w:rsidR="00FD11AF" w:rsidRPr="007410E8" w:rsidRDefault="00FD11AF" w:rsidP="0035025C">
          <w:pPr>
            <w:pStyle w:val="FooterText"/>
            <w:rPr>
              <w:sz w:val="16"/>
            </w:rPr>
          </w:pPr>
        </w:p>
      </w:tc>
      <w:tc>
        <w:tcPr>
          <w:tcW w:w="1077" w:type="pct"/>
          <w:shd w:val="clear" w:color="auto" w:fill="auto"/>
        </w:tcPr>
        <w:p w:rsidR="00FD11AF" w:rsidRPr="007410E8" w:rsidRDefault="00FD11AF" w:rsidP="0035025C">
          <w:pPr>
            <w:pStyle w:val="FooterText"/>
            <w:jc w:val="right"/>
            <w:rPr>
              <w:sz w:val="16"/>
            </w:rPr>
          </w:pPr>
          <w:r>
            <w:rPr>
              <w:b/>
              <w:position w:val="-4"/>
              <w:sz w:val="36"/>
            </w:rPr>
            <w:t>EN</w:t>
          </w:r>
        </w:p>
      </w:tc>
    </w:tr>
    <w:bookmarkEnd w:id="2"/>
  </w:tbl>
  <w:p w:rsidR="00FB21E2" w:rsidRPr="00FD11AF" w:rsidRDefault="00FB21E2" w:rsidP="00FD11A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D11AF" w:rsidRPr="009C2FB3" w:rsidTr="00FD11AF">
      <w:trPr>
        <w:jc w:val="center"/>
      </w:trPr>
      <w:tc>
        <w:tcPr>
          <w:tcW w:w="569" w:type="pct"/>
          <w:shd w:val="clear" w:color="auto" w:fill="auto"/>
        </w:tcPr>
        <w:p w:rsidR="00FD11AF" w:rsidRPr="009C2FB3" w:rsidRDefault="00FD11AF" w:rsidP="0035025C">
          <w:pPr>
            <w:pStyle w:val="FooterText"/>
          </w:pPr>
          <w:bookmarkStart w:id="3" w:name="FOOTER_PR_COVERPAGE"/>
        </w:p>
      </w:tc>
      <w:tc>
        <w:tcPr>
          <w:tcW w:w="3760" w:type="pct"/>
          <w:gridSpan w:val="3"/>
          <w:shd w:val="clear" w:color="auto" w:fill="auto"/>
          <w:noWrap/>
        </w:tcPr>
        <w:p w:rsidR="00FD11AF" w:rsidRPr="00F37CD6" w:rsidRDefault="00FD11A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FD11AF" w:rsidRPr="009C2FB3" w:rsidRDefault="00FD11AF" w:rsidP="0035025C">
          <w:pPr>
            <w:pStyle w:val="FooterText"/>
          </w:pPr>
        </w:p>
      </w:tc>
    </w:tr>
    <w:tr w:rsidR="00FD11AF" w:rsidRPr="00FD11AF" w:rsidTr="00FD11AF">
      <w:trPr>
        <w:jc w:val="center"/>
      </w:trPr>
      <w:tc>
        <w:tcPr>
          <w:tcW w:w="5000" w:type="pct"/>
          <w:gridSpan w:val="5"/>
          <w:shd w:val="clear" w:color="auto" w:fill="auto"/>
        </w:tcPr>
        <w:p w:rsidR="00FD11AF" w:rsidRPr="00FD11AF" w:rsidRDefault="00FD11AF" w:rsidP="0035025C">
          <w:pPr>
            <w:pStyle w:val="FooterAddressText"/>
            <w:rPr>
              <w:lang w:val="fr-BE"/>
            </w:rPr>
          </w:pPr>
        </w:p>
        <w:p w:rsidR="00FD11AF" w:rsidRPr="00FD11AF" w:rsidRDefault="00FD11AF" w:rsidP="0035025C">
          <w:pPr>
            <w:pStyle w:val="FooterAddressText"/>
            <w:rPr>
              <w:lang w:val="fr-BE"/>
            </w:rPr>
          </w:pPr>
          <w:r w:rsidRPr="00FD11AF">
            <w:rPr>
              <w:lang w:val="fr-BE"/>
            </w:rPr>
            <w:t>Rue de la Loi 175  B – 1048 BRUSSELS  Tel.: +32 (0)2 281 6319  Fax: +32 (0)2 281 8026</w:t>
          </w:r>
        </w:p>
      </w:tc>
    </w:tr>
    <w:tr w:rsidR="00FD11AF" w:rsidRPr="00FD11AF" w:rsidTr="00FD11AF">
      <w:trPr>
        <w:jc w:val="center"/>
      </w:trPr>
      <w:tc>
        <w:tcPr>
          <w:tcW w:w="5000" w:type="pct"/>
          <w:gridSpan w:val="5"/>
          <w:shd w:val="clear" w:color="auto" w:fill="auto"/>
        </w:tcPr>
        <w:p w:rsidR="00FD11AF" w:rsidRPr="00FD11AF" w:rsidRDefault="00FD11AF" w:rsidP="0035025C">
          <w:pPr>
            <w:pStyle w:val="FooterText"/>
            <w:jc w:val="center"/>
            <w:rPr>
              <w:sz w:val="20"/>
              <w:szCs w:val="20"/>
              <w:lang w:val="fr-BE"/>
            </w:rPr>
          </w:pPr>
          <w:hyperlink r:id="rId1" w:history="1">
            <w:r w:rsidRPr="00FD11AF">
              <w:rPr>
                <w:rStyle w:val="Hyperlink"/>
                <w:sz w:val="20"/>
                <w:lang w:val="fr-BE"/>
              </w:rPr>
              <w:t>press.office@consilium.europa.eu</w:t>
            </w:r>
          </w:hyperlink>
          <w:r w:rsidRPr="00FD11AF">
            <w:rPr>
              <w:sz w:val="20"/>
              <w:szCs w:val="20"/>
              <w:lang w:val="fr-BE"/>
            </w:rPr>
            <w:t xml:space="preserve">  </w:t>
          </w:r>
          <w:hyperlink r:id="rId2" w:history="1">
            <w:r w:rsidRPr="00FD11AF">
              <w:rPr>
                <w:rStyle w:val="Hyperlink"/>
                <w:sz w:val="20"/>
                <w:lang w:val="fr-BE"/>
              </w:rPr>
              <w:t>http://www.consilium.europa.eu/press</w:t>
            </w:r>
          </w:hyperlink>
        </w:p>
      </w:tc>
    </w:tr>
    <w:tr w:rsidR="00FD11AF" w:rsidRPr="007410E8" w:rsidTr="00FD11AF">
      <w:trPr>
        <w:jc w:val="center"/>
      </w:trPr>
      <w:tc>
        <w:tcPr>
          <w:tcW w:w="2604" w:type="pct"/>
          <w:gridSpan w:val="2"/>
          <w:shd w:val="clear" w:color="auto" w:fill="auto"/>
        </w:tcPr>
        <w:p w:rsidR="00FD11AF" w:rsidRPr="007410E8" w:rsidRDefault="00FD11AF" w:rsidP="0035025C">
          <w:pPr>
            <w:pStyle w:val="FooterText"/>
            <w:spacing w:before="60"/>
            <w:rPr>
              <w:sz w:val="16"/>
            </w:rPr>
          </w:pPr>
          <w:r>
            <w:t>9000/16</w:t>
          </w:r>
          <w:r w:rsidRPr="002511D8">
            <w:t xml:space="preserve"> </w:t>
          </w:r>
        </w:p>
      </w:tc>
      <w:tc>
        <w:tcPr>
          <w:tcW w:w="1319" w:type="pct"/>
          <w:shd w:val="clear" w:color="auto" w:fill="auto"/>
        </w:tcPr>
        <w:p w:rsidR="00FD11AF" w:rsidRPr="007410E8" w:rsidRDefault="00FD11AF" w:rsidP="0035025C">
          <w:pPr>
            <w:pStyle w:val="FooterText"/>
            <w:spacing w:before="120"/>
            <w:rPr>
              <w:sz w:val="16"/>
            </w:rPr>
          </w:pPr>
        </w:p>
      </w:tc>
      <w:tc>
        <w:tcPr>
          <w:tcW w:w="1077" w:type="pct"/>
          <w:gridSpan w:val="2"/>
          <w:shd w:val="clear" w:color="auto" w:fill="auto"/>
        </w:tcPr>
        <w:p w:rsidR="00FD11AF" w:rsidRPr="007410E8" w:rsidRDefault="00FD11AF" w:rsidP="0035025C">
          <w:pPr>
            <w:pStyle w:val="FooterText"/>
            <w:spacing w:before="60"/>
            <w:jc w:val="right"/>
            <w:rPr>
              <w:sz w:val="16"/>
            </w:rPr>
          </w:pPr>
          <w:r>
            <w:fldChar w:fldCharType="begin"/>
          </w:r>
          <w:r>
            <w:instrText xml:space="preserve"> PAGE  \* MERGEFORMAT </w:instrText>
          </w:r>
          <w:r>
            <w:fldChar w:fldCharType="separate"/>
          </w:r>
          <w:r w:rsidR="000D31AD">
            <w:rPr>
              <w:noProof/>
            </w:rPr>
            <w:t>1</w:t>
          </w:r>
          <w:r>
            <w:fldChar w:fldCharType="end"/>
          </w:r>
        </w:p>
      </w:tc>
    </w:tr>
    <w:tr w:rsidR="00FD11AF" w:rsidRPr="007410E8" w:rsidTr="00FD11AF">
      <w:trPr>
        <w:jc w:val="center"/>
      </w:trPr>
      <w:tc>
        <w:tcPr>
          <w:tcW w:w="2604" w:type="pct"/>
          <w:gridSpan w:val="2"/>
          <w:shd w:val="clear" w:color="auto" w:fill="auto"/>
        </w:tcPr>
        <w:p w:rsidR="00FD11AF" w:rsidRPr="007410E8" w:rsidRDefault="00FD11AF" w:rsidP="0035025C">
          <w:pPr>
            <w:pStyle w:val="FooterText"/>
            <w:rPr>
              <w:sz w:val="16"/>
            </w:rPr>
          </w:pPr>
        </w:p>
      </w:tc>
      <w:tc>
        <w:tcPr>
          <w:tcW w:w="1319" w:type="pct"/>
          <w:shd w:val="clear" w:color="auto" w:fill="auto"/>
        </w:tcPr>
        <w:p w:rsidR="00FD11AF" w:rsidRPr="007410E8" w:rsidRDefault="00FD11AF" w:rsidP="0035025C">
          <w:pPr>
            <w:pStyle w:val="FooterText"/>
            <w:rPr>
              <w:sz w:val="16"/>
            </w:rPr>
          </w:pPr>
        </w:p>
      </w:tc>
      <w:tc>
        <w:tcPr>
          <w:tcW w:w="1077" w:type="pct"/>
          <w:gridSpan w:val="2"/>
          <w:shd w:val="clear" w:color="auto" w:fill="auto"/>
        </w:tcPr>
        <w:p w:rsidR="00FD11AF" w:rsidRPr="007410E8" w:rsidRDefault="00FD11AF" w:rsidP="0035025C">
          <w:pPr>
            <w:pStyle w:val="FooterText"/>
            <w:jc w:val="right"/>
            <w:rPr>
              <w:sz w:val="16"/>
            </w:rPr>
          </w:pPr>
          <w:r>
            <w:rPr>
              <w:b/>
              <w:position w:val="-4"/>
              <w:sz w:val="36"/>
            </w:rPr>
            <w:t>EN</w:t>
          </w:r>
        </w:p>
      </w:tc>
    </w:tr>
    <w:bookmarkEnd w:id="3"/>
  </w:tbl>
  <w:p w:rsidR="00FB21E2" w:rsidRPr="00FD11AF" w:rsidRDefault="00FB21E2" w:rsidP="00FD11A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D11AF" w:rsidRPr="007410E8" w:rsidTr="00FD11AF">
      <w:trPr>
        <w:jc w:val="center"/>
      </w:trPr>
      <w:tc>
        <w:tcPr>
          <w:tcW w:w="5000" w:type="pct"/>
          <w:gridSpan w:val="3"/>
          <w:shd w:val="clear" w:color="auto" w:fill="auto"/>
        </w:tcPr>
        <w:p w:rsidR="00FD11AF" w:rsidRPr="007410E8" w:rsidRDefault="00FD11AF"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FD11AF" w:rsidRPr="007410E8" w:rsidRDefault="00FD11A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FD11AF" w:rsidRPr="007410E8" w:rsidRDefault="00FD11A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FD11AF" w:rsidRPr="007410E8" w:rsidRDefault="00FD11AF" w:rsidP="0035025C">
          <w:pPr>
            <w:pStyle w:val="FooterText"/>
            <w:tabs>
              <w:tab w:val="left" w:pos="285"/>
              <w:tab w:val="left" w:pos="585"/>
            </w:tabs>
            <w:rPr>
              <w:sz w:val="21"/>
              <w:szCs w:val="21"/>
            </w:rPr>
          </w:pPr>
        </w:p>
      </w:tc>
    </w:tr>
    <w:tr w:rsidR="00FD11AF" w:rsidRPr="007410E8" w:rsidTr="00FD11AF">
      <w:trPr>
        <w:jc w:val="center"/>
      </w:trPr>
      <w:tc>
        <w:tcPr>
          <w:tcW w:w="2604" w:type="pct"/>
          <w:shd w:val="clear" w:color="auto" w:fill="auto"/>
        </w:tcPr>
        <w:p w:rsidR="00FD11AF" w:rsidRPr="007410E8" w:rsidRDefault="00FD11AF" w:rsidP="0035025C">
          <w:pPr>
            <w:pStyle w:val="FooterText"/>
            <w:rPr>
              <w:sz w:val="16"/>
            </w:rPr>
          </w:pPr>
          <w:r>
            <w:t>9000/16</w:t>
          </w:r>
          <w:r w:rsidRPr="002511D8">
            <w:t xml:space="preserve"> </w:t>
          </w:r>
        </w:p>
      </w:tc>
      <w:tc>
        <w:tcPr>
          <w:tcW w:w="1319" w:type="pct"/>
          <w:shd w:val="clear" w:color="auto" w:fill="auto"/>
        </w:tcPr>
        <w:p w:rsidR="00FD11AF" w:rsidRPr="007410E8" w:rsidRDefault="00FD11AF" w:rsidP="0035025C">
          <w:pPr>
            <w:pStyle w:val="FooterText"/>
            <w:rPr>
              <w:sz w:val="16"/>
            </w:rPr>
          </w:pPr>
        </w:p>
      </w:tc>
      <w:tc>
        <w:tcPr>
          <w:tcW w:w="1077" w:type="pct"/>
          <w:shd w:val="clear" w:color="auto" w:fill="auto"/>
        </w:tcPr>
        <w:p w:rsidR="00FD11AF" w:rsidRPr="007410E8" w:rsidRDefault="00FD11AF" w:rsidP="0035025C">
          <w:pPr>
            <w:pStyle w:val="FooterText"/>
            <w:jc w:val="right"/>
            <w:rPr>
              <w:sz w:val="16"/>
            </w:rPr>
          </w:pPr>
          <w:r>
            <w:fldChar w:fldCharType="begin"/>
          </w:r>
          <w:r>
            <w:instrText xml:space="preserve"> PAGE  \* MERGEFORMAT </w:instrText>
          </w:r>
          <w:r>
            <w:fldChar w:fldCharType="separate"/>
          </w:r>
          <w:r w:rsidR="000D31AD">
            <w:rPr>
              <w:noProof/>
            </w:rPr>
            <w:t>2</w:t>
          </w:r>
          <w:r>
            <w:fldChar w:fldCharType="end"/>
          </w:r>
        </w:p>
      </w:tc>
    </w:tr>
    <w:tr w:rsidR="00FD11AF" w:rsidRPr="007410E8" w:rsidTr="00FD11AF">
      <w:trPr>
        <w:jc w:val="center"/>
      </w:trPr>
      <w:tc>
        <w:tcPr>
          <w:tcW w:w="2604" w:type="pct"/>
          <w:shd w:val="clear" w:color="auto" w:fill="auto"/>
        </w:tcPr>
        <w:p w:rsidR="00FD11AF" w:rsidRPr="007410E8" w:rsidRDefault="00FD11AF" w:rsidP="0035025C">
          <w:pPr>
            <w:pStyle w:val="FooterText"/>
            <w:rPr>
              <w:sz w:val="16"/>
            </w:rPr>
          </w:pPr>
        </w:p>
      </w:tc>
      <w:tc>
        <w:tcPr>
          <w:tcW w:w="1319" w:type="pct"/>
          <w:shd w:val="clear" w:color="auto" w:fill="auto"/>
        </w:tcPr>
        <w:p w:rsidR="00FD11AF" w:rsidRPr="007410E8" w:rsidRDefault="00FD11AF" w:rsidP="0035025C">
          <w:pPr>
            <w:pStyle w:val="FooterText"/>
            <w:rPr>
              <w:sz w:val="16"/>
            </w:rPr>
          </w:pPr>
        </w:p>
      </w:tc>
      <w:tc>
        <w:tcPr>
          <w:tcW w:w="1077" w:type="pct"/>
          <w:shd w:val="clear" w:color="auto" w:fill="auto"/>
        </w:tcPr>
        <w:p w:rsidR="00FD11AF" w:rsidRPr="007410E8" w:rsidRDefault="00FD11AF" w:rsidP="0035025C">
          <w:pPr>
            <w:pStyle w:val="FooterText"/>
            <w:jc w:val="right"/>
            <w:rPr>
              <w:sz w:val="16"/>
            </w:rPr>
          </w:pPr>
          <w:r>
            <w:rPr>
              <w:b/>
              <w:position w:val="-4"/>
              <w:sz w:val="36"/>
            </w:rPr>
            <w:t>EN</w:t>
          </w:r>
        </w:p>
      </w:tc>
    </w:tr>
    <w:bookmarkEnd w:id="5"/>
  </w:tbl>
  <w:p w:rsidR="00FB21E2" w:rsidRPr="00FD11AF" w:rsidRDefault="00FB21E2" w:rsidP="00FD11A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E2" w:rsidRDefault="00FB21E2">
      <w:pPr>
        <w:spacing w:before="0" w:after="0"/>
      </w:pPr>
      <w:r>
        <w:separator/>
      </w:r>
    </w:p>
  </w:footnote>
  <w:footnote w:type="continuationSeparator" w:id="0">
    <w:p w:rsidR="00FB21E2" w:rsidRDefault="00FB21E2">
      <w:pPr>
        <w:spacing w:before="0" w:after="0"/>
      </w:pPr>
      <w:r>
        <w:continuationSeparator/>
      </w:r>
    </w:p>
  </w:footnote>
  <w:footnote w:id="1">
    <w:p w:rsidR="00FB21E2" w:rsidRPr="00693335" w:rsidRDefault="00FB21E2" w:rsidP="00693335">
      <w:pPr>
        <w:pStyle w:val="FootnoteText"/>
        <w:rPr>
          <w:rFonts w:asciiTheme="majorBidi" w:hAnsiTheme="majorBidi" w:cstheme="majorBidi"/>
        </w:rPr>
      </w:pPr>
      <w:r>
        <w:rPr>
          <w:rStyle w:val="FootnoteReference"/>
        </w:rPr>
        <w:footnoteRef/>
      </w:r>
      <w:r>
        <w:t xml:space="preserve"> </w:t>
      </w:r>
      <w:r w:rsidRPr="0060788D">
        <w:tab/>
      </w:r>
      <w:r w:rsidRPr="00693335">
        <w:rPr>
          <w:rFonts w:asciiTheme="majorBidi" w:hAnsiTheme="majorBidi" w:cstheme="majorBidi"/>
        </w:rPr>
        <w:t>Council decision 1999/468/EC of 28 June 1999 laying down the procedures for the exercise of implementing powers conferred on the Commission (OJ L 184, 17.7.1999, p. 23), as amended by decision 2006/512/EC (OJ L 200, 22.7.2006, p. 11)</w:t>
      </w:r>
    </w:p>
  </w:footnote>
  <w:footnote w:id="2">
    <w:p w:rsidR="00FB21E2" w:rsidRPr="008B2E0A" w:rsidRDefault="00FB21E2" w:rsidP="00693335">
      <w:pPr>
        <w:pStyle w:val="FootnoteText"/>
        <w:rPr>
          <w:rFonts w:asciiTheme="majorBidi" w:hAnsiTheme="majorBidi" w:cstheme="majorBidi"/>
        </w:rPr>
      </w:pPr>
      <w:r>
        <w:rPr>
          <w:rStyle w:val="FootnoteReference"/>
        </w:rPr>
        <w:footnoteRef/>
      </w:r>
      <w:r>
        <w:t xml:space="preserve"> </w:t>
      </w:r>
      <w:r w:rsidRPr="0060788D">
        <w:tab/>
      </w:r>
      <w:r w:rsidRPr="008B2E0A">
        <w:rPr>
          <w:rFonts w:asciiTheme="majorBidi" w:hAnsiTheme="majorBidi" w:cstheme="majorBidi"/>
        </w:rPr>
        <w:t>Council decision 1999/468/EC of 28 June 1999 laying down the procedures for the exercise of implementing powers conferred on the Commission (OJ L 184, 17.7.1999, p. 23), as amended by decision 2006/512/EC (OJ L 200, 22.7.2006,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AF" w:rsidRPr="00FD11AF" w:rsidRDefault="00FD11AF" w:rsidP="00FD1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AF" w:rsidRPr="00FD11AF" w:rsidRDefault="00FD11AF" w:rsidP="00FD11A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AF" w:rsidRPr="00FD11AF" w:rsidRDefault="00FD11AF" w:rsidP="00FD11A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D11AF" w:rsidRPr="007410E8" w:rsidTr="00FD11AF">
      <w:trPr>
        <w:jc w:val="center"/>
      </w:trPr>
      <w:tc>
        <w:tcPr>
          <w:tcW w:w="2500" w:type="pct"/>
          <w:shd w:val="clear" w:color="auto" w:fill="auto"/>
        </w:tcPr>
        <w:p w:rsidR="00FD11AF" w:rsidRPr="007410E8" w:rsidRDefault="00FD11AF" w:rsidP="0035025C">
          <w:pPr>
            <w:pStyle w:val="HeaderText"/>
            <w:rPr>
              <w:b/>
              <w:i/>
              <w:sz w:val="16"/>
              <w:u w:val="single"/>
            </w:rPr>
          </w:pPr>
          <w:bookmarkStart w:id="4" w:name="HEADER_PRMEET"/>
        </w:p>
      </w:tc>
      <w:tc>
        <w:tcPr>
          <w:tcW w:w="2500" w:type="pct"/>
          <w:shd w:val="clear" w:color="auto" w:fill="auto"/>
        </w:tcPr>
        <w:p w:rsidR="00FD11AF" w:rsidRPr="007410E8" w:rsidRDefault="00FD11AF" w:rsidP="00FD11AF">
          <w:pPr>
            <w:pStyle w:val="HeaderText"/>
            <w:jc w:val="right"/>
            <w:rPr>
              <w:sz w:val="16"/>
            </w:rPr>
          </w:pPr>
          <w:r w:rsidRPr="00FD11AF">
            <w:t>17 May 2016</w:t>
          </w:r>
        </w:p>
      </w:tc>
    </w:tr>
    <w:bookmarkEnd w:id="4"/>
  </w:tbl>
  <w:p w:rsidR="00FB21E2" w:rsidRPr="00FD11AF" w:rsidRDefault="00FB21E2" w:rsidP="00FD11A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D11AF" w:rsidRPr="007410E8" w:rsidTr="00FD11AF">
      <w:trPr>
        <w:jc w:val="center"/>
      </w:trPr>
      <w:tc>
        <w:tcPr>
          <w:tcW w:w="2500" w:type="pct"/>
          <w:shd w:val="clear" w:color="auto" w:fill="auto"/>
        </w:tcPr>
        <w:p w:rsidR="00FD11AF" w:rsidRPr="007410E8" w:rsidRDefault="00FD11AF" w:rsidP="0035025C">
          <w:pPr>
            <w:pStyle w:val="HeaderText"/>
            <w:rPr>
              <w:b/>
              <w:i/>
              <w:sz w:val="16"/>
              <w:u w:val="single"/>
            </w:rPr>
          </w:pPr>
        </w:p>
      </w:tc>
      <w:tc>
        <w:tcPr>
          <w:tcW w:w="2500" w:type="pct"/>
          <w:shd w:val="clear" w:color="auto" w:fill="auto"/>
        </w:tcPr>
        <w:p w:rsidR="00FD11AF" w:rsidRPr="007410E8" w:rsidRDefault="00FD11AF" w:rsidP="00FD11AF">
          <w:pPr>
            <w:pStyle w:val="HeaderText"/>
            <w:jc w:val="right"/>
            <w:rPr>
              <w:sz w:val="16"/>
            </w:rPr>
          </w:pPr>
          <w:r w:rsidRPr="00FD11AF">
            <w:t>17 May 2016</w:t>
          </w:r>
        </w:p>
      </w:tc>
    </w:tr>
  </w:tbl>
  <w:p w:rsidR="00FB21E2" w:rsidRPr="00FD11AF" w:rsidRDefault="00FB21E2" w:rsidP="00FD11A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 w:numId="33">
    <w:abstractNumId w:val="7"/>
    <w:lvlOverride w:ilvl="0">
      <w:startOverride w:val="1"/>
    </w:lvlOverride>
  </w:num>
  <w:num w:numId="34">
    <w:abstractNumId w:val="9"/>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ae7c4c5b-7acd-4ca8-896a-f5f52005bc9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000&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4&lt;/text&gt;_x000d__x000a_      &lt;text&gt;PR CO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of The Netherlands&quot; name=&quot;Martijn van Dam&quot; text=&quot;Martijn van Dam, Minister for Agriculture of The Netherlands&quot; genderKeyBds=&quot;gend_01&quot; /&gt;_x000d__x000a_    &lt;/presidents&gt;_x000d__x000a_  &lt;/metadata&gt;_x000d__x000a_  &lt;metadata key=&quot;md_MeetingNumber&quot;&gt;_x000d__x000a_    &lt;text&gt;3464th Council meeting&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5-17&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2D2EDC"/>
    <w:rsid w:val="00035E1C"/>
    <w:rsid w:val="00081D1D"/>
    <w:rsid w:val="000A63B0"/>
    <w:rsid w:val="000A7020"/>
    <w:rsid w:val="000D31AD"/>
    <w:rsid w:val="00117E9C"/>
    <w:rsid w:val="001345BA"/>
    <w:rsid w:val="00146EF7"/>
    <w:rsid w:val="001D0D3B"/>
    <w:rsid w:val="00285ED7"/>
    <w:rsid w:val="002C3045"/>
    <w:rsid w:val="002D2EDC"/>
    <w:rsid w:val="002F43F6"/>
    <w:rsid w:val="003066D2"/>
    <w:rsid w:val="00331C20"/>
    <w:rsid w:val="003946C8"/>
    <w:rsid w:val="003975F2"/>
    <w:rsid w:val="004077A7"/>
    <w:rsid w:val="0042638A"/>
    <w:rsid w:val="00427A00"/>
    <w:rsid w:val="004404B0"/>
    <w:rsid w:val="00460BAF"/>
    <w:rsid w:val="00475479"/>
    <w:rsid w:val="004E095B"/>
    <w:rsid w:val="00516ADE"/>
    <w:rsid w:val="00527F24"/>
    <w:rsid w:val="00546259"/>
    <w:rsid w:val="005A76A8"/>
    <w:rsid w:val="005C10E6"/>
    <w:rsid w:val="005F0175"/>
    <w:rsid w:val="00624B5D"/>
    <w:rsid w:val="006255C6"/>
    <w:rsid w:val="00672A30"/>
    <w:rsid w:val="00693335"/>
    <w:rsid w:val="006A470F"/>
    <w:rsid w:val="006A56D8"/>
    <w:rsid w:val="006C0163"/>
    <w:rsid w:val="006C6C8F"/>
    <w:rsid w:val="006E076B"/>
    <w:rsid w:val="006E2F9D"/>
    <w:rsid w:val="006F4E9F"/>
    <w:rsid w:val="007B173F"/>
    <w:rsid w:val="007D2A7D"/>
    <w:rsid w:val="00802F9B"/>
    <w:rsid w:val="00815498"/>
    <w:rsid w:val="008305C0"/>
    <w:rsid w:val="0087424C"/>
    <w:rsid w:val="008774FD"/>
    <w:rsid w:val="00895676"/>
    <w:rsid w:val="008A09FE"/>
    <w:rsid w:val="008B2E0A"/>
    <w:rsid w:val="00926EAF"/>
    <w:rsid w:val="00963ACA"/>
    <w:rsid w:val="009B0206"/>
    <w:rsid w:val="009C4868"/>
    <w:rsid w:val="00A04EE5"/>
    <w:rsid w:val="00A33747"/>
    <w:rsid w:val="00A36655"/>
    <w:rsid w:val="00A67613"/>
    <w:rsid w:val="00A7243E"/>
    <w:rsid w:val="00A73C95"/>
    <w:rsid w:val="00A76CDC"/>
    <w:rsid w:val="00A97D8D"/>
    <w:rsid w:val="00AC58D1"/>
    <w:rsid w:val="00AD589A"/>
    <w:rsid w:val="00B03546"/>
    <w:rsid w:val="00B240B2"/>
    <w:rsid w:val="00B27586"/>
    <w:rsid w:val="00B34272"/>
    <w:rsid w:val="00B60FF0"/>
    <w:rsid w:val="00B677E0"/>
    <w:rsid w:val="00B8216A"/>
    <w:rsid w:val="00BD54A3"/>
    <w:rsid w:val="00BE2CA6"/>
    <w:rsid w:val="00BE3373"/>
    <w:rsid w:val="00BE44CF"/>
    <w:rsid w:val="00BF695A"/>
    <w:rsid w:val="00C24F53"/>
    <w:rsid w:val="00C35B47"/>
    <w:rsid w:val="00C57AAC"/>
    <w:rsid w:val="00C73A1E"/>
    <w:rsid w:val="00CA0D26"/>
    <w:rsid w:val="00CB3646"/>
    <w:rsid w:val="00D45C7C"/>
    <w:rsid w:val="00DF2A69"/>
    <w:rsid w:val="00DF41DE"/>
    <w:rsid w:val="00E20770"/>
    <w:rsid w:val="00E36EC4"/>
    <w:rsid w:val="00E737DC"/>
    <w:rsid w:val="00EC6816"/>
    <w:rsid w:val="00EE1B4A"/>
    <w:rsid w:val="00EF1987"/>
    <w:rsid w:val="00F03F45"/>
    <w:rsid w:val="00F07A36"/>
    <w:rsid w:val="00F155AC"/>
    <w:rsid w:val="00F81CA6"/>
    <w:rsid w:val="00F877BC"/>
    <w:rsid w:val="00FB00F9"/>
    <w:rsid w:val="00FB21E2"/>
    <w:rsid w:val="00FC3864"/>
    <w:rsid w:val="00FC7382"/>
    <w:rsid w:val="00FD11AF"/>
    <w:rsid w:val="00FD530F"/>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D2EDC"/>
    <w:pPr>
      <w:spacing w:before="0" w:after="440"/>
      <w:ind w:left="-1134" w:right="-1134"/>
    </w:pPr>
    <w:rPr>
      <w:sz w:val="2"/>
    </w:rPr>
  </w:style>
  <w:style w:type="character" w:customStyle="1" w:styleId="TechnicalBlockChar">
    <w:name w:val="Technical Block Char"/>
    <w:basedOn w:val="DefaultParagraphFont"/>
    <w:rsid w:val="002D2EDC"/>
    <w:rPr>
      <w:sz w:val="24"/>
      <w:szCs w:val="24"/>
      <w:lang w:val="en-GB" w:eastAsia="en-US"/>
    </w:rPr>
  </w:style>
  <w:style w:type="character" w:customStyle="1" w:styleId="HeaderCouncilLargeChar">
    <w:name w:val="Header Council Large Char"/>
    <w:basedOn w:val="TechnicalBlockChar"/>
    <w:link w:val="HeaderCouncilLarge"/>
    <w:rsid w:val="002D2EDC"/>
    <w:rPr>
      <w:sz w:val="2"/>
      <w:szCs w:val="24"/>
      <w:lang w:val="en-GB" w:eastAsia="en-US"/>
    </w:rPr>
  </w:style>
  <w:style w:type="paragraph" w:customStyle="1" w:styleId="FooterText">
    <w:name w:val="Footer Text"/>
    <w:basedOn w:val="Normal"/>
    <w:rsid w:val="002D2EDC"/>
    <w:pPr>
      <w:spacing w:before="0" w:after="0"/>
    </w:pPr>
  </w:style>
  <w:style w:type="paragraph" w:customStyle="1" w:styleId="FooterAddressText">
    <w:name w:val="Footer Address Text"/>
    <w:basedOn w:val="FooterText"/>
    <w:qFormat/>
    <w:rsid w:val="002D2EDC"/>
    <w:pPr>
      <w:jc w:val="center"/>
    </w:pPr>
    <w:rPr>
      <w:spacing w:val="10"/>
      <w:sz w:val="16"/>
      <w:szCs w:val="16"/>
    </w:rPr>
  </w:style>
  <w:style w:type="character" w:styleId="Hyperlink">
    <w:name w:val="Hyperlink"/>
    <w:basedOn w:val="DefaultParagraphFont"/>
    <w:uiPriority w:val="99"/>
    <w:unhideWhenUsed/>
    <w:qFormat/>
    <w:rsid w:val="002D2EDC"/>
    <w:rPr>
      <w:color w:val="0000FF" w:themeColor="hyperlink"/>
      <w:u w:val="single"/>
    </w:rPr>
  </w:style>
  <w:style w:type="paragraph" w:customStyle="1" w:styleId="HeaderText">
    <w:name w:val="Header Text"/>
    <w:basedOn w:val="Normal"/>
    <w:rsid w:val="002D2EDC"/>
    <w:pPr>
      <w:spacing w:before="0" w:after="0"/>
    </w:pPr>
  </w:style>
  <w:style w:type="character" w:styleId="PlaceholderText">
    <w:name w:val="Placeholder Text"/>
    <w:basedOn w:val="DefaultParagraphFont"/>
    <w:uiPriority w:val="99"/>
    <w:semiHidden/>
    <w:rsid w:val="004404B0"/>
    <w:rPr>
      <w:color w:val="808080"/>
    </w:rPr>
  </w:style>
  <w:style w:type="paragraph" w:customStyle="1" w:styleId="PointManual">
    <w:name w:val="Point Manual"/>
    <w:basedOn w:val="Normal"/>
    <w:rsid w:val="004404B0"/>
    <w:pPr>
      <w:spacing w:before="200" w:after="0"/>
      <w:ind w:left="567" w:hanging="567"/>
    </w:pPr>
    <w:rPr>
      <w:rFonts w:eastAsiaTheme="minorHAnsi"/>
    </w:rPr>
  </w:style>
  <w:style w:type="paragraph" w:styleId="ListParagraph">
    <w:name w:val="List Paragraph"/>
    <w:basedOn w:val="Normal"/>
    <w:uiPriority w:val="34"/>
    <w:qFormat/>
    <w:rsid w:val="004404B0"/>
    <w:pPr>
      <w:spacing w:before="0"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sid w:val="00693335"/>
    <w:rPr>
      <w:sz w:val="24"/>
      <w:lang w:val="en-GB" w:eastAsia="en-US"/>
    </w:rPr>
  </w:style>
  <w:style w:type="character" w:styleId="FollowedHyperlink">
    <w:name w:val="FollowedHyperlink"/>
    <w:basedOn w:val="DefaultParagraphFont"/>
    <w:uiPriority w:val="99"/>
    <w:semiHidden/>
    <w:unhideWhenUsed/>
    <w:rsid w:val="001345BA"/>
    <w:rPr>
      <w:color w:val="800080" w:themeColor="followedHyperlink"/>
      <w:u w:val="single"/>
    </w:rPr>
  </w:style>
  <w:style w:type="paragraph" w:styleId="BalloonText">
    <w:name w:val="Balloon Text"/>
    <w:basedOn w:val="Normal"/>
    <w:link w:val="BalloonTextChar"/>
    <w:uiPriority w:val="99"/>
    <w:semiHidden/>
    <w:unhideWhenUsed/>
    <w:rsid w:val="006C6C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C8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3975F2"/>
    <w:rPr>
      <w:sz w:val="16"/>
      <w:szCs w:val="16"/>
    </w:rPr>
  </w:style>
  <w:style w:type="paragraph" w:styleId="CommentText">
    <w:name w:val="annotation text"/>
    <w:basedOn w:val="Normal"/>
    <w:link w:val="CommentTextChar"/>
    <w:uiPriority w:val="99"/>
    <w:semiHidden/>
    <w:unhideWhenUsed/>
    <w:rsid w:val="003975F2"/>
    <w:rPr>
      <w:sz w:val="20"/>
      <w:szCs w:val="20"/>
    </w:rPr>
  </w:style>
  <w:style w:type="character" w:customStyle="1" w:styleId="CommentTextChar">
    <w:name w:val="Comment Text Char"/>
    <w:basedOn w:val="DefaultParagraphFont"/>
    <w:link w:val="CommentText"/>
    <w:uiPriority w:val="99"/>
    <w:semiHidden/>
    <w:rsid w:val="003975F2"/>
    <w:rPr>
      <w:lang w:val="en-GB" w:eastAsia="en-US"/>
    </w:rPr>
  </w:style>
  <w:style w:type="paragraph" w:styleId="CommentSubject">
    <w:name w:val="annotation subject"/>
    <w:basedOn w:val="CommentText"/>
    <w:next w:val="CommentText"/>
    <w:link w:val="CommentSubjectChar"/>
    <w:uiPriority w:val="99"/>
    <w:semiHidden/>
    <w:unhideWhenUsed/>
    <w:rsid w:val="003975F2"/>
    <w:rPr>
      <w:b/>
      <w:bCs/>
    </w:rPr>
  </w:style>
  <w:style w:type="character" w:customStyle="1" w:styleId="CommentSubjectChar">
    <w:name w:val="Comment Subject Char"/>
    <w:basedOn w:val="CommentTextChar"/>
    <w:link w:val="CommentSubject"/>
    <w:uiPriority w:val="99"/>
    <w:semiHidden/>
    <w:rsid w:val="003975F2"/>
    <w:rPr>
      <w:b/>
      <w:bCs/>
      <w:lang w:val="en-GB" w:eastAsia="en-US"/>
    </w:rPr>
  </w:style>
  <w:style w:type="paragraph" w:styleId="Revision">
    <w:name w:val="Revision"/>
    <w:hidden/>
    <w:uiPriority w:val="99"/>
    <w:semiHidden/>
    <w:rsid w:val="003975F2"/>
    <w:rPr>
      <w:sz w:val="24"/>
      <w:szCs w:val="24"/>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D11AF"/>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D2EDC"/>
    <w:pPr>
      <w:spacing w:before="0" w:after="440"/>
      <w:ind w:left="-1134" w:right="-1134"/>
    </w:pPr>
    <w:rPr>
      <w:sz w:val="2"/>
    </w:rPr>
  </w:style>
  <w:style w:type="character" w:customStyle="1" w:styleId="TechnicalBlockChar">
    <w:name w:val="Technical Block Char"/>
    <w:basedOn w:val="DefaultParagraphFont"/>
    <w:rsid w:val="002D2EDC"/>
    <w:rPr>
      <w:sz w:val="24"/>
      <w:szCs w:val="24"/>
      <w:lang w:val="en-GB" w:eastAsia="en-US"/>
    </w:rPr>
  </w:style>
  <w:style w:type="character" w:customStyle="1" w:styleId="HeaderCouncilLargeChar">
    <w:name w:val="Header Council Large Char"/>
    <w:basedOn w:val="TechnicalBlockChar"/>
    <w:link w:val="HeaderCouncilLarge"/>
    <w:rsid w:val="002D2EDC"/>
    <w:rPr>
      <w:sz w:val="2"/>
      <w:szCs w:val="24"/>
      <w:lang w:val="en-GB" w:eastAsia="en-US"/>
    </w:rPr>
  </w:style>
  <w:style w:type="paragraph" w:customStyle="1" w:styleId="FooterText">
    <w:name w:val="Footer Text"/>
    <w:basedOn w:val="Normal"/>
    <w:rsid w:val="002D2EDC"/>
    <w:pPr>
      <w:spacing w:before="0" w:after="0"/>
    </w:pPr>
  </w:style>
  <w:style w:type="paragraph" w:customStyle="1" w:styleId="FooterAddressText">
    <w:name w:val="Footer Address Text"/>
    <w:basedOn w:val="FooterText"/>
    <w:qFormat/>
    <w:rsid w:val="002D2EDC"/>
    <w:pPr>
      <w:jc w:val="center"/>
    </w:pPr>
    <w:rPr>
      <w:spacing w:val="10"/>
      <w:sz w:val="16"/>
      <w:szCs w:val="16"/>
    </w:rPr>
  </w:style>
  <w:style w:type="character" w:styleId="Hyperlink">
    <w:name w:val="Hyperlink"/>
    <w:basedOn w:val="DefaultParagraphFont"/>
    <w:uiPriority w:val="99"/>
    <w:unhideWhenUsed/>
    <w:qFormat/>
    <w:rsid w:val="002D2EDC"/>
    <w:rPr>
      <w:color w:val="0000FF" w:themeColor="hyperlink"/>
      <w:u w:val="single"/>
    </w:rPr>
  </w:style>
  <w:style w:type="paragraph" w:customStyle="1" w:styleId="HeaderText">
    <w:name w:val="Header Text"/>
    <w:basedOn w:val="Normal"/>
    <w:rsid w:val="002D2EDC"/>
    <w:pPr>
      <w:spacing w:before="0" w:after="0"/>
    </w:pPr>
  </w:style>
  <w:style w:type="character" w:styleId="PlaceholderText">
    <w:name w:val="Placeholder Text"/>
    <w:basedOn w:val="DefaultParagraphFont"/>
    <w:uiPriority w:val="99"/>
    <w:semiHidden/>
    <w:rsid w:val="004404B0"/>
    <w:rPr>
      <w:color w:val="808080"/>
    </w:rPr>
  </w:style>
  <w:style w:type="paragraph" w:customStyle="1" w:styleId="PointManual">
    <w:name w:val="Point Manual"/>
    <w:basedOn w:val="Normal"/>
    <w:rsid w:val="004404B0"/>
    <w:pPr>
      <w:spacing w:before="200" w:after="0"/>
      <w:ind w:left="567" w:hanging="567"/>
    </w:pPr>
    <w:rPr>
      <w:rFonts w:eastAsiaTheme="minorHAnsi"/>
    </w:rPr>
  </w:style>
  <w:style w:type="paragraph" w:styleId="ListParagraph">
    <w:name w:val="List Paragraph"/>
    <w:basedOn w:val="Normal"/>
    <w:uiPriority w:val="34"/>
    <w:qFormat/>
    <w:rsid w:val="004404B0"/>
    <w:pPr>
      <w:spacing w:before="0"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sid w:val="00693335"/>
    <w:rPr>
      <w:sz w:val="24"/>
      <w:lang w:val="en-GB" w:eastAsia="en-US"/>
    </w:rPr>
  </w:style>
  <w:style w:type="character" w:styleId="FollowedHyperlink">
    <w:name w:val="FollowedHyperlink"/>
    <w:basedOn w:val="DefaultParagraphFont"/>
    <w:uiPriority w:val="99"/>
    <w:semiHidden/>
    <w:unhideWhenUsed/>
    <w:rsid w:val="001345BA"/>
    <w:rPr>
      <w:color w:val="800080" w:themeColor="followedHyperlink"/>
      <w:u w:val="single"/>
    </w:rPr>
  </w:style>
  <w:style w:type="paragraph" w:styleId="BalloonText">
    <w:name w:val="Balloon Text"/>
    <w:basedOn w:val="Normal"/>
    <w:link w:val="BalloonTextChar"/>
    <w:uiPriority w:val="99"/>
    <w:semiHidden/>
    <w:unhideWhenUsed/>
    <w:rsid w:val="006C6C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C8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3975F2"/>
    <w:rPr>
      <w:sz w:val="16"/>
      <w:szCs w:val="16"/>
    </w:rPr>
  </w:style>
  <w:style w:type="paragraph" w:styleId="CommentText">
    <w:name w:val="annotation text"/>
    <w:basedOn w:val="Normal"/>
    <w:link w:val="CommentTextChar"/>
    <w:uiPriority w:val="99"/>
    <w:semiHidden/>
    <w:unhideWhenUsed/>
    <w:rsid w:val="003975F2"/>
    <w:rPr>
      <w:sz w:val="20"/>
      <w:szCs w:val="20"/>
    </w:rPr>
  </w:style>
  <w:style w:type="character" w:customStyle="1" w:styleId="CommentTextChar">
    <w:name w:val="Comment Text Char"/>
    <w:basedOn w:val="DefaultParagraphFont"/>
    <w:link w:val="CommentText"/>
    <w:uiPriority w:val="99"/>
    <w:semiHidden/>
    <w:rsid w:val="003975F2"/>
    <w:rPr>
      <w:lang w:val="en-GB" w:eastAsia="en-US"/>
    </w:rPr>
  </w:style>
  <w:style w:type="paragraph" w:styleId="CommentSubject">
    <w:name w:val="annotation subject"/>
    <w:basedOn w:val="CommentText"/>
    <w:next w:val="CommentText"/>
    <w:link w:val="CommentSubjectChar"/>
    <w:uiPriority w:val="99"/>
    <w:semiHidden/>
    <w:unhideWhenUsed/>
    <w:rsid w:val="003975F2"/>
    <w:rPr>
      <w:b/>
      <w:bCs/>
    </w:rPr>
  </w:style>
  <w:style w:type="character" w:customStyle="1" w:styleId="CommentSubjectChar">
    <w:name w:val="Comment Subject Char"/>
    <w:basedOn w:val="CommentTextChar"/>
    <w:link w:val="CommentSubject"/>
    <w:uiPriority w:val="99"/>
    <w:semiHidden/>
    <w:rsid w:val="003975F2"/>
    <w:rPr>
      <w:b/>
      <w:bCs/>
      <w:lang w:val="en-GB" w:eastAsia="en-US"/>
    </w:rPr>
  </w:style>
  <w:style w:type="paragraph" w:styleId="Revision">
    <w:name w:val="Revision"/>
    <w:hidden/>
    <w:uiPriority w:val="99"/>
    <w:semiHidden/>
    <w:rsid w:val="003975F2"/>
    <w:rPr>
      <w:sz w:val="24"/>
      <w:szCs w:val="24"/>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D11AF"/>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8629-2016-INIT/en/pdf" TargetMode="External"/><Relationship Id="rId39" Type="http://schemas.openxmlformats.org/officeDocument/2006/relationships/hyperlink" Target="http://data.consilium.europa.eu/doc/document/ST-7651-2016-INIT/en/pdf" TargetMode="External"/><Relationship Id="rId21" Type="http://schemas.openxmlformats.org/officeDocument/2006/relationships/hyperlink" Target="http://data.consilium.europa.eu/doc/document/ST-8803-2016-INIT/en/pdf" TargetMode="External"/><Relationship Id="rId34" Type="http://schemas.openxmlformats.org/officeDocument/2006/relationships/hyperlink" Target="http://data.consilium.europa.eu/doc/document/ST-7641-2016-INIT/en/pdf" TargetMode="External"/><Relationship Id="rId42" Type="http://schemas.openxmlformats.org/officeDocument/2006/relationships/hyperlink" Target="http://www.consilium.europa.eu/en/press/press-releases/2016/05/17-wide-cybersecurity-rule-adopted/" TargetMode="External"/><Relationship Id="rId47" Type="http://schemas.openxmlformats.org/officeDocument/2006/relationships/hyperlink" Target="http://data.consilium.europa.eu/doc/document/ST-7253-2016-INIT/en/pdf" TargetMode="External"/><Relationship Id="rId50" Type="http://schemas.openxmlformats.org/officeDocument/2006/relationships/hyperlink" Target="http://data.consilium.europa.eu/doc/document/ST-7478-2016-INIT/en/pd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8754-2016-INIT/en/pdf" TargetMode="External"/><Relationship Id="rId33" Type="http://schemas.openxmlformats.org/officeDocument/2006/relationships/hyperlink" Target="http://data.consilium.europa.eu/doc/document/ST-7632-2016-INIT/en/pdf" TargetMode="External"/><Relationship Id="rId38" Type="http://schemas.openxmlformats.org/officeDocument/2006/relationships/hyperlink" Target="http://data.consilium.europa.eu/doc/document/ST-8169-2016-INIT/en/pdf" TargetMode="External"/><Relationship Id="rId46" Type="http://schemas.openxmlformats.org/officeDocument/2006/relationships/hyperlink" Target="http://data.consilium.europa.eu/doc/document/ST-7383-2016-INIT/e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8592-2016-INIT/en/pdf" TargetMode="External"/><Relationship Id="rId29" Type="http://schemas.openxmlformats.org/officeDocument/2006/relationships/hyperlink" Target="http://www.oecd.org/agriculture/ministerial/declaration-on-better-policies-to-achieve-a-productive-sustainable-and-resilient-global-food-system.pdf" TargetMode="External"/><Relationship Id="rId41" Type="http://schemas.openxmlformats.org/officeDocument/2006/relationships/hyperlink" Target="http://data.consilium.europa.eu/doc/document/ST-7771-2016-INIT/en/pdf" TargetMode="External"/><Relationship Id="rId54" Type="http://schemas.openxmlformats.org/officeDocument/2006/relationships/hyperlink" Target="http://data.consilium.europa.eu/doc/document/ST-7105-2016-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8788-2016-INIT/en/pdf" TargetMode="External"/><Relationship Id="rId32" Type="http://schemas.openxmlformats.org/officeDocument/2006/relationships/hyperlink" Target="http://data.consilium.europa.eu/doc/document/ST-7599-2016-INIT/en/pdf" TargetMode="External"/><Relationship Id="rId37" Type="http://schemas.openxmlformats.org/officeDocument/2006/relationships/hyperlink" Target="http://www.consilium.europa.eu/en/press/press-releases/2016/05/17-manipulation-market-benchmarks-tougher-rules/" TargetMode="External"/><Relationship Id="rId40" Type="http://schemas.openxmlformats.org/officeDocument/2006/relationships/hyperlink" Target="http://data.consilium.europa.eu/doc/document/ST-7945-2016-INIT/en/pdf" TargetMode="External"/><Relationship Id="rId45" Type="http://schemas.openxmlformats.org/officeDocument/2006/relationships/hyperlink" Target="http://data.consilium.europa.eu/doc/document/ST-7394-2016-INIT/en/pdf" TargetMode="External"/><Relationship Id="rId53" Type="http://schemas.openxmlformats.org/officeDocument/2006/relationships/hyperlink" Target="http://eur-lex.europa.eu/legal-content/EN/TXT/PDF/?uri=CELEX:32009R0471&amp;from=E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8676-2016-INIT/en/pdf" TargetMode="External"/><Relationship Id="rId28" Type="http://schemas.openxmlformats.org/officeDocument/2006/relationships/hyperlink" Target="http://data.consilium.europa.eu/doc/document/PE-3-2016-INIT/en/pdf" TargetMode="External"/><Relationship Id="rId36" Type="http://schemas.openxmlformats.org/officeDocument/2006/relationships/hyperlink" Target="http://data.consilium.europa.eu/doc/document/ST-7926-2016-ADD-1/en/pdf" TargetMode="External"/><Relationship Id="rId49" Type="http://schemas.openxmlformats.org/officeDocument/2006/relationships/hyperlink" Target="http://data.consilium.europa.eu/doc/document/ST-7477-2016-INIT/en/pdf" TargetMode="External"/><Relationship Id="rId10" Type="http://schemas.openxmlformats.org/officeDocument/2006/relationships/header" Target="header1.xml"/><Relationship Id="rId19" Type="http://schemas.openxmlformats.org/officeDocument/2006/relationships/hyperlink" Target="http://data.consilium.europa.eu/doc/document/ST-8410-2016-INIT/en/pdf" TargetMode="External"/><Relationship Id="rId31" Type="http://schemas.openxmlformats.org/officeDocument/2006/relationships/hyperlink" Target="http://data.consilium.europa.eu/doc/document/ST-7610-2016-INIT/en/pdf" TargetMode="External"/><Relationship Id="rId44" Type="http://schemas.openxmlformats.org/officeDocument/2006/relationships/hyperlink" Target="http://data.consilium.europa.eu/doc/document/ST-5581-2016-ADD-1/en/pdf" TargetMode="External"/><Relationship Id="rId52" Type="http://schemas.openxmlformats.org/officeDocument/2006/relationships/hyperlink" Target="http://data.consilium.europa.eu/doc/document/ST-7566-2016-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7108-2016-INIT/en/pdf" TargetMode="External"/><Relationship Id="rId27" Type="http://schemas.openxmlformats.org/officeDocument/2006/relationships/hyperlink" Target="http://data.consilium.europa.eu/doc/document/ST-7629-2016-INIT/en/pdf" TargetMode="External"/><Relationship Id="rId30" Type="http://schemas.openxmlformats.org/officeDocument/2006/relationships/hyperlink" Target="http://data.consilium.europa.eu/doc/document/ST-7303-2016-INIT/en/pdf" TargetMode="External"/><Relationship Id="rId35" Type="http://schemas.openxmlformats.org/officeDocument/2006/relationships/hyperlink" Target="http://data.consilium.europa.eu/doc/document/ST-11634-2015-INIT/en/pdf" TargetMode="External"/><Relationship Id="rId43" Type="http://schemas.openxmlformats.org/officeDocument/2006/relationships/hyperlink" Target="http://data.consilium.europa.eu/doc/document/ST-5581-2016-INIT/en/pdf" TargetMode="External"/><Relationship Id="rId48" Type="http://schemas.openxmlformats.org/officeDocument/2006/relationships/hyperlink" Target="http://data.consilium.europa.eu/doc/document/ST-7253-2016-ADD-1/en/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data.consilium.europa.eu/doc/document/ST-7479-2016-INIT/en/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B1B4-79A2-4931-89F8-E59084B7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19</Pages>
  <Words>5285</Words>
  <Characters>29967</Characters>
  <Application>Microsoft Office Word</Application>
  <DocSecurity>0</DocSecurity>
  <Lines>535</Lines>
  <Paragraphs>284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4</cp:revision>
  <cp:lastPrinted>2016-05-26T12:37:00Z</cp:lastPrinted>
  <dcterms:created xsi:type="dcterms:W3CDTF">2016-05-26T12:36:00Z</dcterms:created>
  <dcterms:modified xsi:type="dcterms:W3CDTF">2016-05-26T12:37:00Z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p.3</vt:lpwstr>
  </property>
</Properties>
</file>