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D3" w:rsidRPr="002B359B" w:rsidRDefault="002B359B" w:rsidP="002B359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28c1eac-5c87-427f-af14-fd8099350d16_0" style="width:568.5pt;height:356.85pt">
            <v:imagedata r:id="rId8" o:title=""/>
          </v:shape>
        </w:pict>
      </w:r>
      <w:bookmarkEnd w:id="0"/>
    </w:p>
    <w:p w:rsidR="00431C0C" w:rsidRPr="00DA19E1" w:rsidRDefault="00431C0C" w:rsidP="00487F6C">
      <w:pPr>
        <w:spacing w:before="600" w:after="240"/>
        <w:rPr>
          <w:b/>
          <w:iCs/>
          <w:color w:val="000000"/>
          <w:u w:val="single"/>
        </w:rPr>
      </w:pPr>
      <w:r w:rsidRPr="00DA19E1">
        <w:rPr>
          <w:b/>
          <w:iCs/>
          <w:color w:val="000000"/>
          <w:u w:val="single"/>
        </w:rPr>
        <w:t>SESSION DU JEUDI 26 MAI 2016 (14 heures)</w:t>
      </w:r>
    </w:p>
    <w:p w:rsidR="00431C0C" w:rsidRPr="00DA19E1" w:rsidRDefault="00431C0C" w:rsidP="00241E83">
      <w:pPr>
        <w:pStyle w:val="PointManual"/>
      </w:pPr>
      <w:r w:rsidRPr="00DA19E1">
        <w:t>1.</w:t>
      </w:r>
      <w:r w:rsidRPr="00DA19E1">
        <w:tab/>
        <w:t>Adoption de l'ordre du jour</w:t>
      </w:r>
    </w:p>
    <w:p w:rsidR="00431C0C" w:rsidRPr="00DA19E1" w:rsidRDefault="00431C0C" w:rsidP="00487F6C">
      <w:pPr>
        <w:spacing w:before="600"/>
        <w:rPr>
          <w:b/>
          <w:bCs/>
          <w:u w:val="single"/>
        </w:rPr>
      </w:pPr>
      <w:r w:rsidRPr="00DA19E1">
        <w:rPr>
          <w:b/>
          <w:bCs/>
          <w:u w:val="single"/>
        </w:rPr>
        <w:t>Activités non législatives</w:t>
      </w:r>
    </w:p>
    <w:p w:rsidR="00431C0C" w:rsidRPr="00DA19E1" w:rsidRDefault="00431C0C" w:rsidP="00487F6C">
      <w:pPr>
        <w:pStyle w:val="PointManual"/>
        <w:spacing w:before="480"/>
      </w:pPr>
      <w:r w:rsidRPr="00DA19E1">
        <w:t>2.</w:t>
      </w:r>
      <w:r w:rsidRPr="00DA19E1">
        <w:tab/>
        <w:t>Approbation de la liste des points "A"</w:t>
      </w:r>
    </w:p>
    <w:p w:rsidR="007E253C" w:rsidRPr="00DA19E1" w:rsidRDefault="007E253C" w:rsidP="007E253C">
      <w:pPr>
        <w:pStyle w:val="Text3"/>
      </w:pPr>
      <w:r w:rsidRPr="00DA19E1">
        <w:t>9246/16 PTS A 43</w:t>
      </w:r>
    </w:p>
    <w:p w:rsidR="00431C0C" w:rsidRPr="00DA19E1" w:rsidRDefault="00431C0C" w:rsidP="00487F6C">
      <w:pPr>
        <w:spacing w:before="480"/>
        <w:rPr>
          <w:b/>
        </w:rPr>
      </w:pPr>
      <w:r w:rsidRPr="00DA19E1">
        <w:rPr>
          <w:b/>
          <w:bCs/>
          <w:u w:val="single"/>
        </w:rPr>
        <w:t>Délibérations législatives</w:t>
      </w:r>
    </w:p>
    <w:p w:rsidR="00431C0C" w:rsidRPr="00DA19E1" w:rsidRDefault="00431C0C" w:rsidP="00487F6C">
      <w:pPr>
        <w:rPr>
          <w:b/>
        </w:rPr>
      </w:pPr>
      <w:r w:rsidRPr="00DA19E1">
        <w:rPr>
          <w:b/>
        </w:rPr>
        <w:t>(Délibération publique conformément à l'article 16, paragraphe 8, du traité sur l'Union européenne)</w:t>
      </w:r>
    </w:p>
    <w:p w:rsidR="00487F6C" w:rsidRPr="00DA19E1" w:rsidRDefault="00431C0C" w:rsidP="007E253C">
      <w:pPr>
        <w:pStyle w:val="PointManual"/>
        <w:spacing w:before="480"/>
      </w:pPr>
      <w:r w:rsidRPr="00DA19E1">
        <w:t>3.</w:t>
      </w:r>
      <w:r w:rsidRPr="00DA19E1">
        <w:tab/>
        <w:t>Approbation de la liste des points "A"</w:t>
      </w:r>
    </w:p>
    <w:p w:rsidR="007E253C" w:rsidRPr="00DA19E1" w:rsidRDefault="007E253C" w:rsidP="007E253C">
      <w:pPr>
        <w:pStyle w:val="Text3"/>
      </w:pPr>
      <w:r w:rsidRPr="00DA19E1">
        <w:t>9245/16 PTS A 42</w:t>
      </w:r>
    </w:p>
    <w:p w:rsidR="00431C0C" w:rsidRPr="00DA19E1" w:rsidRDefault="00487F6C" w:rsidP="00487F6C">
      <w:pPr>
        <w:spacing w:before="360" w:after="240"/>
        <w:rPr>
          <w:iCs/>
          <w:color w:val="000000"/>
          <w:u w:val="single"/>
        </w:rPr>
      </w:pPr>
      <w:r w:rsidRPr="00DA19E1">
        <w:br w:type="page"/>
      </w:r>
      <w:r w:rsidRPr="00DA19E1">
        <w:rPr>
          <w:u w:val="single"/>
        </w:rPr>
        <w:lastRenderedPageBreak/>
        <w:t>MARCHÉ INTÉRIEUR ET INDUSTRIE</w:t>
      </w:r>
    </w:p>
    <w:p w:rsidR="00431C0C" w:rsidRPr="00DA19E1" w:rsidRDefault="00431C0C" w:rsidP="00546085">
      <w:pPr>
        <w:pStyle w:val="PointManual"/>
      </w:pPr>
      <w:r w:rsidRPr="00DA19E1">
        <w:t>4.</w:t>
      </w:r>
      <w:r w:rsidRPr="00DA19E1">
        <w:tab/>
        <w:t xml:space="preserve">Proposition de règlement du Parlement européen et du Conseil visant à assurer la portabilité transfrontière des services de contenu en ligne dans le marché intérieur </w:t>
      </w:r>
      <w:r w:rsidRPr="00DA19E1">
        <w:rPr>
          <w:b/>
          <w:bCs/>
        </w:rPr>
        <w:t>(Première lecture)</w:t>
      </w:r>
    </w:p>
    <w:p w:rsidR="00431C0C" w:rsidRPr="00DA19E1" w:rsidRDefault="00431C0C" w:rsidP="00546085">
      <w:pPr>
        <w:pStyle w:val="Text1"/>
      </w:pPr>
      <w:r w:rsidRPr="00DA19E1">
        <w:t>Dossier interinstitutionnel: 2015/0284 (COD)</w:t>
      </w:r>
    </w:p>
    <w:p w:rsidR="007476CD" w:rsidRPr="00DA19E1" w:rsidRDefault="00431C0C" w:rsidP="00173B13">
      <w:pPr>
        <w:pStyle w:val="DashEqual1"/>
        <w:numPr>
          <w:ilvl w:val="0"/>
          <w:numId w:val="4"/>
        </w:numPr>
      </w:pPr>
      <w:r w:rsidRPr="00DA19E1">
        <w:t>Orientation générale</w:t>
      </w:r>
    </w:p>
    <w:p w:rsidR="007E253C" w:rsidRPr="00DA19E1" w:rsidRDefault="00176D2A" w:rsidP="007476CD">
      <w:pPr>
        <w:pStyle w:val="Text3"/>
        <w:rPr>
          <w:lang w:val="en-GB"/>
        </w:rPr>
      </w:pPr>
      <w:r w:rsidRPr="00DA19E1">
        <w:rPr>
          <w:lang w:val="en-GB"/>
        </w:rPr>
        <w:t>8939/16 PI 57 CODEC 660 RECH 138 EDUC 140 COMPET 236 SAN 185</w:t>
      </w:r>
    </w:p>
    <w:p w:rsidR="00431C0C" w:rsidRPr="00DA19E1" w:rsidRDefault="00176D2A" w:rsidP="007E253C">
      <w:pPr>
        <w:pStyle w:val="Text5"/>
        <w:rPr>
          <w:lang w:val="es-ES"/>
        </w:rPr>
      </w:pPr>
      <w:r w:rsidRPr="00DA19E1">
        <w:rPr>
          <w:lang w:val="es-ES"/>
        </w:rPr>
        <w:t>AUDIO 59 CULT 40 DIGIT 50</w:t>
      </w:r>
    </w:p>
    <w:p w:rsidR="007E253C" w:rsidRPr="00DA19E1" w:rsidRDefault="007E253C" w:rsidP="007E253C">
      <w:pPr>
        <w:pStyle w:val="Text3"/>
        <w:rPr>
          <w:lang w:val="es-ES"/>
        </w:rPr>
      </w:pPr>
      <w:r w:rsidRPr="00DA19E1">
        <w:rPr>
          <w:lang w:val="es-ES"/>
        </w:rPr>
        <w:t>15302/15 PI 103 CODEC 1727 RECH 309 EDUC 322 COMPET 565</w:t>
      </w:r>
    </w:p>
    <w:p w:rsidR="007E253C" w:rsidRPr="00DA19E1" w:rsidRDefault="007E253C" w:rsidP="00241E83">
      <w:pPr>
        <w:pStyle w:val="Text5"/>
        <w:tabs>
          <w:tab w:val="left" w:pos="9356"/>
        </w:tabs>
        <w:rPr>
          <w:lang w:val="es-ES"/>
        </w:rPr>
      </w:pPr>
      <w:r w:rsidRPr="00DA19E1">
        <w:rPr>
          <w:lang w:val="es-ES"/>
        </w:rPr>
        <w:t>SAN 438 AUDIO 36 CULT 91 DIGIT 112</w:t>
      </w:r>
      <w:r w:rsidRPr="00DA19E1">
        <w:rPr>
          <w:lang w:val="es-ES"/>
        </w:rPr>
        <w:tab/>
        <w:t>(x)</w:t>
      </w:r>
    </w:p>
    <w:p w:rsidR="007E253C" w:rsidRPr="00DA19E1" w:rsidRDefault="007E253C" w:rsidP="00241E83">
      <w:pPr>
        <w:pStyle w:val="Text4"/>
        <w:tabs>
          <w:tab w:val="left" w:pos="9356"/>
        </w:tabs>
      </w:pPr>
      <w:r w:rsidRPr="00DA19E1">
        <w:t>+ ADD 2</w:t>
      </w:r>
      <w:r w:rsidRPr="00DA19E1">
        <w:tab/>
        <w:t>(x)</w:t>
      </w:r>
    </w:p>
    <w:p w:rsidR="007C1B02" w:rsidRPr="00DA19E1" w:rsidRDefault="00CF1440" w:rsidP="00FD4609">
      <w:pPr>
        <w:pStyle w:val="PointManual"/>
        <w:rPr>
          <w:b/>
          <w:bCs/>
        </w:rPr>
      </w:pPr>
      <w:r w:rsidRPr="00DA19E1">
        <w:t>5.</w:t>
      </w:r>
      <w:r w:rsidRPr="00DA19E1">
        <w:tab/>
        <w:t xml:space="preserve">Proposition de directive du Parlement européen et du Conseil modifiant la directive 96/71/CE du Parlement européen et du Conseil du 16 décembre 1996 concernant le détachement de travailleurs effectué dans le cadre d'une prestation de services </w:t>
      </w:r>
      <w:r w:rsidRPr="00DA19E1">
        <w:rPr>
          <w:b/>
          <w:bCs/>
        </w:rPr>
        <w:t>(Première lecture)</w:t>
      </w:r>
    </w:p>
    <w:p w:rsidR="00853ED0" w:rsidRPr="00DA19E1" w:rsidRDefault="00853ED0" w:rsidP="001665E2">
      <w:pPr>
        <w:pStyle w:val="Text1"/>
      </w:pPr>
      <w:r w:rsidRPr="00DA19E1">
        <w:t>Dossier interinstitutionnel: 2016/0070 (COD)</w:t>
      </w:r>
    </w:p>
    <w:p w:rsidR="007C1B02" w:rsidRPr="00DA19E1" w:rsidRDefault="003278BE" w:rsidP="00D17A5C">
      <w:pPr>
        <w:pStyle w:val="DashEqual1"/>
        <w:numPr>
          <w:ilvl w:val="0"/>
          <w:numId w:val="1"/>
        </w:numPr>
      </w:pPr>
      <w:r w:rsidRPr="00DA19E1">
        <w:t>État de la situation présenté par la présidence</w:t>
      </w:r>
    </w:p>
    <w:p w:rsidR="00CA19AF" w:rsidRPr="00DA19E1" w:rsidRDefault="00CA19AF" w:rsidP="00241E83">
      <w:pPr>
        <w:pStyle w:val="Text3"/>
        <w:rPr>
          <w:lang w:val="it-IT"/>
        </w:rPr>
      </w:pPr>
      <w:r w:rsidRPr="00DA19E1">
        <w:rPr>
          <w:lang w:val="it-IT"/>
        </w:rPr>
        <w:t>8664/1/16 SOC 224 EMPL 135 MI 298 COMPET 210 CODEC 593</w:t>
      </w:r>
    </w:p>
    <w:p w:rsidR="00CA19AF" w:rsidRPr="00DA19E1" w:rsidRDefault="00CA19AF" w:rsidP="000B2C82">
      <w:pPr>
        <w:pStyle w:val="Text5"/>
      </w:pPr>
      <w:r w:rsidRPr="00DA19E1">
        <w:t>JUSTCIV 86 REV 1</w:t>
      </w:r>
    </w:p>
    <w:p w:rsidR="003A1E21" w:rsidRPr="00DA19E1" w:rsidRDefault="003A1E21" w:rsidP="00F76510">
      <w:pPr>
        <w:pStyle w:val="Text3"/>
      </w:pPr>
      <w:r w:rsidRPr="00DA19E1">
        <w:t>6987/16 SOC 144 EMPL 97 MI 142 COMPET 118 CODEC 279</w:t>
      </w:r>
    </w:p>
    <w:p w:rsidR="003A1E21" w:rsidRPr="00DA19E1" w:rsidRDefault="00F76510" w:rsidP="00241E83">
      <w:pPr>
        <w:pStyle w:val="Text4"/>
      </w:pPr>
      <w:r w:rsidRPr="00DA19E1">
        <w:t>+ ADD 2</w:t>
      </w:r>
    </w:p>
    <w:p w:rsidR="00431C0C" w:rsidRPr="00DA19E1" w:rsidRDefault="00431C0C" w:rsidP="00BE623F">
      <w:pPr>
        <w:spacing w:before="600"/>
        <w:rPr>
          <w:b/>
          <w:bCs/>
          <w:u w:val="single"/>
        </w:rPr>
      </w:pPr>
      <w:r w:rsidRPr="00DA19E1">
        <w:rPr>
          <w:b/>
          <w:bCs/>
          <w:u w:val="single"/>
        </w:rPr>
        <w:t>Activités non législatives</w:t>
      </w:r>
    </w:p>
    <w:p w:rsidR="00431C0C" w:rsidRPr="00DA19E1" w:rsidRDefault="00CF1440" w:rsidP="00BE623F">
      <w:pPr>
        <w:pStyle w:val="PointManual"/>
        <w:spacing w:before="480"/>
        <w:rPr>
          <w:rFonts w:ascii="Calibri" w:eastAsia="Calibri" w:hAnsi="Calibri" w:cs="Arial"/>
          <w:sz w:val="22"/>
          <w:szCs w:val="22"/>
        </w:rPr>
      </w:pPr>
      <w:r w:rsidRPr="00DA19E1">
        <w:rPr>
          <w:iCs/>
          <w:color w:val="000000"/>
        </w:rPr>
        <w:t>6.</w:t>
      </w:r>
      <w:r w:rsidRPr="00DA19E1">
        <w:rPr>
          <w:iCs/>
          <w:color w:val="000000"/>
        </w:rPr>
        <w:tab/>
      </w:r>
      <w:r w:rsidRPr="00DA19E1">
        <w:t>"Check-up" de la compétitivité </w:t>
      </w:r>
      <w:r w:rsidRPr="00DA19E1">
        <w:noBreakHyphen/>
        <w:t> état des lieux de l'économie réelle</w:t>
      </w:r>
    </w:p>
    <w:p w:rsidR="00431C0C" w:rsidRPr="00DA19E1" w:rsidRDefault="0005725E" w:rsidP="00EE3095">
      <w:pPr>
        <w:pStyle w:val="DashEqual1"/>
      </w:pPr>
      <w:r w:rsidRPr="00DA19E1">
        <w:t>Présentation par la Commission</w:t>
      </w:r>
    </w:p>
    <w:p w:rsidR="00431C0C" w:rsidRPr="00DA19E1" w:rsidRDefault="00EE3095" w:rsidP="00EE3095">
      <w:pPr>
        <w:pStyle w:val="DashEqual1"/>
        <w:spacing w:after="240"/>
      </w:pPr>
      <w:r w:rsidRPr="00DA19E1">
        <w:t>Échange de vues</w:t>
      </w:r>
    </w:p>
    <w:p w:rsidR="00431C0C" w:rsidRPr="00DA19E1" w:rsidRDefault="00CF1440" w:rsidP="00B077DB">
      <w:pPr>
        <w:pStyle w:val="PointManual"/>
        <w:spacing w:before="240"/>
      </w:pPr>
      <w:r w:rsidRPr="00DA19E1">
        <w:t>7.</w:t>
      </w:r>
      <w:r w:rsidRPr="00DA19E1">
        <w:tab/>
        <w:t>Intégration de la compétitivité: La stratégie pour un marché unique numérique: les prochaines étapes pour l'Europe</w:t>
      </w:r>
    </w:p>
    <w:p w:rsidR="007E253C" w:rsidRPr="00DA19E1" w:rsidRDefault="00EE3095" w:rsidP="004778AD">
      <w:pPr>
        <w:pStyle w:val="DashEqual1"/>
      </w:pPr>
      <w:r w:rsidRPr="00DA19E1">
        <w:t>Présentation par la présidence</w:t>
      </w:r>
    </w:p>
    <w:p w:rsidR="007E253C" w:rsidRPr="00DA19E1" w:rsidRDefault="00176D2A" w:rsidP="007E253C">
      <w:pPr>
        <w:pStyle w:val="Text3"/>
      </w:pPr>
      <w:r w:rsidRPr="00DA19E1">
        <w:t>8952/16 COMPET 237 TELECOM 82 MI 341 IND 96 DIGIT 51</w:t>
      </w:r>
    </w:p>
    <w:p w:rsidR="007E253C" w:rsidRPr="00DA19E1" w:rsidRDefault="00176D2A" w:rsidP="007E253C">
      <w:pPr>
        <w:pStyle w:val="Text5"/>
      </w:pPr>
      <w:r w:rsidRPr="00DA19E1">
        <w:t>AUDIO 62</w:t>
      </w:r>
    </w:p>
    <w:p w:rsidR="004778AD" w:rsidRPr="00DA19E1" w:rsidRDefault="00176D2A" w:rsidP="007E253C">
      <w:pPr>
        <w:pStyle w:val="Text3"/>
      </w:pPr>
      <w:r w:rsidRPr="00DA19E1">
        <w:t>+ COR 1</w:t>
      </w:r>
    </w:p>
    <w:p w:rsidR="00431C0C" w:rsidRPr="00DA19E1" w:rsidRDefault="004778AD" w:rsidP="004778AD">
      <w:pPr>
        <w:pStyle w:val="Text3"/>
      </w:pPr>
      <w:r w:rsidRPr="00DA19E1">
        <w:t>+ COR 2</w:t>
      </w:r>
    </w:p>
    <w:p w:rsidR="00522942" w:rsidRPr="00DA19E1" w:rsidRDefault="00522942" w:rsidP="004778AD">
      <w:pPr>
        <w:pStyle w:val="Text3"/>
      </w:pPr>
      <w:r w:rsidRPr="00DA19E1">
        <w:t>+ COR 3 REV 1</w:t>
      </w:r>
    </w:p>
    <w:p w:rsidR="00431C0C" w:rsidRPr="00DA19E1" w:rsidRDefault="00487F6C" w:rsidP="00FD4609">
      <w:pPr>
        <w:pStyle w:val="PointManual"/>
        <w:spacing w:before="240"/>
      </w:pPr>
      <w:r w:rsidRPr="00DA19E1">
        <w:t>8.</w:t>
      </w:r>
      <w:r w:rsidRPr="00DA19E1">
        <w:tab/>
        <w:t>Projet de conclusions du Conseil intitulées "Améliorer la réglementation pour renforcer la compétitivité"</w:t>
      </w:r>
    </w:p>
    <w:p w:rsidR="00431C0C" w:rsidRPr="00DA19E1" w:rsidRDefault="00431C0C" w:rsidP="00EE3095">
      <w:pPr>
        <w:pStyle w:val="DashEqual1"/>
      </w:pPr>
      <w:r w:rsidRPr="00DA19E1">
        <w:t>Débat d'orientation</w:t>
      </w:r>
    </w:p>
    <w:p w:rsidR="00241E83" w:rsidRPr="00DA19E1" w:rsidRDefault="00431C0C" w:rsidP="00241E83">
      <w:pPr>
        <w:pStyle w:val="DashEqual1"/>
      </w:pPr>
      <w:r w:rsidRPr="00DA19E1">
        <w:t>Adoption</w:t>
      </w:r>
    </w:p>
    <w:p w:rsidR="00431C0C" w:rsidRPr="00DA19E1" w:rsidRDefault="00176D2A" w:rsidP="007E253C">
      <w:pPr>
        <w:pStyle w:val="Text3"/>
      </w:pPr>
      <w:r w:rsidRPr="00DA19E1">
        <w:t>8849/16 COMPET 231 RECH 135</w:t>
      </w:r>
    </w:p>
    <w:p w:rsidR="00241E83" w:rsidRPr="00DA19E1" w:rsidRDefault="00241E83" w:rsidP="00241E83">
      <w:pPr>
        <w:pStyle w:val="Text3"/>
        <w:tabs>
          <w:tab w:val="left" w:pos="9356"/>
        </w:tabs>
      </w:pPr>
      <w:r w:rsidRPr="00DA19E1">
        <w:t>8551/16 COMPET 203 RECH 122</w:t>
      </w:r>
      <w:r w:rsidRPr="00DA19E1">
        <w:tab/>
        <w:t>(x)</w:t>
      </w:r>
    </w:p>
    <w:p w:rsidR="00241E83" w:rsidRPr="00DA19E1" w:rsidRDefault="00241E83" w:rsidP="00241E83">
      <w:pPr>
        <w:pStyle w:val="Text4"/>
        <w:tabs>
          <w:tab w:val="left" w:pos="9356"/>
        </w:tabs>
      </w:pPr>
      <w:r w:rsidRPr="00DA19E1">
        <w:t>+ COR 1</w:t>
      </w:r>
      <w:r w:rsidRPr="00DA19E1">
        <w:tab/>
        <w:t>(x)</w:t>
      </w:r>
    </w:p>
    <w:p w:rsidR="005C5CA9" w:rsidRPr="00DA19E1" w:rsidRDefault="005C5CA9" w:rsidP="00241E83">
      <w:pPr>
        <w:pStyle w:val="Text4"/>
        <w:tabs>
          <w:tab w:val="left" w:pos="9356"/>
        </w:tabs>
      </w:pPr>
      <w:r w:rsidRPr="00DA19E1">
        <w:t>+ COR 1 REV 1 (es)</w:t>
      </w:r>
      <w:r w:rsidRPr="00DA19E1">
        <w:tab/>
        <w:t>(x)</w:t>
      </w:r>
    </w:p>
    <w:p w:rsidR="00431C0C" w:rsidRPr="00DA19E1" w:rsidRDefault="00487F6C" w:rsidP="002166B5">
      <w:pPr>
        <w:spacing w:before="240" w:after="240"/>
        <w:rPr>
          <w:b/>
          <w:bCs/>
          <w:u w:val="single"/>
        </w:rPr>
      </w:pPr>
      <w:r w:rsidRPr="00DA19E1">
        <w:br w:type="page"/>
      </w:r>
      <w:r w:rsidRPr="00DA19E1">
        <w:rPr>
          <w:b/>
          <w:bCs/>
          <w:u w:val="single"/>
        </w:rPr>
        <w:lastRenderedPageBreak/>
        <w:t>Divers</w:t>
      </w:r>
    </w:p>
    <w:p w:rsidR="00431C0C" w:rsidRPr="002E6F63" w:rsidRDefault="00487F6C" w:rsidP="00442911">
      <w:pPr>
        <w:pStyle w:val="PointDoubleManual"/>
        <w:rPr>
          <w:sz w:val="23"/>
          <w:szCs w:val="23"/>
        </w:rPr>
      </w:pPr>
      <w:r w:rsidRPr="002E6F63">
        <w:rPr>
          <w:sz w:val="23"/>
          <w:szCs w:val="23"/>
        </w:rPr>
        <w:t>9.</w:t>
      </w:r>
      <w:r w:rsidRPr="002E6F63">
        <w:rPr>
          <w:sz w:val="23"/>
          <w:szCs w:val="23"/>
        </w:rPr>
        <w:tab/>
        <w:t>a)</w:t>
      </w:r>
      <w:r w:rsidRPr="002E6F63">
        <w:rPr>
          <w:sz w:val="23"/>
          <w:szCs w:val="23"/>
        </w:rPr>
        <w:tab/>
        <w:t>Conférence de la présidence sur les technologies quantiques (Amsterdam, 17 et 18 mai 2016)</w:t>
      </w:r>
    </w:p>
    <w:p w:rsidR="006D5F7D" w:rsidRPr="002E6F63" w:rsidRDefault="00431C0C" w:rsidP="00D17A5C">
      <w:pPr>
        <w:pStyle w:val="DashEqual2"/>
        <w:numPr>
          <w:ilvl w:val="0"/>
          <w:numId w:val="3"/>
        </w:numPr>
        <w:rPr>
          <w:sz w:val="23"/>
          <w:szCs w:val="23"/>
        </w:rPr>
      </w:pPr>
      <w:r w:rsidRPr="002E6F63">
        <w:rPr>
          <w:sz w:val="23"/>
          <w:szCs w:val="23"/>
        </w:rPr>
        <w:t>Informations communiquées par la présidence</w:t>
      </w:r>
    </w:p>
    <w:p w:rsidR="00487F6C" w:rsidRPr="002E6F63" w:rsidRDefault="00B04666" w:rsidP="007476CD">
      <w:pPr>
        <w:pStyle w:val="Text3"/>
        <w:rPr>
          <w:sz w:val="23"/>
          <w:szCs w:val="23"/>
        </w:rPr>
      </w:pPr>
      <w:r w:rsidRPr="002E6F63">
        <w:rPr>
          <w:sz w:val="23"/>
          <w:szCs w:val="23"/>
        </w:rPr>
        <w:t>9243/16 IND 103 RECH 198 TELECOM 88</w:t>
      </w:r>
    </w:p>
    <w:p w:rsidR="005F28EA" w:rsidRPr="002E6F63" w:rsidRDefault="00442911" w:rsidP="00F565D1">
      <w:pPr>
        <w:pStyle w:val="PointManual1"/>
        <w:spacing w:before="240"/>
        <w:rPr>
          <w:sz w:val="23"/>
          <w:szCs w:val="23"/>
        </w:rPr>
      </w:pPr>
      <w:r w:rsidRPr="002E6F63">
        <w:rPr>
          <w:bCs/>
          <w:iCs/>
          <w:color w:val="000000"/>
          <w:sz w:val="23"/>
          <w:szCs w:val="23"/>
        </w:rPr>
        <w:t>b)</w:t>
      </w:r>
      <w:r w:rsidRPr="002E6F63">
        <w:rPr>
          <w:bCs/>
          <w:iCs/>
          <w:color w:val="000000"/>
          <w:sz w:val="23"/>
          <w:szCs w:val="23"/>
        </w:rPr>
        <w:tab/>
      </w:r>
      <w:r w:rsidRPr="002E6F63">
        <w:rPr>
          <w:sz w:val="23"/>
          <w:szCs w:val="23"/>
        </w:rPr>
        <w:t>Projet important d'intérêt européen commun (PIIEC) sur les applications compatibles avec le calcul haute performance (CHP) et les mégadonnées</w:t>
      </w:r>
    </w:p>
    <w:p w:rsidR="00431C0C" w:rsidRPr="002E6F63" w:rsidRDefault="00431C0C" w:rsidP="005F28EA">
      <w:pPr>
        <w:pStyle w:val="Text2"/>
        <w:rPr>
          <w:bCs/>
          <w:sz w:val="23"/>
          <w:szCs w:val="23"/>
        </w:rPr>
      </w:pPr>
      <w:r w:rsidRPr="002E6F63">
        <w:rPr>
          <w:sz w:val="23"/>
          <w:szCs w:val="23"/>
        </w:rPr>
        <w:t>(PIIEC-CHP-BDA)</w:t>
      </w:r>
    </w:p>
    <w:p w:rsidR="00431C0C" w:rsidRPr="002E6F63" w:rsidRDefault="00431C0C" w:rsidP="00241E83">
      <w:pPr>
        <w:pStyle w:val="DashEqual2"/>
        <w:rPr>
          <w:sz w:val="23"/>
          <w:szCs w:val="23"/>
        </w:rPr>
      </w:pPr>
      <w:r w:rsidRPr="002E6F63">
        <w:rPr>
          <w:sz w:val="23"/>
          <w:szCs w:val="23"/>
        </w:rPr>
        <w:t>Informations communiquées par les délégations française, italienne, luxembourgeoise et espagnole</w:t>
      </w:r>
      <w:r w:rsidRPr="002E6F63">
        <w:rPr>
          <w:sz w:val="23"/>
          <w:szCs w:val="23"/>
        </w:rPr>
        <w:br/>
        <w:t>8843/16 IND 94 MI 331 RECH 134 TELECOM 77</w:t>
      </w:r>
    </w:p>
    <w:p w:rsidR="00442911" w:rsidRPr="002E6F63" w:rsidRDefault="00442911" w:rsidP="00442911">
      <w:pPr>
        <w:pStyle w:val="PointManual1"/>
        <w:spacing w:before="240"/>
        <w:rPr>
          <w:sz w:val="23"/>
          <w:szCs w:val="23"/>
        </w:rPr>
      </w:pPr>
      <w:r w:rsidRPr="002E6F63">
        <w:rPr>
          <w:sz w:val="23"/>
          <w:szCs w:val="23"/>
        </w:rPr>
        <w:t>c)</w:t>
      </w:r>
      <w:r w:rsidRPr="002E6F63">
        <w:rPr>
          <w:sz w:val="23"/>
          <w:szCs w:val="23"/>
        </w:rPr>
        <w:tab/>
        <w:t>Conseil européen de juin 2016: programme pour la réalisation de tous les aspects du marché unique</w:t>
      </w:r>
    </w:p>
    <w:p w:rsidR="00442911" w:rsidRPr="002E6F63" w:rsidRDefault="00442911" w:rsidP="00442911">
      <w:pPr>
        <w:pStyle w:val="DashEqual2"/>
        <w:rPr>
          <w:sz w:val="23"/>
          <w:szCs w:val="23"/>
        </w:rPr>
      </w:pPr>
      <w:r w:rsidRPr="002E6F63">
        <w:rPr>
          <w:sz w:val="23"/>
          <w:szCs w:val="23"/>
        </w:rPr>
        <w:t>Informations communiquées par la présidence et la Commission</w:t>
      </w:r>
    </w:p>
    <w:p w:rsidR="00431C0C" w:rsidRPr="002E6F63" w:rsidRDefault="008116A9" w:rsidP="00FD4609">
      <w:pPr>
        <w:pStyle w:val="PointManual1"/>
        <w:spacing w:before="240"/>
        <w:rPr>
          <w:bCs/>
          <w:sz w:val="23"/>
          <w:szCs w:val="23"/>
        </w:rPr>
      </w:pPr>
      <w:r w:rsidRPr="002E6F63">
        <w:rPr>
          <w:sz w:val="23"/>
          <w:szCs w:val="23"/>
        </w:rPr>
        <w:t>d)</w:t>
      </w:r>
      <w:r w:rsidRPr="002E6F63">
        <w:rPr>
          <w:sz w:val="23"/>
          <w:szCs w:val="23"/>
        </w:rPr>
        <w:tab/>
        <w:t>Résultats de la conférence des Amis de l'industrie (Varsovie, 22 avril 2016)</w:t>
      </w:r>
    </w:p>
    <w:p w:rsidR="00442911" w:rsidRPr="002E6F63" w:rsidRDefault="00431C0C" w:rsidP="00442911">
      <w:pPr>
        <w:pStyle w:val="DashEqual2"/>
        <w:rPr>
          <w:sz w:val="23"/>
          <w:szCs w:val="23"/>
        </w:rPr>
      </w:pPr>
      <w:r w:rsidRPr="002E6F63">
        <w:rPr>
          <w:sz w:val="23"/>
          <w:szCs w:val="23"/>
        </w:rPr>
        <w:t>Informations communiquées par la délégation polonaise</w:t>
      </w:r>
    </w:p>
    <w:p w:rsidR="00431C0C" w:rsidRPr="002E6F63" w:rsidRDefault="00F2538A" w:rsidP="00442911">
      <w:pPr>
        <w:pStyle w:val="Text3"/>
        <w:rPr>
          <w:sz w:val="23"/>
          <w:szCs w:val="23"/>
        </w:rPr>
      </w:pPr>
      <w:r w:rsidRPr="002E6F63">
        <w:rPr>
          <w:sz w:val="23"/>
          <w:szCs w:val="23"/>
        </w:rPr>
        <w:t>8844/16 IND 95</w:t>
      </w:r>
    </w:p>
    <w:p w:rsidR="00442911" w:rsidRPr="002E6F63" w:rsidRDefault="00442911" w:rsidP="00442911">
      <w:pPr>
        <w:pStyle w:val="PointManual1"/>
        <w:spacing w:before="240"/>
        <w:rPr>
          <w:sz w:val="23"/>
          <w:szCs w:val="23"/>
        </w:rPr>
      </w:pPr>
      <w:r w:rsidRPr="002E6F63">
        <w:rPr>
          <w:sz w:val="23"/>
          <w:szCs w:val="23"/>
        </w:rPr>
        <w:t>e)</w:t>
      </w:r>
      <w:r w:rsidRPr="002E6F63">
        <w:rPr>
          <w:sz w:val="23"/>
          <w:szCs w:val="23"/>
        </w:rPr>
        <w:tab/>
        <w:t>Proposition législative en cours d'examen</w:t>
      </w:r>
    </w:p>
    <w:p w:rsidR="00442911" w:rsidRPr="002E6F63" w:rsidRDefault="00442911" w:rsidP="00442911">
      <w:pPr>
        <w:pStyle w:val="Text2"/>
        <w:spacing w:after="240"/>
        <w:rPr>
          <w:color w:val="000000"/>
          <w:sz w:val="23"/>
          <w:szCs w:val="23"/>
        </w:rPr>
      </w:pPr>
      <w:r w:rsidRPr="002E6F63">
        <w:rPr>
          <w:sz w:val="23"/>
          <w:szCs w:val="23"/>
        </w:rPr>
        <w:t>(Délibération publique conformément à l'article 16, paragraphe 8, du traité sur l'Union européenne)</w:t>
      </w:r>
    </w:p>
    <w:p w:rsidR="00442911" w:rsidRPr="002E6F63" w:rsidRDefault="00442911" w:rsidP="00173B13">
      <w:pPr>
        <w:pStyle w:val="Bullet2"/>
        <w:numPr>
          <w:ilvl w:val="0"/>
          <w:numId w:val="5"/>
        </w:numPr>
        <w:rPr>
          <w:sz w:val="23"/>
          <w:szCs w:val="23"/>
        </w:rPr>
      </w:pPr>
      <w:r w:rsidRPr="002E6F63">
        <w:rPr>
          <w:sz w:val="23"/>
          <w:szCs w:val="23"/>
        </w:rPr>
        <w:t xml:space="preserve">Paquet "sécurité des produits et surveillance du marché" </w:t>
      </w:r>
      <w:r w:rsidRPr="002E6F63">
        <w:rPr>
          <w:b/>
          <w:sz w:val="23"/>
          <w:szCs w:val="23"/>
        </w:rPr>
        <w:t>(Première lecture)</w:t>
      </w:r>
    </w:p>
    <w:p w:rsidR="00442911" w:rsidRPr="002E6F63" w:rsidRDefault="00442911" w:rsidP="00D17A5C">
      <w:pPr>
        <w:pStyle w:val="DashEqual3"/>
        <w:numPr>
          <w:ilvl w:val="0"/>
          <w:numId w:val="2"/>
        </w:numPr>
        <w:rPr>
          <w:sz w:val="23"/>
          <w:szCs w:val="23"/>
        </w:rPr>
      </w:pPr>
      <w:r w:rsidRPr="002E6F63">
        <w:rPr>
          <w:sz w:val="23"/>
          <w:szCs w:val="23"/>
        </w:rPr>
        <w:t>Informations communiquées par la présidence et la Commission à la demande des délégations italienne, bulgare, chypriote, grecque, espagnole, française, croate, maltaise, portugaise, roumaine et slovène</w:t>
      </w:r>
    </w:p>
    <w:p w:rsidR="00442911" w:rsidRPr="002E6F63" w:rsidRDefault="00442911" w:rsidP="00442911">
      <w:pPr>
        <w:pStyle w:val="Text3"/>
        <w:rPr>
          <w:sz w:val="23"/>
          <w:szCs w:val="23"/>
        </w:rPr>
      </w:pPr>
      <w:r w:rsidRPr="002E6F63">
        <w:rPr>
          <w:sz w:val="23"/>
          <w:szCs w:val="23"/>
        </w:rPr>
        <w:t>8985/16 ENT 90 MI 345 CONSOM 109 COMPET 239 CODEC 673 UD</w:t>
      </w:r>
    </w:p>
    <w:p w:rsidR="00442911" w:rsidRPr="002E6F63" w:rsidRDefault="00442911" w:rsidP="00442911">
      <w:pPr>
        <w:pStyle w:val="Text5"/>
        <w:rPr>
          <w:sz w:val="23"/>
          <w:szCs w:val="23"/>
        </w:rPr>
      </w:pPr>
      <w:r w:rsidRPr="002E6F63">
        <w:rPr>
          <w:sz w:val="23"/>
          <w:szCs w:val="23"/>
        </w:rPr>
        <w:t>100 CHIMIE 32 COMER 61</w:t>
      </w:r>
    </w:p>
    <w:p w:rsidR="00431C0C" w:rsidRPr="002E6F63" w:rsidRDefault="008116A9" w:rsidP="00FD4609">
      <w:pPr>
        <w:pStyle w:val="PointManual1"/>
        <w:spacing w:before="360"/>
        <w:rPr>
          <w:sz w:val="23"/>
          <w:szCs w:val="23"/>
        </w:rPr>
      </w:pPr>
      <w:r w:rsidRPr="002E6F63">
        <w:rPr>
          <w:sz w:val="23"/>
          <w:szCs w:val="23"/>
        </w:rPr>
        <w:t>f)</w:t>
      </w:r>
      <w:r w:rsidRPr="002E6F63">
        <w:rPr>
          <w:sz w:val="23"/>
          <w:szCs w:val="23"/>
        </w:rPr>
        <w:tab/>
        <w:t>Programme de travail de la prochaine présidence</w:t>
      </w:r>
    </w:p>
    <w:p w:rsidR="00431C0C" w:rsidRPr="002E6F63" w:rsidRDefault="00431C0C" w:rsidP="00CA0D6A">
      <w:pPr>
        <w:pStyle w:val="DashEqual2"/>
        <w:spacing w:after="240"/>
        <w:rPr>
          <w:sz w:val="23"/>
          <w:szCs w:val="23"/>
        </w:rPr>
      </w:pPr>
      <w:r w:rsidRPr="002E6F63">
        <w:rPr>
          <w:sz w:val="23"/>
          <w:szCs w:val="23"/>
        </w:rPr>
        <w:t>Informations communiquées par la délégation slovaque</w:t>
      </w:r>
    </w:p>
    <w:p w:rsidR="00431C0C" w:rsidRPr="002E6F63" w:rsidRDefault="00CE4302" w:rsidP="00B077DB">
      <w:pPr>
        <w:spacing w:before="240" w:after="120"/>
        <w:rPr>
          <w:bCs/>
          <w:sz w:val="23"/>
          <w:szCs w:val="23"/>
          <w:u w:val="single"/>
        </w:rPr>
      </w:pPr>
      <w:r w:rsidRPr="002E6F63">
        <w:rPr>
          <w:bCs/>
          <w:sz w:val="23"/>
          <w:szCs w:val="23"/>
          <w:u w:val="single"/>
        </w:rPr>
        <w:t>ESPACE</w:t>
      </w:r>
    </w:p>
    <w:p w:rsidR="00431C0C" w:rsidRPr="002E6F63" w:rsidRDefault="00431C0C" w:rsidP="00D939E4">
      <w:pPr>
        <w:spacing w:before="240" w:after="240"/>
        <w:rPr>
          <w:b/>
          <w:sz w:val="23"/>
          <w:szCs w:val="23"/>
          <w:u w:val="single"/>
        </w:rPr>
      </w:pPr>
      <w:r w:rsidRPr="002E6F63">
        <w:rPr>
          <w:b/>
          <w:sz w:val="23"/>
          <w:szCs w:val="23"/>
          <w:u w:val="single"/>
        </w:rPr>
        <w:t>Activités non législatives</w:t>
      </w:r>
    </w:p>
    <w:p w:rsidR="00431C0C" w:rsidRPr="002E6F63" w:rsidRDefault="00CF1440" w:rsidP="00487F6C">
      <w:pPr>
        <w:pStyle w:val="PointManual"/>
        <w:rPr>
          <w:sz w:val="23"/>
          <w:szCs w:val="23"/>
        </w:rPr>
      </w:pPr>
      <w:r w:rsidRPr="002E6F63">
        <w:rPr>
          <w:sz w:val="23"/>
          <w:szCs w:val="23"/>
        </w:rPr>
        <w:t>10.</w:t>
      </w:r>
      <w:r w:rsidRPr="002E6F63">
        <w:rPr>
          <w:sz w:val="23"/>
          <w:szCs w:val="23"/>
        </w:rPr>
        <w:tab/>
        <w:t>Accroissement de l'utilisation des données spatiales</w:t>
      </w:r>
    </w:p>
    <w:p w:rsidR="00431C0C" w:rsidRPr="002E6F63" w:rsidRDefault="00EE3095" w:rsidP="000B2C82">
      <w:pPr>
        <w:pStyle w:val="DashEqual1"/>
        <w:rPr>
          <w:sz w:val="23"/>
          <w:szCs w:val="23"/>
        </w:rPr>
      </w:pPr>
      <w:r w:rsidRPr="002E6F63">
        <w:rPr>
          <w:sz w:val="23"/>
          <w:szCs w:val="23"/>
        </w:rPr>
        <w:t>Échange de vues</w:t>
      </w:r>
    </w:p>
    <w:p w:rsidR="000B2C82" w:rsidRPr="002E6F63" w:rsidRDefault="000B2C82" w:rsidP="000B2C82">
      <w:pPr>
        <w:pStyle w:val="Text3"/>
        <w:rPr>
          <w:sz w:val="23"/>
          <w:szCs w:val="23"/>
        </w:rPr>
      </w:pPr>
      <w:r w:rsidRPr="002E6F63">
        <w:rPr>
          <w:sz w:val="23"/>
          <w:szCs w:val="23"/>
        </w:rPr>
        <w:t>8508/16 ESPACE 30 COMPET 196 IND 85</w:t>
      </w:r>
    </w:p>
    <w:p w:rsidR="0048762A" w:rsidRPr="002E6F63" w:rsidRDefault="0048762A" w:rsidP="002B359B">
      <w:pPr>
        <w:pStyle w:val="PointManual"/>
        <w:spacing w:before="600"/>
        <w:rPr>
          <w:b/>
          <w:bCs/>
          <w:sz w:val="23"/>
          <w:szCs w:val="23"/>
          <w:u w:val="single"/>
        </w:rPr>
      </w:pPr>
      <w:r w:rsidRPr="002E6F63">
        <w:rPr>
          <w:b/>
          <w:bCs/>
          <w:sz w:val="23"/>
          <w:szCs w:val="23"/>
          <w:u w:val="single"/>
        </w:rPr>
        <w:t>Divers</w:t>
      </w:r>
    </w:p>
    <w:p w:rsidR="0048762A" w:rsidRPr="002E6F63" w:rsidRDefault="0048762A" w:rsidP="006D5F7D">
      <w:pPr>
        <w:pStyle w:val="PointManual"/>
        <w:spacing w:before="480"/>
        <w:rPr>
          <w:sz w:val="23"/>
          <w:szCs w:val="23"/>
        </w:rPr>
      </w:pPr>
      <w:r w:rsidRPr="002E6F63">
        <w:rPr>
          <w:sz w:val="23"/>
          <w:szCs w:val="23"/>
        </w:rPr>
        <w:t>11.</w:t>
      </w:r>
      <w:r w:rsidRPr="002E6F63">
        <w:rPr>
          <w:sz w:val="23"/>
          <w:szCs w:val="23"/>
        </w:rPr>
        <w:tab/>
        <w:t>Programme de travail de la prochaine présidence</w:t>
      </w:r>
    </w:p>
    <w:p w:rsidR="0048762A" w:rsidRPr="002E6F63" w:rsidRDefault="0048762A" w:rsidP="0048762A">
      <w:pPr>
        <w:pStyle w:val="DashEqual1"/>
        <w:rPr>
          <w:sz w:val="23"/>
          <w:szCs w:val="23"/>
        </w:rPr>
      </w:pPr>
      <w:r w:rsidRPr="002E6F63">
        <w:rPr>
          <w:sz w:val="23"/>
          <w:szCs w:val="23"/>
        </w:rPr>
        <w:lastRenderedPageBreak/>
        <w:t>Informations communiquées par la délégation slovaque</w:t>
      </w:r>
    </w:p>
    <w:p w:rsidR="00431C0C" w:rsidRPr="00DA19E1" w:rsidRDefault="00487F6C" w:rsidP="00977A83">
      <w:pPr>
        <w:spacing w:after="240" w:line="240" w:lineRule="atLeast"/>
        <w:rPr>
          <w:b/>
          <w:iCs/>
          <w:color w:val="000000"/>
          <w:u w:val="single"/>
        </w:rPr>
      </w:pPr>
      <w:r w:rsidRPr="00DA19E1">
        <w:br w:type="page"/>
      </w:r>
      <w:r w:rsidRPr="00DA19E1">
        <w:rPr>
          <w:b/>
          <w:iCs/>
          <w:color w:val="000000"/>
          <w:u w:val="single"/>
        </w:rPr>
        <w:t>SESSION DU VENDREDI 27 MAI 2016 (9 h 30)</w:t>
      </w:r>
    </w:p>
    <w:p w:rsidR="00431C0C" w:rsidRPr="00DA19E1" w:rsidRDefault="00431C0C" w:rsidP="00977A83">
      <w:pPr>
        <w:spacing w:before="240" w:after="240"/>
        <w:rPr>
          <w:rFonts w:eastAsia="Calibri"/>
          <w:u w:val="single"/>
        </w:rPr>
      </w:pPr>
      <w:r w:rsidRPr="00DA19E1">
        <w:rPr>
          <w:u w:val="single"/>
        </w:rPr>
        <w:t>RECHERCHE</w:t>
      </w:r>
    </w:p>
    <w:p w:rsidR="00431C0C" w:rsidRPr="00DA19E1" w:rsidRDefault="00431C0C" w:rsidP="00487F6C">
      <w:pPr>
        <w:spacing w:before="240"/>
        <w:rPr>
          <w:rFonts w:eastAsia="Calibri"/>
          <w:b/>
          <w:bCs/>
          <w:u w:val="single"/>
        </w:rPr>
      </w:pPr>
      <w:r w:rsidRPr="00DA19E1">
        <w:rPr>
          <w:b/>
          <w:bCs/>
          <w:u w:val="single"/>
        </w:rPr>
        <w:t>Activités non législatives</w:t>
      </w:r>
    </w:p>
    <w:p w:rsidR="00431C0C" w:rsidRPr="00DA19E1" w:rsidRDefault="00431C0C" w:rsidP="00A01610">
      <w:pPr>
        <w:spacing w:after="240"/>
        <w:rPr>
          <w:b/>
        </w:rPr>
      </w:pPr>
      <w:r w:rsidRPr="00DA19E1">
        <w:rPr>
          <w:b/>
        </w:rPr>
        <w:t>(Débat public conformément à l'article 8, paragraphe 2, du règlement intérieur du Conseil [proposé par la présidence] concernant les points 12 à 14)</w:t>
      </w:r>
    </w:p>
    <w:p w:rsidR="00431C0C" w:rsidRPr="00DA19E1" w:rsidRDefault="00CF1440" w:rsidP="0048762A">
      <w:pPr>
        <w:pStyle w:val="PointManual"/>
        <w:rPr>
          <w:rFonts w:eastAsia="Calibri"/>
          <w:i/>
          <w:iCs/>
        </w:rPr>
      </w:pPr>
      <w:r w:rsidRPr="00DA19E1">
        <w:t>12.</w:t>
      </w:r>
      <w:r w:rsidRPr="00DA19E1">
        <w:tab/>
        <w:t>Projet de conclusions du Conseil sur le 7</w:t>
      </w:r>
      <w:r w:rsidRPr="00DA19E1">
        <w:rPr>
          <w:vertAlign w:val="superscript"/>
        </w:rPr>
        <w:t>e</w:t>
      </w:r>
      <w:r w:rsidRPr="00DA19E1">
        <w:t xml:space="preserve"> PC et les perspectives futures: investissements dans la recherche et l'innovation au service de la croissance, de l'emploi et des solutions aux défis de société</w:t>
      </w:r>
    </w:p>
    <w:p w:rsidR="00431C0C" w:rsidRPr="00DA19E1" w:rsidRDefault="00431C0C" w:rsidP="001665E2">
      <w:pPr>
        <w:pStyle w:val="DashEqual1"/>
      </w:pPr>
      <w:r w:rsidRPr="00DA19E1">
        <w:t>Adoption</w:t>
      </w:r>
    </w:p>
    <w:p w:rsidR="006D5F7D" w:rsidRPr="00DA19E1" w:rsidRDefault="006D5F7D" w:rsidP="007E253C">
      <w:pPr>
        <w:pStyle w:val="Text3"/>
      </w:pPr>
      <w:r w:rsidRPr="00DA19E1">
        <w:t>8785/16 RECH 132 ATO 33 COMPET 227</w:t>
      </w:r>
    </w:p>
    <w:p w:rsidR="003A1E21" w:rsidRPr="00DA19E1" w:rsidRDefault="003A1E21" w:rsidP="001665E2">
      <w:pPr>
        <w:pStyle w:val="Text3"/>
      </w:pPr>
      <w:r w:rsidRPr="00DA19E1">
        <w:t>5475/16 RECH 8 ATO 3 COMPET 18</w:t>
      </w:r>
    </w:p>
    <w:p w:rsidR="00F2538A" w:rsidRPr="00DA19E1" w:rsidRDefault="00E123AF" w:rsidP="00F2538A">
      <w:pPr>
        <w:pStyle w:val="Text4"/>
      </w:pPr>
      <w:r w:rsidRPr="00DA19E1">
        <w:t>+ ADD 1</w:t>
      </w:r>
    </w:p>
    <w:p w:rsidR="00431C0C" w:rsidRPr="00DA19E1" w:rsidRDefault="00CF1440" w:rsidP="0048762A">
      <w:pPr>
        <w:pStyle w:val="PointManual"/>
        <w:rPr>
          <w:rFonts w:eastAsia="Calibri"/>
        </w:rPr>
      </w:pPr>
      <w:r w:rsidRPr="00DA19E1">
        <w:t>13.</w:t>
      </w:r>
      <w:r w:rsidRPr="00DA19E1">
        <w:tab/>
        <w:t>Projet de conclusions du Conseil sur une réglementation propice à la recherche et à l'innovation</w:t>
      </w:r>
    </w:p>
    <w:p w:rsidR="00431C0C" w:rsidRPr="00DA19E1" w:rsidRDefault="00431C0C" w:rsidP="00476BF1">
      <w:pPr>
        <w:pStyle w:val="DashEqual1"/>
      </w:pPr>
      <w:r w:rsidRPr="00DA19E1">
        <w:t>Adoption</w:t>
      </w:r>
    </w:p>
    <w:p w:rsidR="00476BF1" w:rsidRPr="00DA19E1" w:rsidRDefault="00F2538A" w:rsidP="00476BF1">
      <w:pPr>
        <w:pStyle w:val="Text3"/>
      </w:pPr>
      <w:r w:rsidRPr="00DA19E1">
        <w:t>8675/16 RECH 127 COMPET 212 MI 300 POLGEN 34</w:t>
      </w:r>
    </w:p>
    <w:p w:rsidR="00431C0C" w:rsidRPr="00DA19E1" w:rsidRDefault="00CF1440" w:rsidP="00487F6C">
      <w:pPr>
        <w:pStyle w:val="PointManual"/>
        <w:rPr>
          <w:rFonts w:eastAsia="Calibri"/>
        </w:rPr>
      </w:pPr>
      <w:r w:rsidRPr="00DA19E1">
        <w:t>14.</w:t>
      </w:r>
      <w:r w:rsidRPr="00DA19E1">
        <w:tab/>
        <w:t>Projet de conclusions du Conseil concernant la transition vers un système de science ouverte</w:t>
      </w:r>
    </w:p>
    <w:p w:rsidR="00431C0C" w:rsidRPr="00DA19E1" w:rsidRDefault="00431C0C" w:rsidP="00B64E87">
      <w:pPr>
        <w:pStyle w:val="DashEqual1"/>
      </w:pPr>
      <w:r w:rsidRPr="00DA19E1">
        <w:t>Débat d'orientation</w:t>
      </w:r>
    </w:p>
    <w:p w:rsidR="00431C0C" w:rsidRPr="00DA19E1" w:rsidRDefault="00431C0C" w:rsidP="000B2C82">
      <w:pPr>
        <w:pStyle w:val="DashEqual1"/>
      </w:pPr>
      <w:r w:rsidRPr="00DA19E1">
        <w:t>Adoption</w:t>
      </w:r>
    </w:p>
    <w:p w:rsidR="000B2C82" w:rsidRPr="00DA19E1" w:rsidRDefault="00F2538A" w:rsidP="000B2C82">
      <w:pPr>
        <w:pStyle w:val="Text3"/>
      </w:pPr>
      <w:r w:rsidRPr="00DA19E1">
        <w:t>8791/16 RECH 133 TELECOM 74</w:t>
      </w:r>
    </w:p>
    <w:p w:rsidR="006D5F7D" w:rsidRPr="00DA19E1" w:rsidRDefault="006D5F7D" w:rsidP="006D5F7D">
      <w:pPr>
        <w:pStyle w:val="Text3"/>
        <w:tabs>
          <w:tab w:val="left" w:pos="9356"/>
        </w:tabs>
      </w:pPr>
      <w:r w:rsidRPr="00DA19E1">
        <w:t>8507/16 RECH 117 TELECOM 67</w:t>
      </w:r>
      <w:r w:rsidRPr="00DA19E1">
        <w:tab/>
        <w:t>(x)</w:t>
      </w:r>
    </w:p>
    <w:p w:rsidR="00431C0C" w:rsidRPr="00DA19E1" w:rsidRDefault="00431C0C" w:rsidP="00487F6C">
      <w:pPr>
        <w:spacing w:before="600" w:after="240"/>
        <w:outlineLvl w:val="0"/>
        <w:rPr>
          <w:bCs/>
        </w:rPr>
      </w:pPr>
      <w:r w:rsidRPr="00DA19E1">
        <w:rPr>
          <w:b/>
          <w:bCs/>
          <w:u w:val="single"/>
        </w:rPr>
        <w:t>Divers</w:t>
      </w:r>
    </w:p>
    <w:p w:rsidR="00431C0C" w:rsidRPr="00DA19E1" w:rsidRDefault="00CF1440" w:rsidP="0048762A">
      <w:pPr>
        <w:pStyle w:val="PointDoubleManual"/>
        <w:rPr>
          <w:rFonts w:eastAsia="Calibri"/>
        </w:rPr>
      </w:pPr>
      <w:r w:rsidRPr="00DA19E1">
        <w:t>15.</w:t>
      </w:r>
      <w:r w:rsidRPr="00DA19E1">
        <w:tab/>
        <w:t>a)</w:t>
      </w:r>
      <w:r w:rsidRPr="00DA19E1">
        <w:tab/>
        <w:t>Mise à jour 2016 de la feuille de route ESFRI</w:t>
      </w:r>
    </w:p>
    <w:p w:rsidR="00431C0C" w:rsidRPr="00DA19E1" w:rsidRDefault="00431C0C" w:rsidP="00B64E87">
      <w:pPr>
        <w:pStyle w:val="DashEqual2"/>
        <w:rPr>
          <w:rFonts w:eastAsia="Calibri"/>
        </w:rPr>
      </w:pPr>
      <w:r w:rsidRPr="00DA19E1">
        <w:t>Présentation par la présidence de l'ESFRI</w:t>
      </w:r>
    </w:p>
    <w:p w:rsidR="00431C0C" w:rsidRPr="00DA19E1" w:rsidRDefault="00431C0C" w:rsidP="00977A83">
      <w:pPr>
        <w:pStyle w:val="Text3"/>
        <w:spacing w:after="120"/>
      </w:pPr>
      <w:r w:rsidRPr="00DA19E1">
        <w:t>(Débat public conformément à l'article 8, paragraphe 2, du règlement intérieur du Conseil [proposé par la présidence])</w:t>
      </w:r>
    </w:p>
    <w:p w:rsidR="00431C0C" w:rsidRPr="00DA19E1" w:rsidRDefault="00431C0C" w:rsidP="00977A83">
      <w:pPr>
        <w:pStyle w:val="PointManual1"/>
        <w:spacing w:before="200"/>
        <w:rPr>
          <w:rFonts w:eastAsia="Calibri"/>
        </w:rPr>
      </w:pPr>
      <w:r w:rsidRPr="00DA19E1">
        <w:t>b)</w:t>
      </w:r>
      <w:r w:rsidRPr="00DA19E1">
        <w:tab/>
        <w:t>Conseil européen de l'innovation</w:t>
      </w:r>
    </w:p>
    <w:p w:rsidR="00431C0C" w:rsidRPr="00DA19E1" w:rsidRDefault="008116A9" w:rsidP="008116A9">
      <w:pPr>
        <w:pStyle w:val="DashEqual2"/>
        <w:rPr>
          <w:rFonts w:eastAsia="Calibri"/>
        </w:rPr>
      </w:pPr>
      <w:r w:rsidRPr="00DA19E1">
        <w:t>Informations communiquées oralement par la Commission</w:t>
      </w:r>
    </w:p>
    <w:p w:rsidR="00431C0C" w:rsidRPr="00DA19E1" w:rsidRDefault="00431C0C" w:rsidP="00296F74">
      <w:pPr>
        <w:pStyle w:val="Text3"/>
        <w:spacing w:after="120"/>
      </w:pPr>
      <w:r w:rsidRPr="00DA19E1">
        <w:t>(Débat public conformément à l'article 8, paragraphe 2, du règlement intérieur du Conseil [proposé par la présidence])</w:t>
      </w:r>
    </w:p>
    <w:p w:rsidR="00431C0C" w:rsidRPr="00DA19E1" w:rsidRDefault="00431C0C" w:rsidP="00977A83">
      <w:pPr>
        <w:pStyle w:val="PointManual1"/>
        <w:spacing w:before="200"/>
        <w:rPr>
          <w:rFonts w:eastAsia="Calibri"/>
        </w:rPr>
      </w:pPr>
      <w:r w:rsidRPr="00DA19E1">
        <w:t>c)</w:t>
      </w:r>
      <w:r w:rsidRPr="00DA19E1">
        <w:tab/>
        <w:t>Programme de travail de la prochaine présidence</w:t>
      </w:r>
    </w:p>
    <w:p w:rsidR="00431C0C" w:rsidRPr="00DA19E1" w:rsidRDefault="00431C0C" w:rsidP="00B64E87">
      <w:pPr>
        <w:pStyle w:val="DashEqual2"/>
      </w:pPr>
      <w:r w:rsidRPr="00DA19E1">
        <w:t>Présentation par la délégation slovaque</w:t>
      </w:r>
    </w:p>
    <w:p w:rsidR="006D5F7D" w:rsidRPr="00DA19E1" w:rsidRDefault="006D5F7D" w:rsidP="006D5F7D">
      <w:pPr>
        <w:spacing w:before="480"/>
        <w:rPr>
          <w:rFonts w:eastAsia="Calibri"/>
          <w:i/>
          <w:iCs/>
        </w:rPr>
      </w:pPr>
      <w:r w:rsidRPr="00DA19E1">
        <w:rPr>
          <w:i/>
          <w:iCs/>
        </w:rPr>
        <w:t>____________________</w:t>
      </w:r>
    </w:p>
    <w:p w:rsidR="006D5F7D" w:rsidRPr="00DA19E1" w:rsidRDefault="006D5F7D" w:rsidP="00B077DB">
      <w:pPr>
        <w:pStyle w:val="PointManual"/>
        <w:spacing w:before="40"/>
      </w:pPr>
      <w:r w:rsidRPr="00DA19E1">
        <w:t>(x)</w:t>
      </w:r>
      <w:r w:rsidRPr="00DA19E1">
        <w:tab/>
      </w:r>
      <w:r w:rsidRPr="00DA19E1">
        <w:tab/>
        <w:t>Document non disponible en salle de réunion.</w:t>
      </w:r>
    </w:p>
    <w:p w:rsidR="008851D3" w:rsidRPr="00194106" w:rsidRDefault="008851D3" w:rsidP="00B077DB">
      <w:pPr>
        <w:pStyle w:val="FinalLine"/>
        <w:spacing w:before="480"/>
      </w:pPr>
    </w:p>
    <w:sectPr w:rsidR="008851D3" w:rsidRPr="00194106" w:rsidSect="002B3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6" w:rsidRDefault="00C90286" w:rsidP="008851D3">
      <w:r>
        <w:separator/>
      </w:r>
    </w:p>
  </w:endnote>
  <w:endnote w:type="continuationSeparator" w:id="0">
    <w:p w:rsidR="00C90286" w:rsidRDefault="00C90286" w:rsidP="008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9B" w:rsidRPr="002B359B" w:rsidRDefault="002B359B" w:rsidP="002B3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359B" w:rsidRPr="00D94637" w:rsidTr="002B359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359B" w:rsidRPr="00D94637" w:rsidRDefault="002B359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B359B" w:rsidRPr="00B310DC" w:rsidTr="002B359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359B" w:rsidRPr="00AD7BF2" w:rsidRDefault="002B359B" w:rsidP="004F54B2">
          <w:pPr>
            <w:pStyle w:val="FooterText"/>
          </w:pPr>
          <w:r>
            <w:t>9015/16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359B" w:rsidRPr="00AD7BF2" w:rsidRDefault="002B359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359B" w:rsidRPr="002511D8" w:rsidRDefault="002B359B" w:rsidP="00D94637">
          <w:pPr>
            <w:pStyle w:val="FooterText"/>
            <w:jc w:val="center"/>
          </w:pPr>
          <w:r>
            <w:t>ard/nn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359B" w:rsidRPr="00B310DC" w:rsidRDefault="002B359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B359B" w:rsidRPr="00D94637" w:rsidTr="002B359B">
      <w:trPr>
        <w:jc w:val="center"/>
      </w:trPr>
      <w:tc>
        <w:tcPr>
          <w:tcW w:w="1774" w:type="pct"/>
          <w:shd w:val="clear" w:color="auto" w:fill="auto"/>
        </w:tcPr>
        <w:p w:rsidR="002B359B" w:rsidRPr="00AD7BF2" w:rsidRDefault="002B359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359B" w:rsidRPr="00AD7BF2" w:rsidRDefault="002B359B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2B359B" w:rsidRPr="00D94637" w:rsidRDefault="002B359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359B" w:rsidRPr="00D94637" w:rsidRDefault="002B359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8851D3" w:rsidRPr="002B359B" w:rsidRDefault="008851D3" w:rsidP="002B359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B359B" w:rsidRPr="00D94637" w:rsidTr="002B359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B359B" w:rsidRPr="00D94637" w:rsidRDefault="002B359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B359B" w:rsidRPr="00B310DC" w:rsidTr="002B359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B359B" w:rsidRPr="00AD7BF2" w:rsidRDefault="002B359B" w:rsidP="004F54B2">
          <w:pPr>
            <w:pStyle w:val="FooterText"/>
          </w:pPr>
          <w:r>
            <w:t>9015/16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B359B" w:rsidRPr="00AD7BF2" w:rsidRDefault="002B359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B359B" w:rsidRPr="002511D8" w:rsidRDefault="002B359B" w:rsidP="00D94637">
          <w:pPr>
            <w:pStyle w:val="FooterText"/>
            <w:jc w:val="center"/>
          </w:pPr>
          <w:r>
            <w:t>ard/nn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B359B" w:rsidRPr="00B310DC" w:rsidRDefault="002B359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B359B" w:rsidRPr="00D94637" w:rsidTr="002B359B">
      <w:trPr>
        <w:jc w:val="center"/>
      </w:trPr>
      <w:tc>
        <w:tcPr>
          <w:tcW w:w="1774" w:type="pct"/>
          <w:shd w:val="clear" w:color="auto" w:fill="auto"/>
        </w:tcPr>
        <w:p w:rsidR="002B359B" w:rsidRPr="00AD7BF2" w:rsidRDefault="002B359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B359B" w:rsidRPr="00AD7BF2" w:rsidRDefault="002B359B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2B359B" w:rsidRPr="00D94637" w:rsidRDefault="002B359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B359B" w:rsidRPr="00D94637" w:rsidRDefault="002B359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851D3" w:rsidRPr="002B359B" w:rsidRDefault="008851D3" w:rsidP="002B359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6" w:rsidRDefault="00C90286" w:rsidP="008851D3">
      <w:r>
        <w:separator/>
      </w:r>
    </w:p>
  </w:footnote>
  <w:footnote w:type="continuationSeparator" w:id="0">
    <w:p w:rsidR="00C90286" w:rsidRDefault="00C90286" w:rsidP="0088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9B" w:rsidRPr="002B359B" w:rsidRDefault="002B359B" w:rsidP="002B3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9B" w:rsidRPr="002B359B" w:rsidRDefault="002B359B" w:rsidP="002B359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9B" w:rsidRPr="002B359B" w:rsidRDefault="002B359B" w:rsidP="002B359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528c1eac-5c87-427f-af14-fd8099350d16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5-2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1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9&lt;/text&gt;_x000d__x000a_      &lt;text&gt;COMPET 241&lt;/text&gt;_x000d__x000a_      &lt;text&gt;RECH 139&lt;/text&gt;_x000d__x000a_      &lt;text&gt;ESPACE 31&lt;/text&gt;_x000d__x000a_      &lt;text&gt;IND 100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0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&amp;gt;3470e&amp;lt;/Run&amp;gt; session du CONSEIL DE L'UNION EUROPÉENNE&amp;lt;LineBreak /&amp;gt;(Compétitivité (marché intérieur, industrie, recherche et espace)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&lt;/text&gt;_x000d__x000a_  &lt;/metadata&gt;_x000d__x000a_  &lt;metadata key=&quot;md_Initials&quot; translate=&quot;false&quot;&gt;_x000d__x000a_    &lt;text&gt;ard/nn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6T14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  &lt;meeting date=&quot;2016-05-27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b7a9aa4-d8bf-4e0f-ae14-4b034702b32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1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9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9&lt;/text&gt;_x000d__x000a_      &lt;text&gt;COMPET 241&lt;/text&gt;_x000d__x000a_      &lt;text&gt;RECH 139&lt;/text&gt;_x000d__x000a_      &lt;text&gt;ESPACE 31&lt;/text&gt;_x000d__x000a_      &lt;text&gt;IND 100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0th meeting of the COUNCIL OF THE EUROPEAN UNION (Competitiveness (Internal Market, Industry, Research and Space)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70th &amp;lt;/Run&amp;gt;meeting of the COUNCIL OF THE EUROPEAN UNION&amp;lt;LineBreak /&amp;gt;(Competitiveness (Internal Market, Industry, Research and 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6T14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6-05-27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851D3"/>
    <w:rsid w:val="00010C1D"/>
    <w:rsid w:val="00026816"/>
    <w:rsid w:val="0005725E"/>
    <w:rsid w:val="000672CD"/>
    <w:rsid w:val="0009656C"/>
    <w:rsid w:val="000A6A57"/>
    <w:rsid w:val="000B2C82"/>
    <w:rsid w:val="000E6F02"/>
    <w:rsid w:val="00112B92"/>
    <w:rsid w:val="00122B91"/>
    <w:rsid w:val="001253CF"/>
    <w:rsid w:val="00134BAC"/>
    <w:rsid w:val="00140618"/>
    <w:rsid w:val="00165755"/>
    <w:rsid w:val="001665E2"/>
    <w:rsid w:val="00173B13"/>
    <w:rsid w:val="00176D2A"/>
    <w:rsid w:val="00182F2F"/>
    <w:rsid w:val="00194106"/>
    <w:rsid w:val="001C1958"/>
    <w:rsid w:val="00213F1F"/>
    <w:rsid w:val="002166B5"/>
    <w:rsid w:val="00220D84"/>
    <w:rsid w:val="00230C9A"/>
    <w:rsid w:val="00231005"/>
    <w:rsid w:val="00235CF2"/>
    <w:rsid w:val="00241E83"/>
    <w:rsid w:val="002518F6"/>
    <w:rsid w:val="00296F74"/>
    <w:rsid w:val="002A2AE8"/>
    <w:rsid w:val="002B359B"/>
    <w:rsid w:val="002D083E"/>
    <w:rsid w:val="002E6F63"/>
    <w:rsid w:val="003278BE"/>
    <w:rsid w:val="003712AB"/>
    <w:rsid w:val="003A1E21"/>
    <w:rsid w:val="003A50CB"/>
    <w:rsid w:val="003B61BA"/>
    <w:rsid w:val="003C6E8B"/>
    <w:rsid w:val="003F1345"/>
    <w:rsid w:val="003F28E0"/>
    <w:rsid w:val="00413C7F"/>
    <w:rsid w:val="00431C0C"/>
    <w:rsid w:val="00442911"/>
    <w:rsid w:val="00444860"/>
    <w:rsid w:val="00476BF1"/>
    <w:rsid w:val="004778AD"/>
    <w:rsid w:val="0048762A"/>
    <w:rsid w:val="00487F6C"/>
    <w:rsid w:val="004C23CE"/>
    <w:rsid w:val="004C3413"/>
    <w:rsid w:val="005157F5"/>
    <w:rsid w:val="00522942"/>
    <w:rsid w:val="00546085"/>
    <w:rsid w:val="005778D6"/>
    <w:rsid w:val="005A70B2"/>
    <w:rsid w:val="005C5CA9"/>
    <w:rsid w:val="005E2F10"/>
    <w:rsid w:val="005F28EA"/>
    <w:rsid w:val="006131BD"/>
    <w:rsid w:val="0063379B"/>
    <w:rsid w:val="006375BF"/>
    <w:rsid w:val="00691824"/>
    <w:rsid w:val="006937AE"/>
    <w:rsid w:val="006A38C5"/>
    <w:rsid w:val="006C1AD4"/>
    <w:rsid w:val="006D5F7D"/>
    <w:rsid w:val="006E33E2"/>
    <w:rsid w:val="006E5764"/>
    <w:rsid w:val="006F4741"/>
    <w:rsid w:val="00710B05"/>
    <w:rsid w:val="0073146B"/>
    <w:rsid w:val="007476CD"/>
    <w:rsid w:val="0075756A"/>
    <w:rsid w:val="007A280B"/>
    <w:rsid w:val="007B0277"/>
    <w:rsid w:val="007B065E"/>
    <w:rsid w:val="007C1B02"/>
    <w:rsid w:val="007C1CEA"/>
    <w:rsid w:val="007E253C"/>
    <w:rsid w:val="008116A9"/>
    <w:rsid w:val="00825503"/>
    <w:rsid w:val="00825ADA"/>
    <w:rsid w:val="00853ED0"/>
    <w:rsid w:val="008826F8"/>
    <w:rsid w:val="00883D21"/>
    <w:rsid w:val="008851D3"/>
    <w:rsid w:val="008F7014"/>
    <w:rsid w:val="009417A0"/>
    <w:rsid w:val="009548CA"/>
    <w:rsid w:val="009608B9"/>
    <w:rsid w:val="00975CB3"/>
    <w:rsid w:val="00977A83"/>
    <w:rsid w:val="00A01610"/>
    <w:rsid w:val="00A11A08"/>
    <w:rsid w:val="00A17976"/>
    <w:rsid w:val="00A469D7"/>
    <w:rsid w:val="00A72582"/>
    <w:rsid w:val="00A7635E"/>
    <w:rsid w:val="00AB545F"/>
    <w:rsid w:val="00AE7BAF"/>
    <w:rsid w:val="00B04666"/>
    <w:rsid w:val="00B077DB"/>
    <w:rsid w:val="00B55959"/>
    <w:rsid w:val="00B56047"/>
    <w:rsid w:val="00B64E87"/>
    <w:rsid w:val="00BB5440"/>
    <w:rsid w:val="00BE1373"/>
    <w:rsid w:val="00BE623F"/>
    <w:rsid w:val="00C15E71"/>
    <w:rsid w:val="00C90286"/>
    <w:rsid w:val="00C95D9A"/>
    <w:rsid w:val="00CA0D6A"/>
    <w:rsid w:val="00CA19AF"/>
    <w:rsid w:val="00CD074B"/>
    <w:rsid w:val="00CD76E0"/>
    <w:rsid w:val="00CE4302"/>
    <w:rsid w:val="00CF1440"/>
    <w:rsid w:val="00D132A1"/>
    <w:rsid w:val="00D17A5C"/>
    <w:rsid w:val="00D30765"/>
    <w:rsid w:val="00D451E4"/>
    <w:rsid w:val="00D57AC7"/>
    <w:rsid w:val="00D63389"/>
    <w:rsid w:val="00D939E4"/>
    <w:rsid w:val="00DA19E1"/>
    <w:rsid w:val="00DA534D"/>
    <w:rsid w:val="00DA718D"/>
    <w:rsid w:val="00DB0AF2"/>
    <w:rsid w:val="00DF4151"/>
    <w:rsid w:val="00E123AF"/>
    <w:rsid w:val="00E1331E"/>
    <w:rsid w:val="00E50FAF"/>
    <w:rsid w:val="00E57E11"/>
    <w:rsid w:val="00E85236"/>
    <w:rsid w:val="00EA0754"/>
    <w:rsid w:val="00EA0CD7"/>
    <w:rsid w:val="00EA47F2"/>
    <w:rsid w:val="00EE3095"/>
    <w:rsid w:val="00F1196C"/>
    <w:rsid w:val="00F205C2"/>
    <w:rsid w:val="00F2538A"/>
    <w:rsid w:val="00F565D1"/>
    <w:rsid w:val="00F76510"/>
    <w:rsid w:val="00F810E1"/>
    <w:rsid w:val="00F94DD9"/>
    <w:rsid w:val="00FA7EB9"/>
    <w:rsid w:val="00FC4670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51D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51D3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1D3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851D3"/>
  </w:style>
  <w:style w:type="paragraph" w:styleId="BalloonText">
    <w:name w:val="Balloon Text"/>
    <w:basedOn w:val="Normal"/>
    <w:link w:val="BalloonTextChar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BF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ADA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DA"/>
    <w:rPr>
      <w:b/>
      <w:bCs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B359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51D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51D3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51D3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851D3"/>
  </w:style>
  <w:style w:type="paragraph" w:styleId="BalloonText">
    <w:name w:val="Balloon Text"/>
    <w:basedOn w:val="Normal"/>
    <w:link w:val="BalloonTextChar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BF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ADA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ADA"/>
    <w:rPr>
      <w:b/>
      <w:bCs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B359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NEURAY Nicole</cp:lastModifiedBy>
  <cp:revision>2</cp:revision>
  <cp:lastPrinted>2016-05-23T12:53:00Z</cp:lastPrinted>
  <dcterms:created xsi:type="dcterms:W3CDTF">2016-05-24T10:52:00Z</dcterms:created>
  <dcterms:modified xsi:type="dcterms:W3CDTF">2016-05-24T10:52:00Z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