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41" w:rsidRPr="00054B55" w:rsidRDefault="005350E3" w:rsidP="00054B5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39556fb-1c6f-41c5-b185-0ccac130d325_0" style="width:574.1pt;height:458.9pt">
            <v:imagedata r:id="rId9" o:title=""/>
          </v:shape>
        </w:pict>
      </w:r>
      <w:bookmarkEnd w:id="0"/>
    </w:p>
    <w:p w:rsidR="00941774" w:rsidRPr="00A90951" w:rsidRDefault="00941774" w:rsidP="00941774">
      <w:pPr>
        <w:pStyle w:val="TechnicalBlock"/>
        <w:ind w:left="-1134" w:right="-1134"/>
        <w:sectPr w:rsidR="00941774" w:rsidRPr="00A90951" w:rsidSect="00A9095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5350E3" w:rsidRDefault="005350E3" w:rsidP="005350E3">
      <w:pPr>
        <w:pStyle w:val="TOCHeading"/>
      </w:pPr>
      <w:r>
        <w:lastRenderedPageBreak/>
        <w:t>SOMMAIRE</w:t>
      </w:r>
      <w:r w:rsidRPr="005350E3">
        <w:rPr>
          <w:vertAlign w:val="superscript"/>
        </w:rPr>
        <w:t>1</w:t>
      </w:r>
    </w:p>
    <w:p w:rsidR="005350E3" w:rsidRDefault="005350E3" w:rsidP="005350E3">
      <w:pPr>
        <w:pStyle w:val="TOC5"/>
      </w:pPr>
      <w:r>
        <w:t>POINTS AYANT FAIT L'OBJET D'UN DÉBAT</w:t>
      </w:r>
    </w:p>
    <w:p w:rsidR="005350E3" w:rsidRPr="005350E3" w:rsidRDefault="005350E3" w:rsidP="005350E3">
      <w:pPr>
        <w:pStyle w:val="TOC6"/>
        <w:keepNext/>
        <w:rPr>
          <w:rFonts w:asciiTheme="minorHAnsi" w:eastAsiaTheme="minorEastAsia" w:hAnsiTheme="minorHAnsi" w:cstheme="minorBidi"/>
          <w:noProof/>
          <w:sz w:val="22"/>
          <w:szCs w:val="22"/>
          <w:lang w:val="fr-BE" w:eastAsia="en-GB"/>
        </w:rPr>
      </w:pPr>
      <w:r>
        <w:rPr>
          <w:noProof/>
        </w:rPr>
        <w:t>AFFAIRES INTÉRIEURES</w:t>
      </w:r>
      <w:r>
        <w:rPr>
          <w:noProof/>
        </w:rPr>
        <w:tab/>
      </w:r>
      <w:r>
        <w:rPr>
          <w:noProof/>
        </w:rPr>
        <w:fldChar w:fldCharType="begin"/>
      </w:r>
      <w:r>
        <w:rPr>
          <w:noProof/>
        </w:rPr>
        <w:instrText xml:space="preserve"> PAGEREF \h _Toc452733340 \* MERGEFORMAT </w:instrText>
      </w:r>
      <w:r>
        <w:rPr>
          <w:noProof/>
        </w:rPr>
      </w:r>
      <w:r>
        <w:rPr>
          <w:noProof/>
        </w:rPr>
        <w:fldChar w:fldCharType="separate"/>
      </w:r>
      <w:r>
        <w:rPr>
          <w:noProof/>
        </w:rPr>
        <w:t>3</w:t>
      </w:r>
      <w:r>
        <w:rPr>
          <w:noProof/>
        </w:rPr>
        <w:fldChar w:fldCharType="end"/>
      </w:r>
    </w:p>
    <w:p w:rsidR="005350E3" w:rsidRPr="005350E3" w:rsidRDefault="005350E3" w:rsidP="005350E3">
      <w:pPr>
        <w:pStyle w:val="TOC7"/>
        <w:keepNext/>
        <w:rPr>
          <w:rFonts w:asciiTheme="minorHAnsi" w:eastAsiaTheme="minorEastAsia" w:hAnsiTheme="minorHAnsi" w:cstheme="minorBidi"/>
          <w:noProof/>
          <w:sz w:val="22"/>
          <w:szCs w:val="22"/>
          <w:lang w:val="fr-BE" w:eastAsia="en-GB"/>
        </w:rPr>
      </w:pPr>
      <w:r>
        <w:rPr>
          <w:noProof/>
        </w:rPr>
        <w:t>Migrations</w:t>
      </w:r>
      <w:r>
        <w:rPr>
          <w:noProof/>
        </w:rPr>
        <w:tab/>
      </w:r>
      <w:r>
        <w:rPr>
          <w:noProof/>
        </w:rPr>
        <w:fldChar w:fldCharType="begin"/>
      </w:r>
      <w:r>
        <w:rPr>
          <w:noProof/>
        </w:rPr>
        <w:instrText xml:space="preserve"> PAGEREF \h _Toc452733341 \* MERGEFORMAT </w:instrText>
      </w:r>
      <w:r>
        <w:rPr>
          <w:noProof/>
        </w:rPr>
      </w:r>
      <w:r>
        <w:rPr>
          <w:noProof/>
        </w:rPr>
        <w:fldChar w:fldCharType="separate"/>
      </w:r>
      <w:r>
        <w:rPr>
          <w:noProof/>
        </w:rPr>
        <w:t>3</w:t>
      </w:r>
      <w:r>
        <w:rPr>
          <w:noProof/>
        </w:rPr>
        <w:fldChar w:fldCharType="end"/>
      </w:r>
    </w:p>
    <w:p w:rsidR="005350E3" w:rsidRPr="005350E3" w:rsidRDefault="005350E3" w:rsidP="005350E3">
      <w:pPr>
        <w:pStyle w:val="TOC7"/>
        <w:keepNext/>
        <w:rPr>
          <w:rFonts w:asciiTheme="minorHAnsi" w:eastAsiaTheme="minorEastAsia" w:hAnsiTheme="minorHAnsi" w:cstheme="minorBidi"/>
          <w:noProof/>
          <w:sz w:val="22"/>
          <w:szCs w:val="22"/>
          <w:lang w:val="fr-BE" w:eastAsia="en-GB"/>
        </w:rPr>
      </w:pPr>
      <w:r>
        <w:rPr>
          <w:noProof/>
        </w:rPr>
        <w:t>Politique des visas</w:t>
      </w:r>
      <w:r>
        <w:rPr>
          <w:noProof/>
        </w:rPr>
        <w:tab/>
      </w:r>
      <w:r>
        <w:rPr>
          <w:noProof/>
        </w:rPr>
        <w:fldChar w:fldCharType="begin"/>
      </w:r>
      <w:r>
        <w:rPr>
          <w:noProof/>
        </w:rPr>
        <w:instrText xml:space="preserve"> PAGEREF \h _Toc452733342 \* MERGEFORMAT </w:instrText>
      </w:r>
      <w:r>
        <w:rPr>
          <w:noProof/>
        </w:rPr>
      </w:r>
      <w:r>
        <w:rPr>
          <w:noProof/>
        </w:rPr>
        <w:fldChar w:fldCharType="separate"/>
      </w:r>
      <w:r>
        <w:rPr>
          <w:noProof/>
        </w:rPr>
        <w:t>4</w:t>
      </w:r>
      <w:r>
        <w:rPr>
          <w:noProof/>
        </w:rPr>
        <w:fldChar w:fldCharType="end"/>
      </w:r>
    </w:p>
    <w:p w:rsidR="005350E3" w:rsidRPr="005350E3" w:rsidRDefault="005350E3" w:rsidP="005350E3">
      <w:pPr>
        <w:pStyle w:val="TOC7"/>
        <w:keepNext/>
        <w:rPr>
          <w:rFonts w:asciiTheme="minorHAnsi" w:eastAsiaTheme="minorEastAsia" w:hAnsiTheme="minorHAnsi" w:cstheme="minorBidi"/>
          <w:noProof/>
          <w:sz w:val="22"/>
          <w:szCs w:val="22"/>
          <w:lang w:val="fr-BE" w:eastAsia="en-GB"/>
        </w:rPr>
      </w:pPr>
      <w:r>
        <w:rPr>
          <w:noProof/>
        </w:rPr>
        <w:t>Corps européen de garde-frontières</w:t>
      </w:r>
      <w:r>
        <w:rPr>
          <w:noProof/>
        </w:rPr>
        <w:tab/>
      </w:r>
      <w:r>
        <w:rPr>
          <w:noProof/>
        </w:rPr>
        <w:fldChar w:fldCharType="begin"/>
      </w:r>
      <w:r>
        <w:rPr>
          <w:noProof/>
        </w:rPr>
        <w:instrText xml:space="preserve"> PAGEREF \h _Toc452733343 \* MERGEFORMAT </w:instrText>
      </w:r>
      <w:r>
        <w:rPr>
          <w:noProof/>
        </w:rPr>
      </w:r>
      <w:r>
        <w:rPr>
          <w:noProof/>
        </w:rPr>
        <w:fldChar w:fldCharType="separate"/>
      </w:r>
      <w:r>
        <w:rPr>
          <w:noProof/>
        </w:rPr>
        <w:t>5</w:t>
      </w:r>
      <w:r>
        <w:rPr>
          <w:noProof/>
        </w:rPr>
        <w:fldChar w:fldCharType="end"/>
      </w:r>
    </w:p>
    <w:p w:rsidR="005350E3" w:rsidRPr="005350E3" w:rsidRDefault="005350E3" w:rsidP="005350E3">
      <w:pPr>
        <w:pStyle w:val="TOC7"/>
        <w:rPr>
          <w:rFonts w:asciiTheme="minorHAnsi" w:eastAsiaTheme="minorEastAsia" w:hAnsiTheme="minorHAnsi" w:cstheme="minorBidi"/>
          <w:noProof/>
          <w:sz w:val="22"/>
          <w:szCs w:val="22"/>
          <w:lang w:val="fr-BE" w:eastAsia="en-GB"/>
        </w:rPr>
      </w:pPr>
      <w:r>
        <w:rPr>
          <w:noProof/>
        </w:rPr>
        <w:t>Divers</w:t>
      </w:r>
      <w:r>
        <w:rPr>
          <w:noProof/>
        </w:rPr>
        <w:tab/>
      </w:r>
      <w:r>
        <w:rPr>
          <w:noProof/>
        </w:rPr>
        <w:fldChar w:fldCharType="begin"/>
      </w:r>
      <w:r>
        <w:rPr>
          <w:noProof/>
        </w:rPr>
        <w:instrText xml:space="preserve"> PAGEREF \h _Toc452733344 \* MERGEFORMAT </w:instrText>
      </w:r>
      <w:r>
        <w:rPr>
          <w:noProof/>
        </w:rPr>
      </w:r>
      <w:r>
        <w:rPr>
          <w:noProof/>
        </w:rPr>
        <w:fldChar w:fldCharType="separate"/>
      </w:r>
      <w:r>
        <w:rPr>
          <w:noProof/>
        </w:rPr>
        <w:t>6</w:t>
      </w:r>
      <w:r>
        <w:rPr>
          <w:noProof/>
        </w:rPr>
        <w:fldChar w:fldCharType="end"/>
      </w:r>
    </w:p>
    <w:p w:rsidR="005350E3" w:rsidRPr="005350E3" w:rsidRDefault="005350E3" w:rsidP="005350E3">
      <w:pPr>
        <w:pStyle w:val="TOC6"/>
      </w:pPr>
      <w:r>
        <w:rPr>
          <w:noProof/>
        </w:rPr>
        <w:t>COMITÉ MIXTE</w:t>
      </w:r>
      <w:r>
        <w:rPr>
          <w:noProof/>
        </w:rPr>
        <w:tab/>
      </w:r>
      <w:r>
        <w:rPr>
          <w:noProof/>
        </w:rPr>
        <w:fldChar w:fldCharType="begin"/>
      </w:r>
      <w:r>
        <w:rPr>
          <w:noProof/>
        </w:rPr>
        <w:instrText xml:space="preserve"> PAGEREF \h _Toc452733345 \* MERGEFORMAT </w:instrText>
      </w:r>
      <w:r>
        <w:rPr>
          <w:noProof/>
        </w:rPr>
      </w:r>
      <w:r>
        <w:rPr>
          <w:noProof/>
        </w:rPr>
        <w:fldChar w:fldCharType="separate"/>
      </w:r>
      <w:r>
        <w:rPr>
          <w:noProof/>
        </w:rPr>
        <w:t>7</w:t>
      </w:r>
      <w:r>
        <w:rPr>
          <w:noProof/>
        </w:rPr>
        <w:fldChar w:fldCharType="end"/>
      </w:r>
    </w:p>
    <w:p w:rsidR="005350E3" w:rsidRDefault="005350E3" w:rsidP="005350E3">
      <w:pPr>
        <w:pStyle w:val="TOC5"/>
      </w:pPr>
      <w:r>
        <w:t>AUTRES POINTS APPROUVÉS</w:t>
      </w:r>
    </w:p>
    <w:p w:rsidR="005350E3" w:rsidRDefault="005350E3" w:rsidP="005350E3">
      <w:pPr>
        <w:pStyle w:val="TOC8"/>
        <w:rPr>
          <w:rFonts w:asciiTheme="minorHAnsi" w:eastAsiaTheme="minorEastAsia" w:hAnsiTheme="minorHAnsi" w:cstheme="minorBidi"/>
          <w:i w:val="0"/>
          <w:noProof/>
          <w:sz w:val="22"/>
          <w:szCs w:val="22"/>
          <w:lang w:val="en-GB" w:eastAsia="en-GB"/>
        </w:rPr>
      </w:pPr>
      <w:r>
        <w:rPr>
          <w:noProof/>
        </w:rPr>
        <w:t>JUSTICE ET AFFAIRES INTÉRIEURES</w:t>
      </w:r>
    </w:p>
    <w:p w:rsidR="005350E3" w:rsidRPr="005350E3" w:rsidRDefault="005350E3" w:rsidP="005350E3">
      <w:pPr>
        <w:pStyle w:val="TOC9"/>
        <w:keepNext/>
        <w:rPr>
          <w:rFonts w:asciiTheme="minorHAnsi" w:eastAsiaTheme="minorEastAsia" w:hAnsiTheme="minorHAnsi" w:cstheme="minorBidi"/>
          <w:noProof/>
          <w:sz w:val="22"/>
          <w:szCs w:val="22"/>
          <w:lang w:val="fr-BE" w:eastAsia="en-GB"/>
        </w:rPr>
      </w:pPr>
      <w:r>
        <w:rPr>
          <w:noProof/>
        </w:rPr>
        <w:t>Mécanisme de suspension de l'exemption de visa</w:t>
      </w:r>
      <w:r>
        <w:rPr>
          <w:noProof/>
        </w:rPr>
        <w:tab/>
      </w:r>
      <w:r>
        <w:rPr>
          <w:noProof/>
        </w:rPr>
        <w:fldChar w:fldCharType="begin"/>
      </w:r>
      <w:r>
        <w:rPr>
          <w:noProof/>
        </w:rPr>
        <w:instrText xml:space="preserve"> PAGEREF \h _Toc452733347 \* MERGEFORMAT </w:instrText>
      </w:r>
      <w:r>
        <w:rPr>
          <w:noProof/>
        </w:rPr>
      </w:r>
      <w:r>
        <w:rPr>
          <w:noProof/>
        </w:rPr>
        <w:fldChar w:fldCharType="separate"/>
      </w:r>
      <w:r>
        <w:rPr>
          <w:noProof/>
        </w:rPr>
        <w:t>8</w:t>
      </w:r>
      <w:r>
        <w:rPr>
          <w:noProof/>
        </w:rPr>
        <w:fldChar w:fldCharType="end"/>
      </w:r>
    </w:p>
    <w:p w:rsidR="005350E3" w:rsidRPr="005350E3" w:rsidRDefault="005350E3" w:rsidP="005350E3">
      <w:pPr>
        <w:pStyle w:val="TOC9"/>
        <w:keepNext/>
        <w:rPr>
          <w:rFonts w:asciiTheme="minorHAnsi" w:eastAsiaTheme="minorEastAsia" w:hAnsiTheme="minorHAnsi" w:cstheme="minorBidi"/>
          <w:noProof/>
          <w:sz w:val="22"/>
          <w:szCs w:val="22"/>
          <w:lang w:val="fr-BE" w:eastAsia="en-GB"/>
        </w:rPr>
      </w:pPr>
      <w:r>
        <w:rPr>
          <w:noProof/>
        </w:rPr>
        <w:t>Facilitation de la délivrance de visas UE/Cap-Vert</w:t>
      </w:r>
      <w:r>
        <w:rPr>
          <w:noProof/>
        </w:rPr>
        <w:tab/>
      </w:r>
      <w:r>
        <w:rPr>
          <w:noProof/>
        </w:rPr>
        <w:fldChar w:fldCharType="begin"/>
      </w:r>
      <w:r>
        <w:rPr>
          <w:noProof/>
        </w:rPr>
        <w:instrText xml:space="preserve"> PAGEREF \h _Toc452733348 \* MERGEFORMAT </w:instrText>
      </w:r>
      <w:r>
        <w:rPr>
          <w:noProof/>
        </w:rPr>
      </w:r>
      <w:r>
        <w:rPr>
          <w:noProof/>
        </w:rPr>
        <w:fldChar w:fldCharType="separate"/>
      </w:r>
      <w:r>
        <w:rPr>
          <w:noProof/>
        </w:rPr>
        <w:t>8</w:t>
      </w:r>
      <w:r>
        <w:rPr>
          <w:noProof/>
        </w:rPr>
        <w:fldChar w:fldCharType="end"/>
      </w:r>
    </w:p>
    <w:p w:rsidR="005350E3" w:rsidRDefault="005350E3" w:rsidP="005350E3">
      <w:pPr>
        <w:pStyle w:val="TOC9"/>
        <w:keepNext/>
        <w:rPr>
          <w:rFonts w:asciiTheme="minorHAnsi" w:eastAsiaTheme="minorEastAsia" w:hAnsiTheme="minorHAnsi" w:cstheme="minorBidi"/>
          <w:noProof/>
          <w:sz w:val="22"/>
          <w:szCs w:val="22"/>
          <w:lang w:val="en-GB" w:eastAsia="en-GB"/>
        </w:rPr>
      </w:pPr>
      <w:r>
        <w:rPr>
          <w:noProof/>
        </w:rPr>
        <w:t>Coopération douanière - Croatie</w:t>
      </w:r>
      <w:r>
        <w:rPr>
          <w:noProof/>
        </w:rPr>
        <w:tab/>
      </w:r>
      <w:r>
        <w:rPr>
          <w:noProof/>
        </w:rPr>
        <w:fldChar w:fldCharType="begin"/>
      </w:r>
      <w:r>
        <w:rPr>
          <w:noProof/>
        </w:rPr>
        <w:instrText xml:space="preserve"> PAGEREF \h _Toc452733349 \* MERGEFORMAT </w:instrText>
      </w:r>
      <w:r>
        <w:rPr>
          <w:noProof/>
        </w:rPr>
      </w:r>
      <w:r>
        <w:rPr>
          <w:noProof/>
        </w:rPr>
        <w:fldChar w:fldCharType="separate"/>
      </w:r>
      <w:r>
        <w:rPr>
          <w:noProof/>
        </w:rPr>
        <w:t>8</w:t>
      </w:r>
      <w:r>
        <w:rPr>
          <w:noProof/>
        </w:rPr>
        <w:fldChar w:fldCharType="end"/>
      </w:r>
    </w:p>
    <w:p w:rsidR="005350E3" w:rsidRPr="005350E3" w:rsidRDefault="005350E3" w:rsidP="005350E3">
      <w:pPr>
        <w:pStyle w:val="TOC9"/>
        <w:rPr>
          <w:rFonts w:asciiTheme="minorHAnsi" w:eastAsiaTheme="minorEastAsia" w:hAnsiTheme="minorHAnsi" w:cstheme="minorBidi"/>
          <w:noProof/>
          <w:sz w:val="22"/>
          <w:szCs w:val="22"/>
          <w:lang w:val="fr-BE" w:eastAsia="en-GB"/>
        </w:rPr>
      </w:pPr>
      <w:r>
        <w:rPr>
          <w:noProof/>
        </w:rPr>
        <w:t>Accord-cadre entre l'UE et les États-Unis sur la protection des données</w:t>
      </w:r>
      <w:r>
        <w:rPr>
          <w:noProof/>
        </w:rPr>
        <w:tab/>
      </w:r>
      <w:r>
        <w:rPr>
          <w:noProof/>
        </w:rPr>
        <w:fldChar w:fldCharType="begin"/>
      </w:r>
      <w:r>
        <w:rPr>
          <w:noProof/>
        </w:rPr>
        <w:instrText xml:space="preserve"> PAGEREF \h _Toc452733350 \* MERGEFORMAT </w:instrText>
      </w:r>
      <w:r>
        <w:rPr>
          <w:noProof/>
        </w:rPr>
      </w:r>
      <w:r>
        <w:rPr>
          <w:noProof/>
        </w:rPr>
        <w:fldChar w:fldCharType="separate"/>
      </w:r>
      <w:r>
        <w:rPr>
          <w:noProof/>
        </w:rPr>
        <w:t>9</w:t>
      </w:r>
      <w:r>
        <w:rPr>
          <w:noProof/>
        </w:rPr>
        <w:fldChar w:fldCharType="end"/>
      </w:r>
    </w:p>
    <w:p w:rsidR="005350E3" w:rsidRDefault="005350E3" w:rsidP="005350E3">
      <w:pPr>
        <w:pStyle w:val="TOC8"/>
        <w:rPr>
          <w:rFonts w:asciiTheme="minorHAnsi" w:eastAsiaTheme="minorEastAsia" w:hAnsiTheme="minorHAnsi" w:cstheme="minorBidi"/>
          <w:i w:val="0"/>
          <w:noProof/>
          <w:sz w:val="22"/>
          <w:szCs w:val="22"/>
          <w:lang w:val="en-GB" w:eastAsia="en-GB"/>
        </w:rPr>
      </w:pPr>
      <w:r>
        <w:rPr>
          <w:noProof/>
        </w:rPr>
        <w:t>MARCHÉ INTÉRIEUR</w:t>
      </w:r>
    </w:p>
    <w:p w:rsidR="005350E3" w:rsidRDefault="005350E3" w:rsidP="005350E3">
      <w:pPr>
        <w:pStyle w:val="TOC9"/>
      </w:pPr>
      <w:r>
        <w:rPr>
          <w:noProof/>
        </w:rPr>
        <w:t>Produits cosmétiques: méthylisothiazolinone</w:t>
      </w:r>
      <w:r>
        <w:rPr>
          <w:noProof/>
        </w:rPr>
        <w:tab/>
      </w:r>
      <w:r>
        <w:rPr>
          <w:noProof/>
        </w:rPr>
        <w:fldChar w:fldCharType="begin"/>
      </w:r>
      <w:r>
        <w:rPr>
          <w:noProof/>
        </w:rPr>
        <w:instrText xml:space="preserve"> PAGEREF \h _Toc452733352 \* MERGEFORMAT </w:instrText>
      </w:r>
      <w:r>
        <w:rPr>
          <w:noProof/>
        </w:rPr>
      </w:r>
      <w:r>
        <w:rPr>
          <w:noProof/>
        </w:rPr>
        <w:fldChar w:fldCharType="separate"/>
      </w:r>
      <w:r>
        <w:rPr>
          <w:noProof/>
        </w:rPr>
        <w:t>9</w:t>
      </w:r>
      <w:r>
        <w:rPr>
          <w:noProof/>
        </w:rPr>
        <w:fldChar w:fldCharType="end"/>
      </w:r>
    </w:p>
    <w:p w:rsidR="005350E3" w:rsidRPr="00A90951" w:rsidRDefault="005350E3" w:rsidP="00941774">
      <w:pPr>
        <w:sectPr w:rsidR="005350E3" w:rsidRPr="00A90951" w:rsidSect="00A90951">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941774" w:rsidRPr="00A90951" w:rsidRDefault="00727797" w:rsidP="00727797">
      <w:pPr>
        <w:pStyle w:val="ItemsDebatedHeading"/>
      </w:pPr>
      <w:r w:rsidRPr="00A90951">
        <w:lastRenderedPageBreak/>
        <w:t>POINTS AYANT FAIT L'OBJET D'UN DÉBAT</w:t>
      </w:r>
    </w:p>
    <w:p w:rsidR="0084679A" w:rsidRPr="00A90951" w:rsidRDefault="0084679A" w:rsidP="0084679A">
      <w:pPr>
        <w:pStyle w:val="ItemDebated"/>
      </w:pPr>
      <w:bookmarkStart w:id="6" w:name="_Toc452733340"/>
      <w:r w:rsidRPr="00A90951">
        <w:t>AFFAIRES INTÉRIEURES</w:t>
      </w:r>
      <w:bookmarkEnd w:id="6"/>
    </w:p>
    <w:p w:rsidR="00EB2C8A" w:rsidRPr="00A90951" w:rsidRDefault="00EB2C8A" w:rsidP="00EB2C8A">
      <w:pPr>
        <w:pStyle w:val="Sub-itemDebated"/>
      </w:pPr>
      <w:bookmarkStart w:id="7" w:name="_Toc452733341"/>
      <w:r w:rsidRPr="00A90951">
        <w:t>Migrations</w:t>
      </w:r>
      <w:bookmarkEnd w:id="7"/>
    </w:p>
    <w:p w:rsidR="008A22B0" w:rsidRPr="00A90951" w:rsidRDefault="00875900" w:rsidP="00AC030A">
      <w:pPr>
        <w:rPr>
          <w:noProof/>
        </w:rPr>
      </w:pPr>
      <w:r w:rsidRPr="00A90951">
        <w:t>Le Conseil s'est penché sur la situation migratoire actuelle, et plus particulièrement sur la mise en œuvre de la déclaration UE-Turquie du 18 mars. Les ministres ont réaffirmé qu'il était nécessaire d'accélérer la mise en œuvre de la déclaration et en particulier la réinstallation des réfugiés syriens en provenance de Turquie dans le cadre du programme "1 pour 1". Les États membres ont également été invités à accélérer la relocalisation des demandeurs d'</w:t>
      </w:r>
      <w:r w:rsidR="005350E3">
        <w:t>asile en provenance de Grèce et </w:t>
      </w:r>
      <w:r w:rsidRPr="00A90951">
        <w:t>d'Italie, conformément aux décisions pertinentes du Conseil. En outre, le Conseil a souligné qu'il importait d'œuvrer en faveur d'un programme d'admission humanitaire crédible visant à réinstaller dans l'UE des ressortissants syriens réfugiés en Turquie.</w:t>
      </w:r>
    </w:p>
    <w:p w:rsidR="008A22B0" w:rsidRPr="00A90951" w:rsidRDefault="00875900" w:rsidP="00AC030A">
      <w:pPr>
        <w:rPr>
          <w:noProof/>
        </w:rPr>
      </w:pPr>
      <w:r w:rsidRPr="00A90951">
        <w:t>Les États membres partagent l'analyse faite par la Commission des mesures prises par la Turquie depuis le 20 mars, ainsi que le point de vue de la Commission selon lequel la Turquie a pris toutes les mesures nécessaires énoncées dans sa communication du 16 mars. Les États membres se sont dits convaincus que les migrants pouvaient et devraient être renvoyés vers la Turquie conformément à la déclaration UE-Turquie du 18 mars.</w:t>
      </w:r>
    </w:p>
    <w:p w:rsidR="0074568A" w:rsidRPr="00A90951" w:rsidRDefault="00EB2C8A" w:rsidP="00590C09">
      <w:pPr>
        <w:rPr>
          <w:noProof/>
        </w:rPr>
      </w:pPr>
      <w:r w:rsidRPr="00A90951">
        <w:br/>
      </w:r>
    </w:p>
    <w:p w:rsidR="0074568A" w:rsidRPr="00A90951" w:rsidRDefault="0074568A" w:rsidP="0074568A">
      <w:pPr>
        <w:pStyle w:val="Sub-itemDebated"/>
      </w:pPr>
      <w:r w:rsidRPr="00A90951">
        <w:br w:type="page"/>
      </w:r>
      <w:bookmarkStart w:id="8" w:name="_Toc452733342"/>
      <w:r w:rsidRPr="00A90951">
        <w:lastRenderedPageBreak/>
        <w:t>Politique des visas</w:t>
      </w:r>
      <w:bookmarkEnd w:id="8"/>
    </w:p>
    <w:p w:rsidR="008A22B0" w:rsidRPr="00A90951" w:rsidRDefault="0074568A" w:rsidP="00A2200E">
      <w:r w:rsidRPr="00A90951">
        <w:t>Les ministres ont mené un débat d'orientation général sur la politique des visas tenant compte des récentes propositions de la Commission relatives à la libéralisation du régime des visas.</w:t>
      </w:r>
    </w:p>
    <w:p w:rsidR="008A22B0" w:rsidRPr="00A90951" w:rsidRDefault="0074568A" w:rsidP="0074568A">
      <w:pPr>
        <w:rPr>
          <w:noProof/>
        </w:rPr>
      </w:pPr>
      <w:r w:rsidRPr="00A90951">
        <w:t>Le Conseil a souligné que les obligations de visa ne pouvaient être levées que si les critères préalablement convenus étaient respectés. Les ministres ont indiqué que la décision de considérer que les critères sont respectés sera prise d'une manière rigoureuse et équitable sur la base de l'évaluation de la Commission.</w:t>
      </w:r>
    </w:p>
    <w:p w:rsidR="0074568A" w:rsidRPr="00A90951" w:rsidRDefault="0074568A" w:rsidP="0074568A">
      <w:pPr>
        <w:rPr>
          <w:noProof/>
        </w:rPr>
      </w:pPr>
      <w:r w:rsidRPr="00A90951">
        <w:t>Les quatre propositions actuellement sur la table (qui concernent la G</w:t>
      </w:r>
      <w:r w:rsidR="005350E3">
        <w:t>éorgie, l'Ukraine, le Kosovo et </w:t>
      </w:r>
      <w:r w:rsidRPr="00A90951">
        <w:t>la Turquie) feront l'objet d'un examen approfondi au cours des semaines à venir au sein des instances compétentes du Conseil.</w:t>
      </w:r>
    </w:p>
    <w:p w:rsidR="0074568A" w:rsidRPr="00A90951" w:rsidRDefault="0074568A" w:rsidP="0074568A">
      <w:pPr>
        <w:rPr>
          <w:b/>
          <w:bCs/>
        </w:rPr>
      </w:pPr>
      <w:r w:rsidRPr="00A90951">
        <w:t>De plus, le Conseil a arrêté sa position de négociation sur la proposition de règlement visant à réexaminer le mécanisme de suspension qui peut s'appliquer à tous les accords en vigueur concernant la libéralisation du régime des visas. Sur la base de ce mandat, la présidence néerlandaise entamera des négociations avec le Parlement européen dès que ce dernier aura adopté sa position.</w:t>
      </w:r>
    </w:p>
    <w:p w:rsidR="0074568A" w:rsidRPr="00A90951" w:rsidRDefault="0074568A" w:rsidP="00A87845">
      <w:pPr>
        <w:rPr>
          <w:noProof/>
        </w:rPr>
      </w:pPr>
      <w:r w:rsidRPr="00A90951">
        <w:t>Cette proposition a pour objectif principal de renforcer le mécanisme de suspension en permettant aux États membres de rendre compte plus facilement de circonstances pouvant mener à une suspension et en habilitant la Commission à déclencher le mécanisme de sa propre initiative.</w:t>
      </w:r>
    </w:p>
    <w:p w:rsidR="0074568A" w:rsidRPr="00A90951" w:rsidRDefault="0074568A" w:rsidP="0074568A">
      <w:pPr>
        <w:rPr>
          <w:noProof/>
        </w:rPr>
      </w:pPr>
    </w:p>
    <w:p w:rsidR="0074568A" w:rsidRPr="00A90951" w:rsidRDefault="0074568A" w:rsidP="0074568A"/>
    <w:p w:rsidR="00CA4C99" w:rsidRPr="00A90951" w:rsidRDefault="00CA4C99" w:rsidP="0074568A"/>
    <w:p w:rsidR="0074568A" w:rsidRPr="00A90951" w:rsidRDefault="0074568A" w:rsidP="00CA4C99">
      <w:pPr>
        <w:pStyle w:val="Sub-itemDebated"/>
      </w:pPr>
    </w:p>
    <w:p w:rsidR="0074568A" w:rsidRPr="00A90951" w:rsidRDefault="0074568A" w:rsidP="00CA4C99">
      <w:pPr>
        <w:pStyle w:val="Sub-itemDebated"/>
      </w:pPr>
    </w:p>
    <w:p w:rsidR="0074568A" w:rsidRPr="00A90951" w:rsidRDefault="0074568A" w:rsidP="00CA4C99">
      <w:pPr>
        <w:pStyle w:val="Sub-itemDebated"/>
      </w:pPr>
    </w:p>
    <w:p w:rsidR="0074568A" w:rsidRPr="00A90951" w:rsidRDefault="0074568A" w:rsidP="0074568A">
      <w:pPr>
        <w:spacing w:after="0"/>
      </w:pPr>
      <w:r w:rsidRPr="00A90951">
        <w:t>________________________</w:t>
      </w:r>
    </w:p>
    <w:p w:rsidR="0074568A" w:rsidRPr="00A90951" w:rsidRDefault="0074568A" w:rsidP="0074568A">
      <w:r w:rsidRPr="00A90951">
        <w:t>*Cette dénomination est sans préjudice de la position sur le statut et est conforme à la résolution 1244/99 du Conseil de sécurité des Nations unies ainsi qu'à l'avis rendu par la Cour internationale de justice sur la déclaration d'indépendance du Kosovo.</w:t>
      </w:r>
    </w:p>
    <w:p w:rsidR="00CA4C99" w:rsidRPr="00A90951" w:rsidRDefault="00CA4C99" w:rsidP="00CA4C99">
      <w:pPr>
        <w:pStyle w:val="Sub-itemDebated"/>
      </w:pPr>
      <w:r w:rsidRPr="00A90951">
        <w:br w:type="page"/>
      </w:r>
      <w:bookmarkStart w:id="9" w:name="_Toc452733343"/>
      <w:r w:rsidRPr="00A90951">
        <w:lastRenderedPageBreak/>
        <w:t>Corps européen de garde-frontières</w:t>
      </w:r>
      <w:bookmarkEnd w:id="9"/>
    </w:p>
    <w:p w:rsidR="00CA4C99" w:rsidRPr="00A90951" w:rsidRDefault="00CA4C99" w:rsidP="00CA4C99">
      <w:r w:rsidRPr="00A90951">
        <w:t>La présidence a informé le Conseil de l'état d'avancement des travaux sur la proposition de règlement instituant un corps européen de garde-frontières (</w:t>
      </w:r>
      <w:r w:rsidR="005350E3">
        <w:t xml:space="preserve">doc. </w:t>
      </w:r>
      <w:hyperlink r:id="rId19" w:tooltip="http://data.consilium.europa.eu/doc/document/st-8838-2016-init/fr/pdf" w:history="1">
        <w:r w:rsidRPr="005350E3">
          <w:rPr>
            <w:rStyle w:val="Hyperlink"/>
            <w:color w:val="0000FF"/>
          </w:rPr>
          <w:t>8838</w:t>
        </w:r>
        <w:r w:rsidRPr="005350E3">
          <w:rPr>
            <w:rStyle w:val="Hyperlink"/>
            <w:color w:val="0000FF"/>
          </w:rPr>
          <w:t>/</w:t>
        </w:r>
        <w:r w:rsidRPr="005350E3">
          <w:rPr>
            <w:rStyle w:val="Hyperlink"/>
            <w:color w:val="0000FF"/>
          </w:rPr>
          <w:t>16</w:t>
        </w:r>
      </w:hyperlink>
      <w:r w:rsidRPr="00A90951">
        <w:t>).</w:t>
      </w:r>
    </w:p>
    <w:p w:rsidR="008A22B0" w:rsidRPr="00A90951" w:rsidRDefault="00CA4C99" w:rsidP="00A87845">
      <w:r w:rsidRPr="00A90951">
        <w:t>La présidence a annoncé que la commission des libertés civiles, de la justice et des affaires intérieures du Parlement européen (LIBE) devait procéder à un vote l</w:t>
      </w:r>
      <w:r w:rsidR="005350E3">
        <w:t>e 30 mai, et s'est dite prête à </w:t>
      </w:r>
      <w:r w:rsidRPr="00A90951">
        <w:t>entamer les négociations au niveau interinstitutionnel rapidement après ce vote.</w:t>
      </w:r>
    </w:p>
    <w:p w:rsidR="008A22B0" w:rsidRPr="00A90951" w:rsidRDefault="00CA4C99" w:rsidP="00A87845">
      <w:r w:rsidRPr="00A90951">
        <w:t>La présidence entend parvenir à un accord entre les deux co-législateurs d</w:t>
      </w:r>
      <w:r w:rsidR="005350E3">
        <w:t>'ici la fin juin, ainsi que l'a </w:t>
      </w:r>
      <w:r w:rsidRPr="00A90951">
        <w:t>demandé le Conseil européen.</w:t>
      </w:r>
    </w:p>
    <w:p w:rsidR="00EB2C8A" w:rsidRPr="00A90951" w:rsidRDefault="00EB2C8A" w:rsidP="00CA4C99"/>
    <w:p w:rsidR="0084679A" w:rsidRPr="00A90951" w:rsidRDefault="00EB2C8A" w:rsidP="00EB2C8A">
      <w:pPr>
        <w:pStyle w:val="Sub-itemDebated"/>
      </w:pPr>
      <w:r w:rsidRPr="00A90951">
        <w:br w:type="page"/>
      </w:r>
      <w:bookmarkStart w:id="10" w:name="_Toc452733344"/>
      <w:r w:rsidRPr="00A90951">
        <w:lastRenderedPageBreak/>
        <w:t>Divers</w:t>
      </w:r>
      <w:bookmarkEnd w:id="10"/>
    </w:p>
    <w:p w:rsidR="0084679A" w:rsidRPr="00A90951" w:rsidRDefault="0084679A" w:rsidP="0084679A">
      <w:r w:rsidRPr="00A90951">
        <w:t>Le Conseil a pris note des informations communiquées par la délégation slovaque concernant la troisième conférence ministérielle dans le cadre du processus de Prague, qui se tiendra à Bratislava les 19 et 20 septembre 2016.</w:t>
      </w:r>
    </w:p>
    <w:p w:rsidR="0084679A" w:rsidRPr="00A90951" w:rsidRDefault="0084679A" w:rsidP="0084679A">
      <w:r w:rsidRPr="00A90951">
        <w:t>Le Conseil a pris note des informations communiquées par la délégation croate concernant la Conférence ministérielle dans le cadre du forum de Salzbourg, qui se tiendra à Dubrovnik le 14 juin 2016.</w:t>
      </w:r>
    </w:p>
    <w:p w:rsidR="0084679A" w:rsidRPr="00A90951" w:rsidRDefault="0084679A" w:rsidP="0084679A">
      <w:pPr>
        <w:pStyle w:val="ItemDebated"/>
      </w:pPr>
      <w:r w:rsidRPr="00A90951">
        <w:br w:type="page"/>
      </w:r>
      <w:bookmarkStart w:id="11" w:name="_Toc452733345"/>
      <w:r w:rsidRPr="00A90951">
        <w:lastRenderedPageBreak/>
        <w:t>COMITÉ MIXTE</w:t>
      </w:r>
      <w:bookmarkEnd w:id="11"/>
    </w:p>
    <w:p w:rsidR="0084679A" w:rsidRPr="00A90951" w:rsidRDefault="0084679A" w:rsidP="0084679A">
      <w:r w:rsidRPr="00A90951">
        <w:t>Le Conseil, réuni en formation de comité mixte (l'UE plus la Norvège, l'Islande, le Liechtenstein et la Suisse), a examiné les points suivants:</w:t>
      </w:r>
    </w:p>
    <w:p w:rsidR="0084679A" w:rsidRPr="00A90951" w:rsidRDefault="0084679A" w:rsidP="0084679A">
      <w:pPr>
        <w:rPr>
          <w:b/>
          <w:bCs/>
        </w:rPr>
      </w:pPr>
      <w:r w:rsidRPr="00A90951">
        <w:rPr>
          <w:b/>
          <w:bCs/>
        </w:rPr>
        <w:t>Migrations</w:t>
      </w:r>
    </w:p>
    <w:p w:rsidR="0084679A" w:rsidRPr="00A90951" w:rsidRDefault="0084679A" w:rsidP="0084679A">
      <w:r w:rsidRPr="00A90951">
        <w:t>Voir le point ci-dessus.</w:t>
      </w:r>
    </w:p>
    <w:p w:rsidR="0084679A" w:rsidRPr="00A90951" w:rsidRDefault="0084679A" w:rsidP="00714395">
      <w:pPr>
        <w:rPr>
          <w:b/>
          <w:bCs/>
        </w:rPr>
      </w:pPr>
      <w:r w:rsidRPr="00A90951">
        <w:rPr>
          <w:b/>
          <w:bCs/>
        </w:rPr>
        <w:t>Politique des visas</w:t>
      </w:r>
    </w:p>
    <w:p w:rsidR="0084679A" w:rsidRPr="00A90951" w:rsidRDefault="0084679A" w:rsidP="0084679A">
      <w:r w:rsidRPr="00A90951">
        <w:t>Voir le point ci-dessus.</w:t>
      </w:r>
    </w:p>
    <w:p w:rsidR="0084679A" w:rsidRPr="00A90951" w:rsidRDefault="0084679A" w:rsidP="0084679A">
      <w:pPr>
        <w:rPr>
          <w:b/>
          <w:bCs/>
        </w:rPr>
      </w:pPr>
      <w:r w:rsidRPr="00A90951">
        <w:rPr>
          <w:b/>
          <w:bCs/>
        </w:rPr>
        <w:t>Corps européen de garde-frontières</w:t>
      </w:r>
    </w:p>
    <w:p w:rsidR="0084679A" w:rsidRPr="00A90951" w:rsidRDefault="0084679A" w:rsidP="0084679A">
      <w:r w:rsidRPr="00A90951">
        <w:t>Voir le point ci-dessus.</w:t>
      </w:r>
    </w:p>
    <w:p w:rsidR="0084679A" w:rsidRPr="00A90951" w:rsidRDefault="0084679A" w:rsidP="0084679A">
      <w:pPr>
        <w:rPr>
          <w:b/>
          <w:bCs/>
        </w:rPr>
      </w:pPr>
      <w:r w:rsidRPr="00A90951">
        <w:rPr>
          <w:b/>
          <w:bCs/>
        </w:rPr>
        <w:t>Divers</w:t>
      </w:r>
    </w:p>
    <w:p w:rsidR="0084679A" w:rsidRPr="00A90951" w:rsidRDefault="0084679A" w:rsidP="0084679A">
      <w:r w:rsidRPr="00A90951">
        <w:t>Le Comité a pris note des informations communiquées par la délégation hongroise concernant le Forum ministériel des États membres de l'espace Schengen ayant des frontières terrestres extérieures, qui a eu lieu à Szeged (Hongrie) les 12 et 13 mai 2016.</w:t>
      </w:r>
    </w:p>
    <w:p w:rsidR="0084679A" w:rsidRPr="00A90951" w:rsidRDefault="0084679A" w:rsidP="00941774"/>
    <w:p w:rsidR="0084679A" w:rsidRPr="00A90951" w:rsidRDefault="0084679A" w:rsidP="00941774">
      <w:pPr>
        <w:sectPr w:rsidR="0084679A" w:rsidRPr="00A90951" w:rsidSect="00A90951">
          <w:footnotePr>
            <w:numRestart w:val="eachPage"/>
          </w:footnotePr>
          <w:pgSz w:w="11907" w:h="16840" w:code="9"/>
          <w:pgMar w:top="1134" w:right="1134" w:bottom="1134" w:left="1134" w:header="567" w:footer="567" w:gutter="0"/>
          <w:cols w:space="708"/>
          <w:docGrid w:linePitch="360"/>
        </w:sectPr>
      </w:pPr>
    </w:p>
    <w:p w:rsidR="00941774" w:rsidRPr="00A90951" w:rsidRDefault="00727797" w:rsidP="00727797">
      <w:pPr>
        <w:pStyle w:val="ItemsApprovedHeading"/>
      </w:pPr>
      <w:r w:rsidRPr="00A90951">
        <w:lastRenderedPageBreak/>
        <w:t>AUTRES POINTS APPROUVÉS</w:t>
      </w:r>
    </w:p>
    <w:p w:rsidR="00941774" w:rsidRPr="00A90951" w:rsidRDefault="009968C3" w:rsidP="009968C3">
      <w:pPr>
        <w:pStyle w:val="ItemApproved"/>
      </w:pPr>
      <w:r w:rsidRPr="00A90951">
        <w:t>JUSTICE ET AFFAIRES INTÉRIEURES</w:t>
      </w:r>
    </w:p>
    <w:p w:rsidR="00733258" w:rsidRPr="00A90951" w:rsidRDefault="00733258" w:rsidP="00733258">
      <w:pPr>
        <w:pStyle w:val="Sub-itemApproved"/>
      </w:pPr>
      <w:bookmarkStart w:id="12" w:name="_Toc452733347"/>
      <w:r w:rsidRPr="00A90951">
        <w:t>Mécanisme de suspension de l'exemption de visa</w:t>
      </w:r>
      <w:bookmarkEnd w:id="12"/>
    </w:p>
    <w:p w:rsidR="00733258" w:rsidRPr="00A90951" w:rsidRDefault="00733258" w:rsidP="00CD6366">
      <w:r w:rsidRPr="00A90951">
        <w:t>Le Conseil a arrêté sa position de négociation sur la proposition de règlement visant à réviser le mécanisme de suspension qui peut être appliqué à tous les accords existants en matière de libéralisation du régime des visas. Sur la base de ce mandat, la présidence néerlandaise entamera des négociations avec le Parlement européen dès que ce dernier aura adopté sa position.</w:t>
      </w:r>
    </w:p>
    <w:p w:rsidR="008A22B0" w:rsidRPr="00A90951" w:rsidRDefault="00733258" w:rsidP="00080457">
      <w:pPr>
        <w:widowControl w:val="0"/>
        <w:autoSpaceDE w:val="0"/>
        <w:autoSpaceDN w:val="0"/>
        <w:adjustRightInd w:val="0"/>
        <w:rPr>
          <w:noProof/>
        </w:rPr>
      </w:pPr>
      <w:r w:rsidRPr="00A90951">
        <w:t>Le principal objectif de cette proposition est de renforcer le mécanisme de suspension en permettant aux États membres de rendre compte plus facilement de circonstances pouvant mener à une suspension, en habilitant la Commission à déclencher le mécanisme de sa propre initiative et en la chargeant de transmettre un rapport annuel au Parlement européen et au Conseil, indiquant si les pays tiers exemptés de l'obligation de visa respectent toujours les critères fixés.</w:t>
      </w:r>
    </w:p>
    <w:p w:rsidR="009968C3" w:rsidRPr="00A90951" w:rsidRDefault="00733258" w:rsidP="009968C3">
      <w:r w:rsidRPr="00A90951">
        <w:t xml:space="preserve">Pour en savoir plus, voir le </w:t>
      </w:r>
      <w:hyperlink r:id="rId20" w:history="1">
        <w:r w:rsidRPr="005350E3">
          <w:rPr>
            <w:rStyle w:val="Hyperlink"/>
            <w:color w:val="0000FF"/>
          </w:rPr>
          <w:t>communiqué de presse</w:t>
        </w:r>
      </w:hyperlink>
      <w:r w:rsidRPr="00A90951">
        <w:t>.</w:t>
      </w:r>
    </w:p>
    <w:p w:rsidR="009968C3" w:rsidRPr="00A90951" w:rsidRDefault="009968C3" w:rsidP="00080457">
      <w:pPr>
        <w:pStyle w:val="Sub-itemApproved"/>
      </w:pPr>
      <w:bookmarkStart w:id="13" w:name="_Toc452733348"/>
      <w:r w:rsidRPr="00A90951">
        <w:t>Facilitation de la délivrance de visas UE/Cap-Vert</w:t>
      </w:r>
      <w:bookmarkEnd w:id="13"/>
    </w:p>
    <w:p w:rsidR="009968C3" w:rsidRPr="00A90951" w:rsidRDefault="009968C3" w:rsidP="009968C3">
      <w:r w:rsidRPr="00A90951">
        <w:t>Le Conseil a adopté une décision établissant la position à prendre au nom de l'UE au sein du comité mixte institué par l'accord entre l'UE et la République du Cap-Vert visant à faciliter la délivrance de visas de court séjour aux citoyens de la République du Cap-Vert et de l'UE, en ce qui concerne l'adoption du règlement intérieur du comité mixte (</w:t>
      </w:r>
      <w:r w:rsidR="005350E3">
        <w:t xml:space="preserve">doc. </w:t>
      </w:r>
      <w:hyperlink r:id="rId21" w:tooltip="http://data.consilium.europa.eu/doc/document/st-8064-2016-init/fr/pdf" w:history="1">
        <w:r w:rsidRPr="005350E3">
          <w:rPr>
            <w:rStyle w:val="Hyperlink"/>
            <w:color w:val="0000FF"/>
          </w:rPr>
          <w:t>8064/1</w:t>
        </w:r>
        <w:r w:rsidRPr="005350E3">
          <w:rPr>
            <w:rStyle w:val="Hyperlink"/>
            <w:color w:val="0000FF"/>
          </w:rPr>
          <w:t>6</w:t>
        </w:r>
      </w:hyperlink>
      <w:r w:rsidRPr="00A90951">
        <w:t>).</w:t>
      </w:r>
    </w:p>
    <w:p w:rsidR="009968C3" w:rsidRPr="00A90951" w:rsidRDefault="009968C3" w:rsidP="009968C3">
      <w:pPr>
        <w:pStyle w:val="Sub-itemApproved"/>
      </w:pPr>
      <w:bookmarkStart w:id="14" w:name="_Toc452733349"/>
      <w:r w:rsidRPr="00A90951">
        <w:t>Coopération douanière - Croatie</w:t>
      </w:r>
      <w:bookmarkEnd w:id="14"/>
    </w:p>
    <w:p w:rsidR="009968C3" w:rsidRPr="00A90951" w:rsidRDefault="009968C3" w:rsidP="009968C3">
      <w:r w:rsidRPr="00A90951">
        <w:t>Le Conseil a adopté une décision concernant l'adhésion de la République de Croatie à la convention du 18 décembre 1997, établie sur la base de l'article K.3 du traité sur l'Union européenne, relative à l'assistance mutuelle et à la coopération entre les administrations douanières (</w:t>
      </w:r>
      <w:r w:rsidR="005350E3">
        <w:t xml:space="preserve">doc. </w:t>
      </w:r>
      <w:hyperlink r:id="rId22" w:tooltip="http://data.consilium.europa.eu/doc/document/st-8418-2016-init/fr/pdf" w:history="1">
        <w:r w:rsidRPr="005350E3">
          <w:rPr>
            <w:rStyle w:val="Hyperlink"/>
            <w:color w:val="0000FF"/>
          </w:rPr>
          <w:t>8418/1</w:t>
        </w:r>
        <w:r w:rsidRPr="005350E3">
          <w:rPr>
            <w:rStyle w:val="Hyperlink"/>
            <w:color w:val="0000FF"/>
          </w:rPr>
          <w:t>6</w:t>
        </w:r>
      </w:hyperlink>
      <w:r w:rsidRPr="00A90951">
        <w:t>).</w:t>
      </w:r>
    </w:p>
    <w:p w:rsidR="00AA3DB3" w:rsidRPr="00A90951" w:rsidRDefault="005E17F5" w:rsidP="0032710C">
      <w:pPr>
        <w:pStyle w:val="Sub-itemApproved"/>
      </w:pPr>
      <w:r w:rsidRPr="00A90951">
        <w:br w:type="page"/>
      </w:r>
      <w:bookmarkStart w:id="15" w:name="_Toc452733350"/>
      <w:r w:rsidRPr="00A90951">
        <w:lastRenderedPageBreak/>
        <w:t>Accord-cadre entre l'UE et les États-Unis sur la protection des données</w:t>
      </w:r>
      <w:bookmarkEnd w:id="15"/>
    </w:p>
    <w:p w:rsidR="008A22B0" w:rsidRPr="00A90951" w:rsidRDefault="00AA3DB3" w:rsidP="0032710C">
      <w:r w:rsidRPr="00A90951">
        <w:t>Le Conseil a adopté une décision (</w:t>
      </w:r>
      <w:r w:rsidR="005350E3">
        <w:t xml:space="preserve">doc. </w:t>
      </w:r>
      <w:hyperlink r:id="rId23" w:tooltip="http://data.consilium.europa.eu/doc/document/st-8505-2016-init/fr/pdf" w:history="1">
        <w:r w:rsidRPr="005350E3">
          <w:rPr>
            <w:rStyle w:val="Hyperlink"/>
            <w:color w:val="0000FF"/>
          </w:rPr>
          <w:t>850</w:t>
        </w:r>
        <w:r w:rsidRPr="005350E3">
          <w:rPr>
            <w:rStyle w:val="Hyperlink"/>
            <w:color w:val="0000FF"/>
          </w:rPr>
          <w:t>5</w:t>
        </w:r>
        <w:r w:rsidRPr="005350E3">
          <w:rPr>
            <w:rStyle w:val="Hyperlink"/>
            <w:color w:val="0000FF"/>
          </w:rPr>
          <w:t>/16</w:t>
        </w:r>
      </w:hyperlink>
      <w:r w:rsidRPr="00A90951">
        <w:rPr>
          <w:rStyle w:val="Hyperlink"/>
          <w:color w:val="auto"/>
          <w:u w:val="none"/>
        </w:rPr>
        <w:t>)</w:t>
      </w:r>
      <w:r w:rsidRPr="00A90951">
        <w:t xml:space="preserve"> autorisant la signature d'un accord entre les États</w:t>
      </w:r>
      <w:r w:rsidRPr="00A90951">
        <w:noBreakHyphen/>
        <w:t>Unis d'Amérique et l'Union européenne sur la protection des informations à caractère personnel traitées à des fins de prévention et de détection des infractions pénales, d'enquêtes et de poursuites en la matière.</w:t>
      </w:r>
    </w:p>
    <w:p w:rsidR="00AA3DB3" w:rsidRPr="00A90951" w:rsidRDefault="00AA3DB3">
      <w:r w:rsidRPr="00A90951">
        <w:t>Cet accord-cadre met en place un cadre global garantissant un niveau élevé de protection des données pour la coopération entre les services répressifs. Il facilitera la coopération en matière répressive tout en définissant, dans le même temps, les conditions et les garanties de légalité entourant les transferts de données, renforçant ainsi les droits fondamentaux.</w:t>
      </w:r>
    </w:p>
    <w:p w:rsidR="008A22B0" w:rsidRPr="00A90951" w:rsidRDefault="00AA3DB3" w:rsidP="00235CDE">
      <w:r w:rsidRPr="00A90951">
        <w:t>L'accord devrait être signé lors de la prochaine réunion ministérielle entre l'UE et les États</w:t>
      </w:r>
      <w:r w:rsidRPr="00A90951">
        <w:rPr>
          <w:vertAlign w:val="superscript"/>
        </w:rPr>
        <w:noBreakHyphen/>
      </w:r>
      <w:r w:rsidRPr="00A90951">
        <w:t>Unis qui se tiendra à Amsterdam les 1</w:t>
      </w:r>
      <w:r w:rsidRPr="00A90951">
        <w:rPr>
          <w:vertAlign w:val="superscript"/>
        </w:rPr>
        <w:t>er</w:t>
      </w:r>
      <w:r w:rsidRPr="00A90951">
        <w:t xml:space="preserve"> et 2 juin.</w:t>
      </w:r>
    </w:p>
    <w:p w:rsidR="009968C3" w:rsidRPr="00A90951" w:rsidRDefault="009968C3" w:rsidP="009968C3">
      <w:pPr>
        <w:pStyle w:val="ItemApproved"/>
      </w:pPr>
      <w:r w:rsidRPr="00A90951">
        <w:t>MARCHÉ INTÉRIEUR</w:t>
      </w:r>
    </w:p>
    <w:p w:rsidR="009968C3" w:rsidRPr="00A90951" w:rsidRDefault="009968C3" w:rsidP="009968C3">
      <w:pPr>
        <w:pStyle w:val="Sub-itemApproved"/>
      </w:pPr>
      <w:bookmarkStart w:id="16" w:name="_Toc452733352"/>
      <w:r w:rsidRPr="00A90951">
        <w:t>Produits cosmétiques: méthylisothiazolinone</w:t>
      </w:r>
      <w:bookmarkEnd w:id="16"/>
    </w:p>
    <w:p w:rsidR="009968C3" w:rsidRPr="00A90951" w:rsidRDefault="009968C3" w:rsidP="009968C3">
      <w:pPr>
        <w:pStyle w:val="PointManual"/>
        <w:spacing w:before="240"/>
        <w:ind w:left="0" w:firstLine="0"/>
      </w:pPr>
      <w:r w:rsidRPr="00A90951">
        <w:t xml:space="preserve">Le Conseil a décidé de ne pas s'opposer à l'adoption, par la Commission, de trois règlements modifiant le </w:t>
      </w:r>
      <w:hyperlink r:id="rId24" w:history="1">
        <w:r w:rsidRPr="005350E3">
          <w:rPr>
            <w:rStyle w:val="Hyperlink"/>
            <w:color w:val="0000FF"/>
          </w:rPr>
          <w:t>règlement (CE) n° 1223/2009 relatif aux produits cosmétiques</w:t>
        </w:r>
      </w:hyperlink>
      <w:r w:rsidRPr="00A90951">
        <w:t>, en ce qui concerne l'utilisation de la méthylisothiazolinone (</w:t>
      </w:r>
      <w:r w:rsidR="005350E3">
        <w:t xml:space="preserve">docs. </w:t>
      </w:r>
      <w:hyperlink r:id="rId25" w:tooltip="http://data.consilium.europa.eu/doc/document/st-7628-2016-init/fr/pdf" w:history="1">
        <w:r w:rsidRPr="005350E3">
          <w:rPr>
            <w:rStyle w:val="Hyperlink"/>
            <w:rFonts w:asciiTheme="majorBidi" w:hAnsiTheme="majorBidi"/>
            <w:bCs/>
            <w:color w:val="0000FF"/>
          </w:rPr>
          <w:t>7628/1</w:t>
        </w:r>
        <w:r w:rsidRPr="005350E3">
          <w:rPr>
            <w:rStyle w:val="Hyperlink"/>
            <w:rFonts w:asciiTheme="majorBidi" w:hAnsiTheme="majorBidi"/>
            <w:bCs/>
            <w:color w:val="0000FF"/>
          </w:rPr>
          <w:t>6</w:t>
        </w:r>
      </w:hyperlink>
      <w:r w:rsidRPr="00A90951">
        <w:t xml:space="preserve"> et </w:t>
      </w:r>
      <w:hyperlink r:id="rId26" w:tooltip="http://data.consilium.europa.eu/doc/document/st-7628-2016-add-1/fr/pdf" w:history="1">
        <w:r w:rsidRPr="005350E3">
          <w:rPr>
            <w:rStyle w:val="Hyperlink"/>
            <w:color w:val="0000FF"/>
          </w:rPr>
          <w:t>7628/16 A</w:t>
        </w:r>
        <w:r w:rsidRPr="005350E3">
          <w:rPr>
            <w:rStyle w:val="Hyperlink"/>
            <w:color w:val="0000FF"/>
          </w:rPr>
          <w:t>D</w:t>
        </w:r>
        <w:r w:rsidRPr="005350E3">
          <w:rPr>
            <w:rStyle w:val="Hyperlink"/>
            <w:color w:val="0000FF"/>
          </w:rPr>
          <w:t>D1</w:t>
        </w:r>
      </w:hyperlink>
      <w:r w:rsidRPr="00A90951">
        <w:t>).</w:t>
      </w:r>
    </w:p>
    <w:p w:rsidR="009968C3" w:rsidRPr="00A90951" w:rsidRDefault="009968C3" w:rsidP="009968C3">
      <w:pPr>
        <w:pStyle w:val="PointManual"/>
        <w:spacing w:before="240"/>
        <w:ind w:left="0" w:firstLine="0"/>
      </w:pPr>
      <w:r w:rsidRPr="00A90951">
        <w:t>Le projet de règlement de la Commission est soumis à la procédure de réglementation avec contrôle. Cela signifie que, le Conseil ayant à présent donné son accord, la Commission peut l'adopter, à moins que le Parlement européen ne s'y oppose.</w:t>
      </w:r>
    </w:p>
    <w:p w:rsidR="009968C3" w:rsidRPr="00A90951" w:rsidRDefault="009968C3" w:rsidP="009968C3"/>
    <w:p w:rsidR="00895676" w:rsidRPr="00727797" w:rsidRDefault="00895676" w:rsidP="00941774">
      <w:pPr>
        <w:pStyle w:val="FinalLine"/>
      </w:pPr>
    </w:p>
    <w:sectPr w:rsidR="00895676" w:rsidRPr="00727797" w:rsidSect="00A9095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774" w:rsidRDefault="00941774">
      <w:pPr>
        <w:spacing w:before="0" w:after="0"/>
      </w:pPr>
      <w:r>
        <w:separator/>
      </w:r>
    </w:p>
  </w:endnote>
  <w:endnote w:type="continuationSeparator" w:id="0">
    <w:p w:rsidR="00941774" w:rsidRDefault="009417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E3" w:rsidRDefault="00535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90951" w:rsidRPr="007410E8" w:rsidTr="00A90951">
      <w:trPr>
        <w:jc w:val="center"/>
      </w:trPr>
      <w:tc>
        <w:tcPr>
          <w:tcW w:w="2604" w:type="pct"/>
          <w:shd w:val="clear" w:color="auto" w:fill="auto"/>
        </w:tcPr>
        <w:p w:rsidR="00A90951" w:rsidRPr="007410E8" w:rsidRDefault="00A90951" w:rsidP="0035025C">
          <w:pPr>
            <w:pStyle w:val="FooterText"/>
            <w:rPr>
              <w:sz w:val="16"/>
              <w:szCs w:val="16"/>
            </w:rPr>
          </w:pPr>
          <w:bookmarkStart w:id="1" w:name="FOOTER_PR_STANDARD"/>
        </w:p>
      </w:tc>
      <w:tc>
        <w:tcPr>
          <w:tcW w:w="1319" w:type="pct"/>
          <w:shd w:val="clear" w:color="auto" w:fill="auto"/>
        </w:tcPr>
        <w:p w:rsidR="00A90951" w:rsidRPr="007410E8" w:rsidRDefault="00A90951" w:rsidP="0035025C">
          <w:pPr>
            <w:pStyle w:val="FooterText"/>
            <w:rPr>
              <w:sz w:val="16"/>
              <w:szCs w:val="16"/>
            </w:rPr>
          </w:pPr>
        </w:p>
      </w:tc>
      <w:tc>
        <w:tcPr>
          <w:tcW w:w="1077" w:type="pct"/>
          <w:shd w:val="clear" w:color="auto" w:fill="auto"/>
        </w:tcPr>
        <w:p w:rsidR="00A90951" w:rsidRPr="007410E8" w:rsidRDefault="00A90951" w:rsidP="0035025C">
          <w:pPr>
            <w:pStyle w:val="FooterText"/>
            <w:jc w:val="right"/>
            <w:rPr>
              <w:sz w:val="16"/>
              <w:szCs w:val="16"/>
            </w:rPr>
          </w:pPr>
        </w:p>
      </w:tc>
    </w:tr>
    <w:tr w:rsidR="00A90951" w:rsidRPr="007410E8" w:rsidTr="00A90951">
      <w:trPr>
        <w:jc w:val="center"/>
      </w:trPr>
      <w:tc>
        <w:tcPr>
          <w:tcW w:w="2604" w:type="pct"/>
          <w:shd w:val="clear" w:color="auto" w:fill="auto"/>
        </w:tcPr>
        <w:p w:rsidR="00A90951" w:rsidRPr="007410E8" w:rsidRDefault="00A90951" w:rsidP="0035025C">
          <w:pPr>
            <w:pStyle w:val="FooterText"/>
            <w:rPr>
              <w:sz w:val="16"/>
            </w:rPr>
          </w:pPr>
          <w:r>
            <w:t>9183/16</w:t>
          </w:r>
          <w:r w:rsidRPr="002511D8">
            <w:t xml:space="preserve"> </w:t>
          </w:r>
        </w:p>
      </w:tc>
      <w:tc>
        <w:tcPr>
          <w:tcW w:w="1319" w:type="pct"/>
          <w:shd w:val="clear" w:color="auto" w:fill="auto"/>
        </w:tcPr>
        <w:p w:rsidR="00A90951" w:rsidRPr="007410E8" w:rsidRDefault="00A90951" w:rsidP="0035025C">
          <w:pPr>
            <w:pStyle w:val="FooterText"/>
            <w:rPr>
              <w:sz w:val="16"/>
            </w:rPr>
          </w:pPr>
        </w:p>
      </w:tc>
      <w:tc>
        <w:tcPr>
          <w:tcW w:w="1077" w:type="pct"/>
          <w:shd w:val="clear" w:color="auto" w:fill="auto"/>
        </w:tcPr>
        <w:p w:rsidR="00A90951" w:rsidRPr="007410E8" w:rsidRDefault="00A90951" w:rsidP="0035025C">
          <w:pPr>
            <w:pStyle w:val="FooterText"/>
            <w:jc w:val="right"/>
            <w:rPr>
              <w:sz w:val="16"/>
            </w:rPr>
          </w:pPr>
          <w:r>
            <w:fldChar w:fldCharType="begin"/>
          </w:r>
          <w:r>
            <w:instrText xml:space="preserve"> PAGE  \* MERGEFORMAT </w:instrText>
          </w:r>
          <w:r>
            <w:fldChar w:fldCharType="separate"/>
          </w:r>
          <w:r w:rsidR="005350E3">
            <w:rPr>
              <w:noProof/>
            </w:rPr>
            <w:t>9</w:t>
          </w:r>
          <w:r>
            <w:fldChar w:fldCharType="end"/>
          </w:r>
        </w:p>
      </w:tc>
    </w:tr>
    <w:tr w:rsidR="00A90951" w:rsidRPr="007410E8" w:rsidTr="00A90951">
      <w:trPr>
        <w:jc w:val="center"/>
      </w:trPr>
      <w:tc>
        <w:tcPr>
          <w:tcW w:w="2604" w:type="pct"/>
          <w:shd w:val="clear" w:color="auto" w:fill="auto"/>
        </w:tcPr>
        <w:p w:rsidR="00A90951" w:rsidRPr="007410E8" w:rsidRDefault="00A90951" w:rsidP="0035025C">
          <w:pPr>
            <w:pStyle w:val="FooterText"/>
            <w:rPr>
              <w:sz w:val="16"/>
            </w:rPr>
          </w:pPr>
        </w:p>
      </w:tc>
      <w:tc>
        <w:tcPr>
          <w:tcW w:w="1319" w:type="pct"/>
          <w:shd w:val="clear" w:color="auto" w:fill="auto"/>
        </w:tcPr>
        <w:p w:rsidR="00A90951" w:rsidRPr="007410E8" w:rsidRDefault="00A90951" w:rsidP="0035025C">
          <w:pPr>
            <w:pStyle w:val="FooterText"/>
            <w:rPr>
              <w:sz w:val="16"/>
            </w:rPr>
          </w:pPr>
        </w:p>
      </w:tc>
      <w:tc>
        <w:tcPr>
          <w:tcW w:w="1077" w:type="pct"/>
          <w:shd w:val="clear" w:color="auto" w:fill="auto"/>
        </w:tcPr>
        <w:p w:rsidR="00A90951" w:rsidRPr="007410E8" w:rsidRDefault="00A90951" w:rsidP="0035025C">
          <w:pPr>
            <w:pStyle w:val="FooterText"/>
            <w:jc w:val="right"/>
            <w:rPr>
              <w:sz w:val="16"/>
            </w:rPr>
          </w:pPr>
          <w:r>
            <w:rPr>
              <w:b/>
              <w:position w:val="-4"/>
              <w:sz w:val="36"/>
            </w:rPr>
            <w:t>FR</w:t>
          </w:r>
        </w:p>
      </w:tc>
    </w:tr>
    <w:bookmarkEnd w:id="1"/>
  </w:tbl>
  <w:p w:rsidR="00926EAF" w:rsidRPr="00A90951" w:rsidRDefault="00926EAF" w:rsidP="00A9095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90951" w:rsidRPr="009C2FB3" w:rsidTr="00A90951">
      <w:trPr>
        <w:jc w:val="center"/>
      </w:trPr>
      <w:tc>
        <w:tcPr>
          <w:tcW w:w="569" w:type="pct"/>
          <w:shd w:val="clear" w:color="auto" w:fill="auto"/>
        </w:tcPr>
        <w:p w:rsidR="00A90951" w:rsidRPr="009C2FB3" w:rsidRDefault="00A90951" w:rsidP="0035025C">
          <w:pPr>
            <w:pStyle w:val="FooterText"/>
          </w:pPr>
          <w:bookmarkStart w:id="2" w:name="FOOTER_PR_COVERPAGE"/>
        </w:p>
      </w:tc>
      <w:tc>
        <w:tcPr>
          <w:tcW w:w="3760" w:type="pct"/>
          <w:gridSpan w:val="3"/>
          <w:shd w:val="clear" w:color="auto" w:fill="auto"/>
          <w:noWrap/>
        </w:tcPr>
        <w:p w:rsidR="00A90951" w:rsidRPr="00F37CD6" w:rsidRDefault="00A9095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A90951" w:rsidRPr="009C2FB3" w:rsidRDefault="00A90951" w:rsidP="0035025C">
          <w:pPr>
            <w:pStyle w:val="FooterText"/>
          </w:pPr>
        </w:p>
      </w:tc>
    </w:tr>
    <w:tr w:rsidR="00A90951" w:rsidRPr="007410E8" w:rsidTr="00A90951">
      <w:trPr>
        <w:jc w:val="center"/>
      </w:trPr>
      <w:tc>
        <w:tcPr>
          <w:tcW w:w="5000" w:type="pct"/>
          <w:gridSpan w:val="5"/>
          <w:shd w:val="clear" w:color="auto" w:fill="auto"/>
        </w:tcPr>
        <w:p w:rsidR="00A90951" w:rsidRPr="00827A78" w:rsidRDefault="00A90951" w:rsidP="0035025C">
          <w:pPr>
            <w:pStyle w:val="FooterAddressText"/>
          </w:pPr>
        </w:p>
        <w:p w:rsidR="00A90951" w:rsidRPr="007410E8" w:rsidRDefault="00A90951" w:rsidP="0035025C">
          <w:pPr>
            <w:pStyle w:val="FooterAddressText"/>
          </w:pPr>
          <w:r>
            <w:t>Rue de la Loi 175</w:t>
          </w:r>
          <w:bookmarkStart w:id="3" w:name="_GoBack"/>
          <w:r>
            <w:t xml:space="preserve">  </w:t>
          </w:r>
          <w:bookmarkEnd w:id="3"/>
          <w:r>
            <w:t>B – 1048 BRUXELLES  Tél. +32 (0)2 281 9773 / 6319  Fax +32 (0)2 281 8026</w:t>
          </w:r>
        </w:p>
      </w:tc>
    </w:tr>
    <w:tr w:rsidR="00A90951" w:rsidRPr="007410E8" w:rsidTr="00A90951">
      <w:trPr>
        <w:jc w:val="center"/>
      </w:trPr>
      <w:tc>
        <w:tcPr>
          <w:tcW w:w="5000" w:type="pct"/>
          <w:gridSpan w:val="5"/>
          <w:shd w:val="clear" w:color="auto" w:fill="auto"/>
        </w:tcPr>
        <w:p w:rsidR="00A90951" w:rsidRPr="007410E8" w:rsidRDefault="005350E3" w:rsidP="0035025C">
          <w:pPr>
            <w:pStyle w:val="FooterText"/>
            <w:jc w:val="center"/>
            <w:rPr>
              <w:sz w:val="20"/>
              <w:szCs w:val="20"/>
            </w:rPr>
          </w:pPr>
          <w:hyperlink r:id="rId1" w:history="1">
            <w:r w:rsidR="00A90951" w:rsidRPr="00A90951">
              <w:rPr>
                <w:rStyle w:val="Hyperlink"/>
                <w:sz w:val="20"/>
              </w:rPr>
              <w:t>press.office@consilium.europa.eu</w:t>
            </w:r>
          </w:hyperlink>
          <w:r w:rsidR="00A90951" w:rsidRPr="007410E8">
            <w:rPr>
              <w:sz w:val="20"/>
              <w:szCs w:val="20"/>
            </w:rPr>
            <w:t xml:space="preserve">  </w:t>
          </w:r>
          <w:hyperlink r:id="rId2" w:history="1">
            <w:r w:rsidR="00A90951" w:rsidRPr="00A90951">
              <w:rPr>
                <w:rStyle w:val="Hyperlink"/>
                <w:sz w:val="20"/>
              </w:rPr>
              <w:t>http://www.consilium.europa.eu/press</w:t>
            </w:r>
          </w:hyperlink>
        </w:p>
      </w:tc>
    </w:tr>
    <w:tr w:rsidR="00A90951" w:rsidRPr="007410E8" w:rsidTr="00A90951">
      <w:trPr>
        <w:jc w:val="center"/>
      </w:trPr>
      <w:tc>
        <w:tcPr>
          <w:tcW w:w="2604" w:type="pct"/>
          <w:gridSpan w:val="2"/>
          <w:shd w:val="clear" w:color="auto" w:fill="auto"/>
        </w:tcPr>
        <w:p w:rsidR="00A90951" w:rsidRPr="007410E8" w:rsidRDefault="00A90951" w:rsidP="0035025C">
          <w:pPr>
            <w:pStyle w:val="FooterText"/>
            <w:spacing w:before="60"/>
            <w:rPr>
              <w:sz w:val="16"/>
            </w:rPr>
          </w:pPr>
          <w:r>
            <w:t>9183/16</w:t>
          </w:r>
          <w:r w:rsidRPr="002511D8">
            <w:t xml:space="preserve"> </w:t>
          </w:r>
        </w:p>
      </w:tc>
      <w:tc>
        <w:tcPr>
          <w:tcW w:w="1319" w:type="pct"/>
          <w:shd w:val="clear" w:color="auto" w:fill="auto"/>
        </w:tcPr>
        <w:p w:rsidR="00A90951" w:rsidRPr="007410E8" w:rsidRDefault="00A90951" w:rsidP="0035025C">
          <w:pPr>
            <w:pStyle w:val="FooterText"/>
            <w:spacing w:before="120"/>
            <w:rPr>
              <w:sz w:val="16"/>
            </w:rPr>
          </w:pPr>
        </w:p>
      </w:tc>
      <w:tc>
        <w:tcPr>
          <w:tcW w:w="1077" w:type="pct"/>
          <w:gridSpan w:val="2"/>
          <w:shd w:val="clear" w:color="auto" w:fill="auto"/>
        </w:tcPr>
        <w:p w:rsidR="00A90951" w:rsidRPr="007410E8" w:rsidRDefault="00A90951" w:rsidP="0035025C">
          <w:pPr>
            <w:pStyle w:val="FooterText"/>
            <w:spacing w:before="60"/>
            <w:jc w:val="right"/>
            <w:rPr>
              <w:sz w:val="16"/>
            </w:rPr>
          </w:pPr>
          <w:r>
            <w:fldChar w:fldCharType="begin"/>
          </w:r>
          <w:r>
            <w:instrText xml:space="preserve"> PAGE  \* MERGEFORMAT </w:instrText>
          </w:r>
          <w:r>
            <w:fldChar w:fldCharType="separate"/>
          </w:r>
          <w:r w:rsidR="005350E3">
            <w:rPr>
              <w:noProof/>
            </w:rPr>
            <w:t>1</w:t>
          </w:r>
          <w:r>
            <w:fldChar w:fldCharType="end"/>
          </w:r>
        </w:p>
      </w:tc>
    </w:tr>
    <w:tr w:rsidR="00A90951" w:rsidRPr="007410E8" w:rsidTr="00A90951">
      <w:trPr>
        <w:jc w:val="center"/>
      </w:trPr>
      <w:tc>
        <w:tcPr>
          <w:tcW w:w="2604" w:type="pct"/>
          <w:gridSpan w:val="2"/>
          <w:shd w:val="clear" w:color="auto" w:fill="auto"/>
        </w:tcPr>
        <w:p w:rsidR="00A90951" w:rsidRPr="007410E8" w:rsidRDefault="00A90951" w:rsidP="0035025C">
          <w:pPr>
            <w:pStyle w:val="FooterText"/>
            <w:rPr>
              <w:sz w:val="16"/>
            </w:rPr>
          </w:pPr>
        </w:p>
      </w:tc>
      <w:tc>
        <w:tcPr>
          <w:tcW w:w="1319" w:type="pct"/>
          <w:shd w:val="clear" w:color="auto" w:fill="auto"/>
        </w:tcPr>
        <w:p w:rsidR="00A90951" w:rsidRPr="007410E8" w:rsidRDefault="00A90951" w:rsidP="0035025C">
          <w:pPr>
            <w:pStyle w:val="FooterText"/>
            <w:rPr>
              <w:sz w:val="16"/>
            </w:rPr>
          </w:pPr>
        </w:p>
      </w:tc>
      <w:tc>
        <w:tcPr>
          <w:tcW w:w="1077" w:type="pct"/>
          <w:gridSpan w:val="2"/>
          <w:shd w:val="clear" w:color="auto" w:fill="auto"/>
        </w:tcPr>
        <w:p w:rsidR="00A90951" w:rsidRPr="007410E8" w:rsidRDefault="00A90951" w:rsidP="0035025C">
          <w:pPr>
            <w:pStyle w:val="FooterText"/>
            <w:jc w:val="right"/>
            <w:rPr>
              <w:sz w:val="16"/>
            </w:rPr>
          </w:pPr>
          <w:r>
            <w:rPr>
              <w:b/>
              <w:position w:val="-4"/>
              <w:sz w:val="36"/>
            </w:rPr>
            <w:t>FR</w:t>
          </w:r>
        </w:p>
      </w:tc>
    </w:tr>
    <w:bookmarkEnd w:id="2"/>
  </w:tbl>
  <w:p w:rsidR="00926EAF" w:rsidRPr="00A90951" w:rsidRDefault="00926EAF" w:rsidP="00A9095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90951" w:rsidRPr="007410E8" w:rsidTr="00A90951">
      <w:trPr>
        <w:jc w:val="center"/>
      </w:trPr>
      <w:tc>
        <w:tcPr>
          <w:tcW w:w="5000" w:type="pct"/>
          <w:gridSpan w:val="3"/>
          <w:shd w:val="clear" w:color="auto" w:fill="auto"/>
        </w:tcPr>
        <w:p w:rsidR="00A90951" w:rsidRPr="007410E8" w:rsidRDefault="00A90951"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A90951" w:rsidRPr="007410E8" w:rsidRDefault="00A9095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A90951" w:rsidRPr="007410E8" w:rsidRDefault="00A9095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A90951" w:rsidRPr="007410E8" w:rsidRDefault="00A90951" w:rsidP="0035025C">
          <w:pPr>
            <w:pStyle w:val="FooterText"/>
            <w:tabs>
              <w:tab w:val="left" w:pos="285"/>
              <w:tab w:val="left" w:pos="585"/>
            </w:tabs>
            <w:rPr>
              <w:sz w:val="21"/>
              <w:szCs w:val="21"/>
            </w:rPr>
          </w:pPr>
        </w:p>
      </w:tc>
    </w:tr>
    <w:tr w:rsidR="00A90951" w:rsidRPr="007410E8" w:rsidTr="00A90951">
      <w:trPr>
        <w:jc w:val="center"/>
      </w:trPr>
      <w:tc>
        <w:tcPr>
          <w:tcW w:w="2604" w:type="pct"/>
          <w:shd w:val="clear" w:color="auto" w:fill="auto"/>
        </w:tcPr>
        <w:p w:rsidR="00A90951" w:rsidRPr="007410E8" w:rsidRDefault="00A90951" w:rsidP="0035025C">
          <w:pPr>
            <w:pStyle w:val="FooterText"/>
            <w:rPr>
              <w:sz w:val="16"/>
            </w:rPr>
          </w:pPr>
          <w:r>
            <w:t>9183/16</w:t>
          </w:r>
          <w:r w:rsidRPr="002511D8">
            <w:t xml:space="preserve"> </w:t>
          </w:r>
        </w:p>
      </w:tc>
      <w:tc>
        <w:tcPr>
          <w:tcW w:w="1319" w:type="pct"/>
          <w:shd w:val="clear" w:color="auto" w:fill="auto"/>
        </w:tcPr>
        <w:p w:rsidR="00A90951" w:rsidRPr="007410E8" w:rsidRDefault="00A90951" w:rsidP="0035025C">
          <w:pPr>
            <w:pStyle w:val="FooterText"/>
            <w:rPr>
              <w:sz w:val="16"/>
            </w:rPr>
          </w:pPr>
        </w:p>
      </w:tc>
      <w:tc>
        <w:tcPr>
          <w:tcW w:w="1077" w:type="pct"/>
          <w:shd w:val="clear" w:color="auto" w:fill="auto"/>
        </w:tcPr>
        <w:p w:rsidR="00A90951" w:rsidRPr="007410E8" w:rsidRDefault="00A90951" w:rsidP="0035025C">
          <w:pPr>
            <w:pStyle w:val="FooterText"/>
            <w:jc w:val="right"/>
            <w:rPr>
              <w:sz w:val="16"/>
            </w:rPr>
          </w:pPr>
          <w:r>
            <w:fldChar w:fldCharType="begin"/>
          </w:r>
          <w:r>
            <w:instrText xml:space="preserve"> PAGE  \* MERGEFORMAT </w:instrText>
          </w:r>
          <w:r>
            <w:fldChar w:fldCharType="separate"/>
          </w:r>
          <w:r w:rsidR="005350E3">
            <w:rPr>
              <w:noProof/>
            </w:rPr>
            <w:t>2</w:t>
          </w:r>
          <w:r>
            <w:fldChar w:fldCharType="end"/>
          </w:r>
        </w:p>
      </w:tc>
    </w:tr>
    <w:tr w:rsidR="00A90951" w:rsidRPr="007410E8" w:rsidTr="00A90951">
      <w:trPr>
        <w:jc w:val="center"/>
      </w:trPr>
      <w:tc>
        <w:tcPr>
          <w:tcW w:w="2604" w:type="pct"/>
          <w:shd w:val="clear" w:color="auto" w:fill="auto"/>
        </w:tcPr>
        <w:p w:rsidR="00A90951" w:rsidRPr="007410E8" w:rsidRDefault="00A90951" w:rsidP="0035025C">
          <w:pPr>
            <w:pStyle w:val="FooterText"/>
            <w:rPr>
              <w:sz w:val="16"/>
            </w:rPr>
          </w:pPr>
        </w:p>
      </w:tc>
      <w:tc>
        <w:tcPr>
          <w:tcW w:w="1319" w:type="pct"/>
          <w:shd w:val="clear" w:color="auto" w:fill="auto"/>
        </w:tcPr>
        <w:p w:rsidR="00A90951" w:rsidRPr="007410E8" w:rsidRDefault="00A90951" w:rsidP="0035025C">
          <w:pPr>
            <w:pStyle w:val="FooterText"/>
            <w:rPr>
              <w:sz w:val="16"/>
            </w:rPr>
          </w:pPr>
        </w:p>
      </w:tc>
      <w:tc>
        <w:tcPr>
          <w:tcW w:w="1077" w:type="pct"/>
          <w:shd w:val="clear" w:color="auto" w:fill="auto"/>
        </w:tcPr>
        <w:p w:rsidR="00A90951" w:rsidRPr="007410E8" w:rsidRDefault="00A90951" w:rsidP="0035025C">
          <w:pPr>
            <w:pStyle w:val="FooterText"/>
            <w:jc w:val="right"/>
            <w:rPr>
              <w:sz w:val="16"/>
            </w:rPr>
          </w:pPr>
          <w:r>
            <w:rPr>
              <w:b/>
              <w:position w:val="-4"/>
              <w:sz w:val="36"/>
            </w:rPr>
            <w:t>FR</w:t>
          </w:r>
        </w:p>
      </w:tc>
    </w:tr>
    <w:bookmarkEnd w:id="5"/>
  </w:tbl>
  <w:p w:rsidR="00941774" w:rsidRPr="00A90951" w:rsidRDefault="00941774" w:rsidP="00A9095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774" w:rsidRDefault="00941774">
      <w:pPr>
        <w:spacing w:before="0" w:after="0"/>
      </w:pPr>
      <w:r>
        <w:separator/>
      </w:r>
    </w:p>
  </w:footnote>
  <w:footnote w:type="continuationSeparator" w:id="0">
    <w:p w:rsidR="00941774" w:rsidRDefault="0094177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E3" w:rsidRDefault="005350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E3" w:rsidRDefault="005350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E3" w:rsidRDefault="005350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90951" w:rsidRPr="007410E8" w:rsidTr="00A90951">
      <w:trPr>
        <w:jc w:val="center"/>
      </w:trPr>
      <w:tc>
        <w:tcPr>
          <w:tcW w:w="2500" w:type="pct"/>
          <w:shd w:val="clear" w:color="auto" w:fill="auto"/>
        </w:tcPr>
        <w:p w:rsidR="00A90951" w:rsidRPr="007410E8" w:rsidRDefault="00A90951" w:rsidP="0035025C">
          <w:pPr>
            <w:pStyle w:val="HeaderText"/>
            <w:rPr>
              <w:b/>
              <w:i/>
              <w:sz w:val="16"/>
              <w:u w:val="single"/>
            </w:rPr>
          </w:pPr>
          <w:bookmarkStart w:id="4" w:name="HEADER_PRMEET"/>
        </w:p>
      </w:tc>
      <w:tc>
        <w:tcPr>
          <w:tcW w:w="2500" w:type="pct"/>
          <w:shd w:val="clear" w:color="auto" w:fill="auto"/>
        </w:tcPr>
        <w:p w:rsidR="00A90951" w:rsidRPr="007410E8" w:rsidRDefault="00A90951" w:rsidP="00A90951">
          <w:pPr>
            <w:pStyle w:val="HeaderText"/>
            <w:jc w:val="right"/>
            <w:rPr>
              <w:sz w:val="16"/>
            </w:rPr>
          </w:pPr>
          <w:r w:rsidRPr="00A90951">
            <w:t>20 mai 2016</w:t>
          </w:r>
        </w:p>
      </w:tc>
    </w:tr>
    <w:bookmarkEnd w:id="4"/>
  </w:tbl>
  <w:p w:rsidR="00941774" w:rsidRPr="00A90951" w:rsidRDefault="00941774" w:rsidP="00A90951">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90951" w:rsidRPr="007410E8" w:rsidTr="00A90951">
      <w:trPr>
        <w:jc w:val="center"/>
      </w:trPr>
      <w:tc>
        <w:tcPr>
          <w:tcW w:w="2500" w:type="pct"/>
          <w:shd w:val="clear" w:color="auto" w:fill="auto"/>
        </w:tcPr>
        <w:p w:rsidR="00A90951" w:rsidRPr="007410E8" w:rsidRDefault="00A90951" w:rsidP="0035025C">
          <w:pPr>
            <w:pStyle w:val="HeaderText"/>
            <w:rPr>
              <w:b/>
              <w:i/>
              <w:sz w:val="16"/>
              <w:u w:val="single"/>
            </w:rPr>
          </w:pPr>
        </w:p>
      </w:tc>
      <w:tc>
        <w:tcPr>
          <w:tcW w:w="2500" w:type="pct"/>
          <w:shd w:val="clear" w:color="auto" w:fill="auto"/>
        </w:tcPr>
        <w:p w:rsidR="00A90951" w:rsidRPr="007410E8" w:rsidRDefault="00A90951" w:rsidP="00A90951">
          <w:pPr>
            <w:pStyle w:val="HeaderText"/>
            <w:jc w:val="right"/>
            <w:rPr>
              <w:sz w:val="16"/>
            </w:rPr>
          </w:pPr>
          <w:r w:rsidRPr="00A90951">
            <w:t>20 mai 2016</w:t>
          </w:r>
        </w:p>
      </w:tc>
    </w:tr>
  </w:tbl>
  <w:p w:rsidR="00941774" w:rsidRPr="00A90951" w:rsidRDefault="00941774" w:rsidP="00A9095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7"/>
    <w:lvlOverride w:ilvl="0">
      <w:startOverride w:val="1"/>
    </w:lvlOverride>
  </w:num>
  <w:num w:numId="17">
    <w:abstractNumId w:val="4"/>
  </w:num>
  <w:num w:numId="18">
    <w:abstractNumId w:val="12"/>
  </w:num>
  <w:num w:numId="19">
    <w:abstractNumId w:val="6"/>
  </w:num>
  <w:num w:numId="20">
    <w:abstractNumId w:val="5"/>
  </w:num>
  <w:num w:numId="21">
    <w:abstractNumId w:val="1"/>
  </w:num>
  <w:num w:numId="22">
    <w:abstractNumId w:val="13"/>
  </w:num>
  <w:num w:numId="23">
    <w:abstractNumId w:val="2"/>
  </w:num>
  <w:num w:numId="24">
    <w:abstractNumId w:val="3"/>
  </w:num>
  <w:num w:numId="25">
    <w:abstractNumId w:val="11"/>
  </w:num>
  <w:num w:numId="26">
    <w:abstractNumId w:val="8"/>
  </w:num>
  <w:num w:numId="27">
    <w:abstractNumId w:val="0"/>
  </w:num>
  <w:num w:numId="28">
    <w:abstractNumId w:val="14"/>
  </w:num>
  <w:num w:numId="29">
    <w:abstractNumId w:val="10"/>
  </w:num>
  <w:num w:numId="30">
    <w:abstractNumId w:val="9"/>
  </w:num>
  <w:num w:numId="3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e39556fb-1c6f-41c5-b185-0ccac130d325&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9183&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5&lt;/text&gt;_x000d__x000a_      &lt;text&gt;PR CO 2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Secrétaire d'État à la sécurité et à la justice et ministre de l'immigration&quot; name=&quot;Klaas Dijkhoff&quot; text=&quot;Klaas Dijkhoff, Secrétaire d'État à la sécurité et à la justice et ministre de l'immigration&quot; genderKeyBds=&quot;gend_01&quot; /&gt;_x000d__x000a_    &lt;/presidents&gt;_x000d__x000a_  &lt;/metadata&gt;_x000d__x000a_  &lt;metadata key=&quot;md_MeetingNumber&quot;&gt;_x000d__x000a_    &lt;text&gt;3465&lt;/text&gt;_x000d__x000a_  &lt;/metadata&gt;_x000d__x000a_  &lt;metadata key=&quot;md_CouncilConfiguration&quot;&gt;_x000d__x000a_    &lt;basicdatatype&gt;_x000d__x000a_      &lt;configuration key=&quot;cc_04&quot; text=&quot;Justice et affaires intérieures&quot; /&gt;_x000d__x000a_    &lt;/basicdatatype&gt;_x000d__x000a_  &lt;/metadata&gt;_x000d__x000a_  &lt;metadata key=&quot;md_CouncilIssue&quot;&gt;_x000d__x000a_    &lt;text&gt;Affaires intérieures&lt;/text&gt;_x000d__x000a_  &lt;/metadata&gt;_x000d__x000a_  &lt;metadata key=&quot;md_PhoneNumber&quot; translate=&quot;false&quot;&gt;_x000d__x000a_    &lt;text&gt;9773&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6-05-20&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941774"/>
    <w:rsid w:val="00035E1C"/>
    <w:rsid w:val="00054B55"/>
    <w:rsid w:val="00080457"/>
    <w:rsid w:val="00086C9C"/>
    <w:rsid w:val="00097F1D"/>
    <w:rsid w:val="000A63B0"/>
    <w:rsid w:val="0013621C"/>
    <w:rsid w:val="001C04A2"/>
    <w:rsid w:val="001F3048"/>
    <w:rsid w:val="00235CDE"/>
    <w:rsid w:val="00257A26"/>
    <w:rsid w:val="0032710C"/>
    <w:rsid w:val="003946C8"/>
    <w:rsid w:val="003D03D9"/>
    <w:rsid w:val="003E2D43"/>
    <w:rsid w:val="0041629F"/>
    <w:rsid w:val="00423199"/>
    <w:rsid w:val="00437AFD"/>
    <w:rsid w:val="004F3481"/>
    <w:rsid w:val="005350E3"/>
    <w:rsid w:val="00546259"/>
    <w:rsid w:val="00590C09"/>
    <w:rsid w:val="0059397E"/>
    <w:rsid w:val="005D7F01"/>
    <w:rsid w:val="005E17F5"/>
    <w:rsid w:val="006A56D8"/>
    <w:rsid w:val="006E0665"/>
    <w:rsid w:val="006E2F9D"/>
    <w:rsid w:val="006F4E9F"/>
    <w:rsid w:val="00714395"/>
    <w:rsid w:val="00720524"/>
    <w:rsid w:val="00727797"/>
    <w:rsid w:val="0073150B"/>
    <w:rsid w:val="00733258"/>
    <w:rsid w:val="00734E0D"/>
    <w:rsid w:val="0074568A"/>
    <w:rsid w:val="00763A65"/>
    <w:rsid w:val="00763C85"/>
    <w:rsid w:val="00773441"/>
    <w:rsid w:val="007A2FFA"/>
    <w:rsid w:val="0081439B"/>
    <w:rsid w:val="00816EFC"/>
    <w:rsid w:val="00832C47"/>
    <w:rsid w:val="0084679A"/>
    <w:rsid w:val="00875900"/>
    <w:rsid w:val="008774FD"/>
    <w:rsid w:val="008816A2"/>
    <w:rsid w:val="00882B4C"/>
    <w:rsid w:val="00895676"/>
    <w:rsid w:val="008A22B0"/>
    <w:rsid w:val="008B079A"/>
    <w:rsid w:val="00926EAF"/>
    <w:rsid w:val="00931C0B"/>
    <w:rsid w:val="0093530F"/>
    <w:rsid w:val="00941774"/>
    <w:rsid w:val="00985D32"/>
    <w:rsid w:val="009968C3"/>
    <w:rsid w:val="009A5636"/>
    <w:rsid w:val="009E1824"/>
    <w:rsid w:val="00A15A0F"/>
    <w:rsid w:val="00A2200E"/>
    <w:rsid w:val="00A33747"/>
    <w:rsid w:val="00A35DA7"/>
    <w:rsid w:val="00A36655"/>
    <w:rsid w:val="00A67613"/>
    <w:rsid w:val="00A76CDC"/>
    <w:rsid w:val="00A87845"/>
    <w:rsid w:val="00A90951"/>
    <w:rsid w:val="00AA2485"/>
    <w:rsid w:val="00AA3DB3"/>
    <w:rsid w:val="00AC030A"/>
    <w:rsid w:val="00B03546"/>
    <w:rsid w:val="00B34272"/>
    <w:rsid w:val="00B63DFE"/>
    <w:rsid w:val="00BB0BB2"/>
    <w:rsid w:val="00BC2EE4"/>
    <w:rsid w:val="00BD54A3"/>
    <w:rsid w:val="00BE2CA6"/>
    <w:rsid w:val="00C57AAC"/>
    <w:rsid w:val="00CA0D26"/>
    <w:rsid w:val="00CA4C99"/>
    <w:rsid w:val="00D45C7C"/>
    <w:rsid w:val="00D56679"/>
    <w:rsid w:val="00E03BF8"/>
    <w:rsid w:val="00E737DC"/>
    <w:rsid w:val="00EB2C8A"/>
    <w:rsid w:val="00F70EF0"/>
    <w:rsid w:val="00FC7382"/>
    <w:rsid w:val="00FD281E"/>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23"/>
      </w:numPr>
      <w:spacing w:before="360"/>
      <w:outlineLvl w:val="0"/>
    </w:pPr>
    <w:rPr>
      <w:b/>
      <w:bCs/>
      <w:smallCaps/>
      <w:szCs w:val="32"/>
    </w:rPr>
  </w:style>
  <w:style w:type="paragraph" w:styleId="Heading2">
    <w:name w:val="heading 2"/>
    <w:basedOn w:val="Normal"/>
    <w:next w:val="Text1"/>
    <w:qFormat/>
    <w:rsid w:val="00A76CDC"/>
    <w:pPr>
      <w:keepNext/>
      <w:numPr>
        <w:ilvl w:val="1"/>
        <w:numId w:val="23"/>
      </w:numPr>
      <w:outlineLvl w:val="1"/>
    </w:pPr>
    <w:rPr>
      <w:b/>
      <w:bCs/>
      <w:iCs/>
      <w:szCs w:val="28"/>
    </w:rPr>
  </w:style>
  <w:style w:type="paragraph" w:styleId="Heading3">
    <w:name w:val="heading 3"/>
    <w:basedOn w:val="Normal"/>
    <w:next w:val="Text1"/>
    <w:qFormat/>
    <w:rsid w:val="00A76CDC"/>
    <w:pPr>
      <w:keepNext/>
      <w:numPr>
        <w:ilvl w:val="2"/>
        <w:numId w:val="23"/>
      </w:numPr>
      <w:outlineLvl w:val="2"/>
    </w:pPr>
    <w:rPr>
      <w:bCs/>
      <w:i/>
      <w:szCs w:val="26"/>
    </w:rPr>
  </w:style>
  <w:style w:type="paragraph" w:styleId="Heading4">
    <w:name w:val="heading 4"/>
    <w:basedOn w:val="Normal"/>
    <w:next w:val="Text1"/>
    <w:qFormat/>
    <w:rsid w:val="00A76CDC"/>
    <w:pPr>
      <w:keepNext/>
      <w:numPr>
        <w:ilvl w:val="3"/>
        <w:numId w:val="2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41774"/>
    <w:pPr>
      <w:spacing w:before="0" w:after="440"/>
      <w:ind w:left="-1134" w:right="-1134"/>
    </w:pPr>
    <w:rPr>
      <w:sz w:val="2"/>
    </w:rPr>
  </w:style>
  <w:style w:type="character" w:customStyle="1" w:styleId="TechnicalBlockChar">
    <w:name w:val="Technical Block Char"/>
    <w:basedOn w:val="DefaultParagraphFont"/>
    <w:rsid w:val="00941774"/>
    <w:rPr>
      <w:sz w:val="24"/>
      <w:szCs w:val="24"/>
      <w:lang w:val="fr-FR" w:eastAsia="en-US"/>
    </w:rPr>
  </w:style>
  <w:style w:type="character" w:customStyle="1" w:styleId="HeaderCouncilLargeChar">
    <w:name w:val="Header Council Large Char"/>
    <w:basedOn w:val="TechnicalBlockChar"/>
    <w:link w:val="HeaderCouncilLarge"/>
    <w:rsid w:val="00941774"/>
    <w:rPr>
      <w:sz w:val="2"/>
      <w:szCs w:val="24"/>
      <w:lang w:val="fr-FR" w:eastAsia="en-US"/>
    </w:rPr>
  </w:style>
  <w:style w:type="paragraph" w:customStyle="1" w:styleId="FooterText">
    <w:name w:val="Footer Text"/>
    <w:basedOn w:val="Normal"/>
    <w:rsid w:val="00941774"/>
    <w:pPr>
      <w:spacing w:before="0" w:after="0"/>
    </w:pPr>
  </w:style>
  <w:style w:type="paragraph" w:customStyle="1" w:styleId="FooterAddressText">
    <w:name w:val="Footer Address Text"/>
    <w:basedOn w:val="FooterText"/>
    <w:qFormat/>
    <w:rsid w:val="00941774"/>
    <w:pPr>
      <w:jc w:val="center"/>
    </w:pPr>
    <w:rPr>
      <w:spacing w:val="10"/>
      <w:sz w:val="16"/>
      <w:szCs w:val="16"/>
    </w:rPr>
  </w:style>
  <w:style w:type="character" w:styleId="Hyperlink">
    <w:name w:val="Hyperlink"/>
    <w:basedOn w:val="DefaultParagraphFont"/>
    <w:uiPriority w:val="99"/>
    <w:unhideWhenUsed/>
    <w:rsid w:val="00941774"/>
    <w:rPr>
      <w:color w:val="0000FF" w:themeColor="hyperlink"/>
      <w:u w:val="single"/>
    </w:rPr>
  </w:style>
  <w:style w:type="paragraph" w:customStyle="1" w:styleId="HeaderText">
    <w:name w:val="Header Text"/>
    <w:basedOn w:val="Normal"/>
    <w:rsid w:val="00941774"/>
    <w:pPr>
      <w:spacing w:before="0" w:after="0"/>
    </w:pPr>
  </w:style>
  <w:style w:type="paragraph" w:customStyle="1" w:styleId="PointManual">
    <w:name w:val="Point Manual"/>
    <w:basedOn w:val="Normal"/>
    <w:link w:val="PointManualChar"/>
    <w:rsid w:val="009968C3"/>
    <w:pPr>
      <w:spacing w:before="200" w:after="0"/>
      <w:ind w:left="567" w:hanging="567"/>
    </w:pPr>
  </w:style>
  <w:style w:type="character" w:customStyle="1" w:styleId="PointManualChar">
    <w:name w:val="Point Manual Char"/>
    <w:link w:val="PointManual"/>
    <w:locked/>
    <w:rsid w:val="009968C3"/>
    <w:rPr>
      <w:sz w:val="24"/>
      <w:szCs w:val="24"/>
      <w:lang w:val="fr-FR" w:eastAsia="en-US"/>
    </w:rPr>
  </w:style>
  <w:style w:type="character" w:styleId="FollowedHyperlink">
    <w:name w:val="FollowedHyperlink"/>
    <w:basedOn w:val="DefaultParagraphFont"/>
    <w:uiPriority w:val="99"/>
    <w:semiHidden/>
    <w:unhideWhenUsed/>
    <w:rsid w:val="00AA3DB3"/>
    <w:rPr>
      <w:color w:val="800080" w:themeColor="followedHyperlink"/>
      <w:u w:val="single"/>
    </w:rPr>
  </w:style>
  <w:style w:type="character" w:styleId="PlaceholderText">
    <w:name w:val="Placeholder Text"/>
    <w:basedOn w:val="DefaultParagraphFont"/>
    <w:uiPriority w:val="99"/>
    <w:semiHidden/>
    <w:rsid w:val="00733258"/>
    <w:rPr>
      <w:color w:val="808080"/>
    </w:rPr>
  </w:style>
  <w:style w:type="paragraph" w:styleId="BalloonText">
    <w:name w:val="Balloon Text"/>
    <w:basedOn w:val="Normal"/>
    <w:link w:val="BalloonTextChar"/>
    <w:uiPriority w:val="99"/>
    <w:semiHidden/>
    <w:unhideWhenUsed/>
    <w:rsid w:val="007332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58"/>
    <w:rPr>
      <w:rFonts w:ascii="Tahoma" w:hAnsi="Tahoma" w:cs="Tahoma"/>
      <w:sz w:val="16"/>
      <w:szCs w:val="16"/>
      <w:lang w:val="fr-FR" w:eastAsia="en-US"/>
    </w:rPr>
  </w:style>
  <w:style w:type="paragraph" w:styleId="EndnoteText">
    <w:name w:val="endnote text"/>
    <w:basedOn w:val="Normal"/>
    <w:link w:val="EndnoteTextChar"/>
    <w:uiPriority w:val="99"/>
    <w:semiHidden/>
    <w:unhideWhenUsed/>
    <w:rsid w:val="0074568A"/>
    <w:pPr>
      <w:spacing w:before="0" w:after="0"/>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74568A"/>
    <w:rPr>
      <w:rFonts w:eastAsiaTheme="minorHAnsi" w:cstheme="minorBidi"/>
      <w:lang w:val="fr-FR" w:eastAsia="en-US"/>
    </w:rPr>
  </w:style>
  <w:style w:type="character" w:styleId="EndnoteReference">
    <w:name w:val="endnote reference"/>
    <w:basedOn w:val="DefaultParagraphFont"/>
    <w:uiPriority w:val="99"/>
    <w:semiHidden/>
    <w:unhideWhenUsed/>
    <w:rsid w:val="0074568A"/>
    <w:rPr>
      <w:vertAlign w:val="superscript"/>
    </w:rPr>
  </w:style>
  <w:style w:type="character" w:styleId="CommentReference">
    <w:name w:val="annotation reference"/>
    <w:basedOn w:val="DefaultParagraphFont"/>
    <w:uiPriority w:val="99"/>
    <w:semiHidden/>
    <w:unhideWhenUsed/>
    <w:rsid w:val="00423199"/>
    <w:rPr>
      <w:sz w:val="16"/>
      <w:szCs w:val="16"/>
    </w:rPr>
  </w:style>
  <w:style w:type="paragraph" w:styleId="CommentText">
    <w:name w:val="annotation text"/>
    <w:basedOn w:val="Normal"/>
    <w:link w:val="CommentTextChar"/>
    <w:uiPriority w:val="99"/>
    <w:semiHidden/>
    <w:unhideWhenUsed/>
    <w:rsid w:val="00423199"/>
    <w:rPr>
      <w:sz w:val="20"/>
      <w:szCs w:val="20"/>
    </w:rPr>
  </w:style>
  <w:style w:type="character" w:customStyle="1" w:styleId="CommentTextChar">
    <w:name w:val="Comment Text Char"/>
    <w:basedOn w:val="DefaultParagraphFont"/>
    <w:link w:val="CommentText"/>
    <w:uiPriority w:val="99"/>
    <w:semiHidden/>
    <w:rsid w:val="00423199"/>
    <w:rPr>
      <w:lang w:val="fr-FR" w:eastAsia="en-US"/>
    </w:rPr>
  </w:style>
  <w:style w:type="paragraph" w:styleId="CommentSubject">
    <w:name w:val="annotation subject"/>
    <w:basedOn w:val="CommentText"/>
    <w:next w:val="CommentText"/>
    <w:link w:val="CommentSubjectChar"/>
    <w:uiPriority w:val="99"/>
    <w:semiHidden/>
    <w:unhideWhenUsed/>
    <w:rsid w:val="00423199"/>
    <w:rPr>
      <w:b/>
      <w:bCs/>
    </w:rPr>
  </w:style>
  <w:style w:type="character" w:customStyle="1" w:styleId="CommentSubjectChar">
    <w:name w:val="Comment Subject Char"/>
    <w:basedOn w:val="CommentTextChar"/>
    <w:link w:val="CommentSubject"/>
    <w:uiPriority w:val="99"/>
    <w:semiHidden/>
    <w:rsid w:val="00423199"/>
    <w:rPr>
      <w:b/>
      <w:bCs/>
      <w:lang w:val="fr-FR"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1"/>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0"/>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7"/>
      </w:numPr>
    </w:pPr>
  </w:style>
  <w:style w:type="paragraph" w:customStyle="1" w:styleId="Tiret1">
    <w:name w:val="Tiret 1"/>
    <w:basedOn w:val="Normal"/>
    <w:rsid w:val="00A76CDC"/>
    <w:pPr>
      <w:numPr>
        <w:numId w:val="18"/>
      </w:numPr>
      <w:outlineLvl w:val="0"/>
    </w:pPr>
  </w:style>
  <w:style w:type="paragraph" w:customStyle="1" w:styleId="Tiret2">
    <w:name w:val="Tiret 2"/>
    <w:basedOn w:val="Normal"/>
    <w:rsid w:val="00A76CDC"/>
    <w:pPr>
      <w:numPr>
        <w:numId w:val="19"/>
      </w:numPr>
      <w:outlineLvl w:val="1"/>
    </w:pPr>
  </w:style>
  <w:style w:type="paragraph" w:customStyle="1" w:styleId="Tiret3">
    <w:name w:val="Tiret 3"/>
    <w:basedOn w:val="Normal"/>
    <w:rsid w:val="00A76CDC"/>
    <w:pPr>
      <w:numPr>
        <w:numId w:val="20"/>
      </w:numPr>
      <w:outlineLvl w:val="2"/>
    </w:pPr>
  </w:style>
  <w:style w:type="paragraph" w:customStyle="1" w:styleId="Tiret4">
    <w:name w:val="Tiret 4"/>
    <w:basedOn w:val="Normal"/>
    <w:rsid w:val="00A76CDC"/>
    <w:pPr>
      <w:numPr>
        <w:numId w:val="21"/>
      </w:numPr>
      <w:outlineLvl w:val="3"/>
    </w:pPr>
  </w:style>
  <w:style w:type="paragraph" w:customStyle="1" w:styleId="NumPar1">
    <w:name w:val="NumPar 1"/>
    <w:basedOn w:val="Normal"/>
    <w:next w:val="Text1"/>
    <w:rsid w:val="00A76CDC"/>
    <w:pPr>
      <w:numPr>
        <w:numId w:val="22"/>
      </w:numPr>
      <w:outlineLvl w:val="0"/>
    </w:pPr>
  </w:style>
  <w:style w:type="paragraph" w:customStyle="1" w:styleId="NumPar2">
    <w:name w:val="NumPar 2"/>
    <w:basedOn w:val="Normal"/>
    <w:next w:val="Text1"/>
    <w:rsid w:val="00A76CDC"/>
    <w:pPr>
      <w:numPr>
        <w:ilvl w:val="1"/>
        <w:numId w:val="22"/>
      </w:numPr>
      <w:outlineLvl w:val="1"/>
    </w:pPr>
  </w:style>
  <w:style w:type="paragraph" w:customStyle="1" w:styleId="NumPar3">
    <w:name w:val="NumPar 3"/>
    <w:basedOn w:val="Normal"/>
    <w:next w:val="Text1"/>
    <w:rsid w:val="00A76CDC"/>
    <w:pPr>
      <w:numPr>
        <w:ilvl w:val="2"/>
        <w:numId w:val="22"/>
      </w:numPr>
      <w:outlineLvl w:val="2"/>
    </w:pPr>
  </w:style>
  <w:style w:type="paragraph" w:customStyle="1" w:styleId="NumPar4">
    <w:name w:val="NumPar 4"/>
    <w:basedOn w:val="Normal"/>
    <w:next w:val="Text1"/>
    <w:rsid w:val="00A76CDC"/>
    <w:pPr>
      <w:numPr>
        <w:ilvl w:val="3"/>
        <w:numId w:val="22"/>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4"/>
      </w:numPr>
    </w:pPr>
  </w:style>
  <w:style w:type="paragraph" w:customStyle="1" w:styleId="Point1number">
    <w:name w:val="Point 1 (number)"/>
    <w:basedOn w:val="Normal"/>
    <w:rsid w:val="00A76CDC"/>
    <w:pPr>
      <w:numPr>
        <w:ilvl w:val="2"/>
        <w:numId w:val="24"/>
      </w:numPr>
      <w:outlineLvl w:val="0"/>
    </w:pPr>
  </w:style>
  <w:style w:type="paragraph" w:customStyle="1" w:styleId="Point2number">
    <w:name w:val="Point 2 (number)"/>
    <w:basedOn w:val="Normal"/>
    <w:rsid w:val="00A76CDC"/>
    <w:pPr>
      <w:numPr>
        <w:ilvl w:val="4"/>
        <w:numId w:val="24"/>
      </w:numPr>
      <w:outlineLvl w:val="1"/>
    </w:pPr>
  </w:style>
  <w:style w:type="paragraph" w:customStyle="1" w:styleId="Point3number">
    <w:name w:val="Point 3 (number)"/>
    <w:basedOn w:val="Normal"/>
    <w:rsid w:val="00A76CDC"/>
    <w:pPr>
      <w:numPr>
        <w:ilvl w:val="6"/>
        <w:numId w:val="24"/>
      </w:numPr>
      <w:outlineLvl w:val="2"/>
    </w:pPr>
  </w:style>
  <w:style w:type="paragraph" w:customStyle="1" w:styleId="Point0letter">
    <w:name w:val="Point 0 (letter)"/>
    <w:basedOn w:val="Normal"/>
    <w:rsid w:val="00A76CDC"/>
    <w:pPr>
      <w:numPr>
        <w:ilvl w:val="1"/>
        <w:numId w:val="24"/>
      </w:numPr>
    </w:pPr>
  </w:style>
  <w:style w:type="paragraph" w:customStyle="1" w:styleId="Point1letter">
    <w:name w:val="Point 1 (letter)"/>
    <w:basedOn w:val="Normal"/>
    <w:rsid w:val="00A76CDC"/>
    <w:pPr>
      <w:numPr>
        <w:ilvl w:val="3"/>
        <w:numId w:val="24"/>
      </w:numPr>
      <w:outlineLvl w:val="0"/>
    </w:pPr>
  </w:style>
  <w:style w:type="paragraph" w:customStyle="1" w:styleId="Point2letter">
    <w:name w:val="Point 2 (letter)"/>
    <w:basedOn w:val="Normal"/>
    <w:rsid w:val="00A76CDC"/>
    <w:pPr>
      <w:numPr>
        <w:ilvl w:val="5"/>
        <w:numId w:val="24"/>
      </w:numPr>
      <w:outlineLvl w:val="1"/>
    </w:pPr>
  </w:style>
  <w:style w:type="paragraph" w:customStyle="1" w:styleId="Point3letter">
    <w:name w:val="Point 3 (letter)"/>
    <w:basedOn w:val="Normal"/>
    <w:rsid w:val="00A76CDC"/>
    <w:pPr>
      <w:numPr>
        <w:ilvl w:val="7"/>
        <w:numId w:val="24"/>
      </w:numPr>
      <w:outlineLvl w:val="2"/>
    </w:pPr>
  </w:style>
  <w:style w:type="paragraph" w:customStyle="1" w:styleId="Point4letter">
    <w:name w:val="Point 4 (letter)"/>
    <w:basedOn w:val="Normal"/>
    <w:rsid w:val="00A76CDC"/>
    <w:pPr>
      <w:numPr>
        <w:ilvl w:val="8"/>
        <w:numId w:val="24"/>
      </w:numPr>
      <w:outlineLvl w:val="3"/>
    </w:pPr>
  </w:style>
  <w:style w:type="paragraph" w:customStyle="1" w:styleId="Bullet0">
    <w:name w:val="Bullet 0"/>
    <w:basedOn w:val="Normal"/>
    <w:rsid w:val="00A76CDC"/>
    <w:pPr>
      <w:numPr>
        <w:numId w:val="25"/>
      </w:numPr>
    </w:pPr>
  </w:style>
  <w:style w:type="paragraph" w:customStyle="1" w:styleId="Bullet1">
    <w:name w:val="Bullet 1"/>
    <w:basedOn w:val="Normal"/>
    <w:rsid w:val="00A76CDC"/>
    <w:pPr>
      <w:numPr>
        <w:numId w:val="26"/>
      </w:numPr>
      <w:outlineLvl w:val="0"/>
    </w:pPr>
  </w:style>
  <w:style w:type="paragraph" w:customStyle="1" w:styleId="Bullet2">
    <w:name w:val="Bullet 2"/>
    <w:basedOn w:val="Normal"/>
    <w:rsid w:val="00A76CDC"/>
    <w:pPr>
      <w:numPr>
        <w:numId w:val="27"/>
      </w:numPr>
      <w:outlineLvl w:val="1"/>
    </w:pPr>
  </w:style>
  <w:style w:type="paragraph" w:customStyle="1" w:styleId="Bullet3">
    <w:name w:val="Bullet 3"/>
    <w:basedOn w:val="Normal"/>
    <w:rsid w:val="00A76CDC"/>
    <w:pPr>
      <w:numPr>
        <w:numId w:val="28"/>
      </w:numPr>
      <w:outlineLvl w:val="2"/>
    </w:pPr>
  </w:style>
  <w:style w:type="paragraph" w:customStyle="1" w:styleId="Bullet4">
    <w:name w:val="Bullet 4"/>
    <w:basedOn w:val="Normal"/>
    <w:rsid w:val="00A76CDC"/>
    <w:pPr>
      <w:numPr>
        <w:numId w:val="29"/>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54B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23"/>
      </w:numPr>
      <w:spacing w:before="360"/>
      <w:outlineLvl w:val="0"/>
    </w:pPr>
    <w:rPr>
      <w:b/>
      <w:bCs/>
      <w:smallCaps/>
      <w:szCs w:val="32"/>
    </w:rPr>
  </w:style>
  <w:style w:type="paragraph" w:styleId="Heading2">
    <w:name w:val="heading 2"/>
    <w:basedOn w:val="Normal"/>
    <w:next w:val="Text1"/>
    <w:qFormat/>
    <w:rsid w:val="00A76CDC"/>
    <w:pPr>
      <w:keepNext/>
      <w:numPr>
        <w:ilvl w:val="1"/>
        <w:numId w:val="23"/>
      </w:numPr>
      <w:outlineLvl w:val="1"/>
    </w:pPr>
    <w:rPr>
      <w:b/>
      <w:bCs/>
      <w:iCs/>
      <w:szCs w:val="28"/>
    </w:rPr>
  </w:style>
  <w:style w:type="paragraph" w:styleId="Heading3">
    <w:name w:val="heading 3"/>
    <w:basedOn w:val="Normal"/>
    <w:next w:val="Text1"/>
    <w:qFormat/>
    <w:rsid w:val="00A76CDC"/>
    <w:pPr>
      <w:keepNext/>
      <w:numPr>
        <w:ilvl w:val="2"/>
        <w:numId w:val="23"/>
      </w:numPr>
      <w:outlineLvl w:val="2"/>
    </w:pPr>
    <w:rPr>
      <w:bCs/>
      <w:i/>
      <w:szCs w:val="26"/>
    </w:rPr>
  </w:style>
  <w:style w:type="paragraph" w:styleId="Heading4">
    <w:name w:val="heading 4"/>
    <w:basedOn w:val="Normal"/>
    <w:next w:val="Text1"/>
    <w:qFormat/>
    <w:rsid w:val="00A76CDC"/>
    <w:pPr>
      <w:keepNext/>
      <w:numPr>
        <w:ilvl w:val="3"/>
        <w:numId w:val="2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41774"/>
    <w:pPr>
      <w:spacing w:before="0" w:after="440"/>
      <w:ind w:left="-1134" w:right="-1134"/>
    </w:pPr>
    <w:rPr>
      <w:sz w:val="2"/>
    </w:rPr>
  </w:style>
  <w:style w:type="character" w:customStyle="1" w:styleId="TechnicalBlockChar">
    <w:name w:val="Technical Block Char"/>
    <w:basedOn w:val="DefaultParagraphFont"/>
    <w:rsid w:val="00941774"/>
    <w:rPr>
      <w:sz w:val="24"/>
      <w:szCs w:val="24"/>
      <w:lang w:val="fr-FR" w:eastAsia="en-US"/>
    </w:rPr>
  </w:style>
  <w:style w:type="character" w:customStyle="1" w:styleId="HeaderCouncilLargeChar">
    <w:name w:val="Header Council Large Char"/>
    <w:basedOn w:val="TechnicalBlockChar"/>
    <w:link w:val="HeaderCouncilLarge"/>
    <w:rsid w:val="00941774"/>
    <w:rPr>
      <w:sz w:val="2"/>
      <w:szCs w:val="24"/>
      <w:lang w:val="fr-FR" w:eastAsia="en-US"/>
    </w:rPr>
  </w:style>
  <w:style w:type="paragraph" w:customStyle="1" w:styleId="FooterText">
    <w:name w:val="Footer Text"/>
    <w:basedOn w:val="Normal"/>
    <w:rsid w:val="00941774"/>
    <w:pPr>
      <w:spacing w:before="0" w:after="0"/>
    </w:pPr>
  </w:style>
  <w:style w:type="paragraph" w:customStyle="1" w:styleId="FooterAddressText">
    <w:name w:val="Footer Address Text"/>
    <w:basedOn w:val="FooterText"/>
    <w:qFormat/>
    <w:rsid w:val="00941774"/>
    <w:pPr>
      <w:jc w:val="center"/>
    </w:pPr>
    <w:rPr>
      <w:spacing w:val="10"/>
      <w:sz w:val="16"/>
      <w:szCs w:val="16"/>
    </w:rPr>
  </w:style>
  <w:style w:type="character" w:styleId="Hyperlink">
    <w:name w:val="Hyperlink"/>
    <w:basedOn w:val="DefaultParagraphFont"/>
    <w:uiPriority w:val="99"/>
    <w:unhideWhenUsed/>
    <w:rsid w:val="00941774"/>
    <w:rPr>
      <w:color w:val="0000FF" w:themeColor="hyperlink"/>
      <w:u w:val="single"/>
    </w:rPr>
  </w:style>
  <w:style w:type="paragraph" w:customStyle="1" w:styleId="HeaderText">
    <w:name w:val="Header Text"/>
    <w:basedOn w:val="Normal"/>
    <w:rsid w:val="00941774"/>
    <w:pPr>
      <w:spacing w:before="0" w:after="0"/>
    </w:pPr>
  </w:style>
  <w:style w:type="paragraph" w:customStyle="1" w:styleId="PointManual">
    <w:name w:val="Point Manual"/>
    <w:basedOn w:val="Normal"/>
    <w:link w:val="PointManualChar"/>
    <w:rsid w:val="009968C3"/>
    <w:pPr>
      <w:spacing w:before="200" w:after="0"/>
      <w:ind w:left="567" w:hanging="567"/>
    </w:pPr>
  </w:style>
  <w:style w:type="character" w:customStyle="1" w:styleId="PointManualChar">
    <w:name w:val="Point Manual Char"/>
    <w:link w:val="PointManual"/>
    <w:locked/>
    <w:rsid w:val="009968C3"/>
    <w:rPr>
      <w:sz w:val="24"/>
      <w:szCs w:val="24"/>
      <w:lang w:val="fr-FR" w:eastAsia="en-US"/>
    </w:rPr>
  </w:style>
  <w:style w:type="character" w:styleId="FollowedHyperlink">
    <w:name w:val="FollowedHyperlink"/>
    <w:basedOn w:val="DefaultParagraphFont"/>
    <w:uiPriority w:val="99"/>
    <w:semiHidden/>
    <w:unhideWhenUsed/>
    <w:rsid w:val="00AA3DB3"/>
    <w:rPr>
      <w:color w:val="800080" w:themeColor="followedHyperlink"/>
      <w:u w:val="single"/>
    </w:rPr>
  </w:style>
  <w:style w:type="character" w:styleId="PlaceholderText">
    <w:name w:val="Placeholder Text"/>
    <w:basedOn w:val="DefaultParagraphFont"/>
    <w:uiPriority w:val="99"/>
    <w:semiHidden/>
    <w:rsid w:val="00733258"/>
    <w:rPr>
      <w:color w:val="808080"/>
    </w:rPr>
  </w:style>
  <w:style w:type="paragraph" w:styleId="BalloonText">
    <w:name w:val="Balloon Text"/>
    <w:basedOn w:val="Normal"/>
    <w:link w:val="BalloonTextChar"/>
    <w:uiPriority w:val="99"/>
    <w:semiHidden/>
    <w:unhideWhenUsed/>
    <w:rsid w:val="007332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58"/>
    <w:rPr>
      <w:rFonts w:ascii="Tahoma" w:hAnsi="Tahoma" w:cs="Tahoma"/>
      <w:sz w:val="16"/>
      <w:szCs w:val="16"/>
      <w:lang w:val="fr-FR" w:eastAsia="en-US"/>
    </w:rPr>
  </w:style>
  <w:style w:type="paragraph" w:styleId="EndnoteText">
    <w:name w:val="endnote text"/>
    <w:basedOn w:val="Normal"/>
    <w:link w:val="EndnoteTextChar"/>
    <w:uiPriority w:val="99"/>
    <w:semiHidden/>
    <w:unhideWhenUsed/>
    <w:rsid w:val="0074568A"/>
    <w:pPr>
      <w:spacing w:before="0" w:after="0"/>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74568A"/>
    <w:rPr>
      <w:rFonts w:eastAsiaTheme="minorHAnsi" w:cstheme="minorBidi"/>
      <w:lang w:val="fr-FR" w:eastAsia="en-US"/>
    </w:rPr>
  </w:style>
  <w:style w:type="character" w:styleId="EndnoteReference">
    <w:name w:val="endnote reference"/>
    <w:basedOn w:val="DefaultParagraphFont"/>
    <w:uiPriority w:val="99"/>
    <w:semiHidden/>
    <w:unhideWhenUsed/>
    <w:rsid w:val="0074568A"/>
    <w:rPr>
      <w:vertAlign w:val="superscript"/>
    </w:rPr>
  </w:style>
  <w:style w:type="character" w:styleId="CommentReference">
    <w:name w:val="annotation reference"/>
    <w:basedOn w:val="DefaultParagraphFont"/>
    <w:uiPriority w:val="99"/>
    <w:semiHidden/>
    <w:unhideWhenUsed/>
    <w:rsid w:val="00423199"/>
    <w:rPr>
      <w:sz w:val="16"/>
      <w:szCs w:val="16"/>
    </w:rPr>
  </w:style>
  <w:style w:type="paragraph" w:styleId="CommentText">
    <w:name w:val="annotation text"/>
    <w:basedOn w:val="Normal"/>
    <w:link w:val="CommentTextChar"/>
    <w:uiPriority w:val="99"/>
    <w:semiHidden/>
    <w:unhideWhenUsed/>
    <w:rsid w:val="00423199"/>
    <w:rPr>
      <w:sz w:val="20"/>
      <w:szCs w:val="20"/>
    </w:rPr>
  </w:style>
  <w:style w:type="character" w:customStyle="1" w:styleId="CommentTextChar">
    <w:name w:val="Comment Text Char"/>
    <w:basedOn w:val="DefaultParagraphFont"/>
    <w:link w:val="CommentText"/>
    <w:uiPriority w:val="99"/>
    <w:semiHidden/>
    <w:rsid w:val="00423199"/>
    <w:rPr>
      <w:lang w:val="fr-FR" w:eastAsia="en-US"/>
    </w:rPr>
  </w:style>
  <w:style w:type="paragraph" w:styleId="CommentSubject">
    <w:name w:val="annotation subject"/>
    <w:basedOn w:val="CommentText"/>
    <w:next w:val="CommentText"/>
    <w:link w:val="CommentSubjectChar"/>
    <w:uiPriority w:val="99"/>
    <w:semiHidden/>
    <w:unhideWhenUsed/>
    <w:rsid w:val="00423199"/>
    <w:rPr>
      <w:b/>
      <w:bCs/>
    </w:rPr>
  </w:style>
  <w:style w:type="character" w:customStyle="1" w:styleId="CommentSubjectChar">
    <w:name w:val="Comment Subject Char"/>
    <w:basedOn w:val="CommentTextChar"/>
    <w:link w:val="CommentSubject"/>
    <w:uiPriority w:val="99"/>
    <w:semiHidden/>
    <w:rsid w:val="00423199"/>
    <w:rPr>
      <w:b/>
      <w:bCs/>
      <w:lang w:val="fr-FR"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1"/>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0"/>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7"/>
      </w:numPr>
    </w:pPr>
  </w:style>
  <w:style w:type="paragraph" w:customStyle="1" w:styleId="Tiret1">
    <w:name w:val="Tiret 1"/>
    <w:basedOn w:val="Normal"/>
    <w:rsid w:val="00A76CDC"/>
    <w:pPr>
      <w:numPr>
        <w:numId w:val="18"/>
      </w:numPr>
      <w:outlineLvl w:val="0"/>
    </w:pPr>
  </w:style>
  <w:style w:type="paragraph" w:customStyle="1" w:styleId="Tiret2">
    <w:name w:val="Tiret 2"/>
    <w:basedOn w:val="Normal"/>
    <w:rsid w:val="00A76CDC"/>
    <w:pPr>
      <w:numPr>
        <w:numId w:val="19"/>
      </w:numPr>
      <w:outlineLvl w:val="1"/>
    </w:pPr>
  </w:style>
  <w:style w:type="paragraph" w:customStyle="1" w:styleId="Tiret3">
    <w:name w:val="Tiret 3"/>
    <w:basedOn w:val="Normal"/>
    <w:rsid w:val="00A76CDC"/>
    <w:pPr>
      <w:numPr>
        <w:numId w:val="20"/>
      </w:numPr>
      <w:outlineLvl w:val="2"/>
    </w:pPr>
  </w:style>
  <w:style w:type="paragraph" w:customStyle="1" w:styleId="Tiret4">
    <w:name w:val="Tiret 4"/>
    <w:basedOn w:val="Normal"/>
    <w:rsid w:val="00A76CDC"/>
    <w:pPr>
      <w:numPr>
        <w:numId w:val="21"/>
      </w:numPr>
      <w:outlineLvl w:val="3"/>
    </w:pPr>
  </w:style>
  <w:style w:type="paragraph" w:customStyle="1" w:styleId="NumPar1">
    <w:name w:val="NumPar 1"/>
    <w:basedOn w:val="Normal"/>
    <w:next w:val="Text1"/>
    <w:rsid w:val="00A76CDC"/>
    <w:pPr>
      <w:numPr>
        <w:numId w:val="22"/>
      </w:numPr>
      <w:outlineLvl w:val="0"/>
    </w:pPr>
  </w:style>
  <w:style w:type="paragraph" w:customStyle="1" w:styleId="NumPar2">
    <w:name w:val="NumPar 2"/>
    <w:basedOn w:val="Normal"/>
    <w:next w:val="Text1"/>
    <w:rsid w:val="00A76CDC"/>
    <w:pPr>
      <w:numPr>
        <w:ilvl w:val="1"/>
        <w:numId w:val="22"/>
      </w:numPr>
      <w:outlineLvl w:val="1"/>
    </w:pPr>
  </w:style>
  <w:style w:type="paragraph" w:customStyle="1" w:styleId="NumPar3">
    <w:name w:val="NumPar 3"/>
    <w:basedOn w:val="Normal"/>
    <w:next w:val="Text1"/>
    <w:rsid w:val="00A76CDC"/>
    <w:pPr>
      <w:numPr>
        <w:ilvl w:val="2"/>
        <w:numId w:val="22"/>
      </w:numPr>
      <w:outlineLvl w:val="2"/>
    </w:pPr>
  </w:style>
  <w:style w:type="paragraph" w:customStyle="1" w:styleId="NumPar4">
    <w:name w:val="NumPar 4"/>
    <w:basedOn w:val="Normal"/>
    <w:next w:val="Text1"/>
    <w:rsid w:val="00A76CDC"/>
    <w:pPr>
      <w:numPr>
        <w:ilvl w:val="3"/>
        <w:numId w:val="22"/>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4"/>
      </w:numPr>
    </w:pPr>
  </w:style>
  <w:style w:type="paragraph" w:customStyle="1" w:styleId="Point1number">
    <w:name w:val="Point 1 (number)"/>
    <w:basedOn w:val="Normal"/>
    <w:rsid w:val="00A76CDC"/>
    <w:pPr>
      <w:numPr>
        <w:ilvl w:val="2"/>
        <w:numId w:val="24"/>
      </w:numPr>
      <w:outlineLvl w:val="0"/>
    </w:pPr>
  </w:style>
  <w:style w:type="paragraph" w:customStyle="1" w:styleId="Point2number">
    <w:name w:val="Point 2 (number)"/>
    <w:basedOn w:val="Normal"/>
    <w:rsid w:val="00A76CDC"/>
    <w:pPr>
      <w:numPr>
        <w:ilvl w:val="4"/>
        <w:numId w:val="24"/>
      </w:numPr>
      <w:outlineLvl w:val="1"/>
    </w:pPr>
  </w:style>
  <w:style w:type="paragraph" w:customStyle="1" w:styleId="Point3number">
    <w:name w:val="Point 3 (number)"/>
    <w:basedOn w:val="Normal"/>
    <w:rsid w:val="00A76CDC"/>
    <w:pPr>
      <w:numPr>
        <w:ilvl w:val="6"/>
        <w:numId w:val="24"/>
      </w:numPr>
      <w:outlineLvl w:val="2"/>
    </w:pPr>
  </w:style>
  <w:style w:type="paragraph" w:customStyle="1" w:styleId="Point0letter">
    <w:name w:val="Point 0 (letter)"/>
    <w:basedOn w:val="Normal"/>
    <w:rsid w:val="00A76CDC"/>
    <w:pPr>
      <w:numPr>
        <w:ilvl w:val="1"/>
        <w:numId w:val="24"/>
      </w:numPr>
    </w:pPr>
  </w:style>
  <w:style w:type="paragraph" w:customStyle="1" w:styleId="Point1letter">
    <w:name w:val="Point 1 (letter)"/>
    <w:basedOn w:val="Normal"/>
    <w:rsid w:val="00A76CDC"/>
    <w:pPr>
      <w:numPr>
        <w:ilvl w:val="3"/>
        <w:numId w:val="24"/>
      </w:numPr>
      <w:outlineLvl w:val="0"/>
    </w:pPr>
  </w:style>
  <w:style w:type="paragraph" w:customStyle="1" w:styleId="Point2letter">
    <w:name w:val="Point 2 (letter)"/>
    <w:basedOn w:val="Normal"/>
    <w:rsid w:val="00A76CDC"/>
    <w:pPr>
      <w:numPr>
        <w:ilvl w:val="5"/>
        <w:numId w:val="24"/>
      </w:numPr>
      <w:outlineLvl w:val="1"/>
    </w:pPr>
  </w:style>
  <w:style w:type="paragraph" w:customStyle="1" w:styleId="Point3letter">
    <w:name w:val="Point 3 (letter)"/>
    <w:basedOn w:val="Normal"/>
    <w:rsid w:val="00A76CDC"/>
    <w:pPr>
      <w:numPr>
        <w:ilvl w:val="7"/>
        <w:numId w:val="24"/>
      </w:numPr>
      <w:outlineLvl w:val="2"/>
    </w:pPr>
  </w:style>
  <w:style w:type="paragraph" w:customStyle="1" w:styleId="Point4letter">
    <w:name w:val="Point 4 (letter)"/>
    <w:basedOn w:val="Normal"/>
    <w:rsid w:val="00A76CDC"/>
    <w:pPr>
      <w:numPr>
        <w:ilvl w:val="8"/>
        <w:numId w:val="24"/>
      </w:numPr>
      <w:outlineLvl w:val="3"/>
    </w:pPr>
  </w:style>
  <w:style w:type="paragraph" w:customStyle="1" w:styleId="Bullet0">
    <w:name w:val="Bullet 0"/>
    <w:basedOn w:val="Normal"/>
    <w:rsid w:val="00A76CDC"/>
    <w:pPr>
      <w:numPr>
        <w:numId w:val="25"/>
      </w:numPr>
    </w:pPr>
  </w:style>
  <w:style w:type="paragraph" w:customStyle="1" w:styleId="Bullet1">
    <w:name w:val="Bullet 1"/>
    <w:basedOn w:val="Normal"/>
    <w:rsid w:val="00A76CDC"/>
    <w:pPr>
      <w:numPr>
        <w:numId w:val="26"/>
      </w:numPr>
      <w:outlineLvl w:val="0"/>
    </w:pPr>
  </w:style>
  <w:style w:type="paragraph" w:customStyle="1" w:styleId="Bullet2">
    <w:name w:val="Bullet 2"/>
    <w:basedOn w:val="Normal"/>
    <w:rsid w:val="00A76CDC"/>
    <w:pPr>
      <w:numPr>
        <w:numId w:val="27"/>
      </w:numPr>
      <w:outlineLvl w:val="1"/>
    </w:pPr>
  </w:style>
  <w:style w:type="paragraph" w:customStyle="1" w:styleId="Bullet3">
    <w:name w:val="Bullet 3"/>
    <w:basedOn w:val="Normal"/>
    <w:rsid w:val="00A76CDC"/>
    <w:pPr>
      <w:numPr>
        <w:numId w:val="28"/>
      </w:numPr>
      <w:outlineLvl w:val="2"/>
    </w:pPr>
  </w:style>
  <w:style w:type="paragraph" w:customStyle="1" w:styleId="Bullet4">
    <w:name w:val="Bullet 4"/>
    <w:basedOn w:val="Normal"/>
    <w:rsid w:val="00A76CDC"/>
    <w:pPr>
      <w:numPr>
        <w:numId w:val="29"/>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54B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7628-2016-add-1/fr/pdf" TargetMode="External"/><Relationship Id="rId3" Type="http://schemas.openxmlformats.org/officeDocument/2006/relationships/styles" Target="styles.xml"/><Relationship Id="rId21" Type="http://schemas.openxmlformats.org/officeDocument/2006/relationships/hyperlink" Target="http://data.consilium.europa.eu/doc/document/st-8064-2016-init/fr/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7628-2016-init/fr/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ilium.europa.eu/en/press/press-releases/2016/05/20-visa-waiver-suspension-mechanism-negotiations-parlia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ur-lex.europa.eu/legal-content/EN/TXT/PDF/?uri=CELEX:32009R1223&amp;from=EN"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8505-2016-init/fr/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data.consilium.europa.eu/doc/document/st-8838-2016-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8418-2016-init/fr/pdf"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C6D7A-31EB-4A2F-9796-CD7E2D16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5</TotalTime>
  <Pages>9</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CARNEIRO Suzana Claudia</cp:lastModifiedBy>
  <cp:revision>4</cp:revision>
  <cp:lastPrinted>2016-06-03T10:23:00Z</cp:lastPrinted>
  <dcterms:created xsi:type="dcterms:W3CDTF">2016-06-03T14:03:00Z</dcterms:created>
  <dcterms:modified xsi:type="dcterms:W3CDTF">2016-06-03T14:10:00Z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