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88" w:rsidRPr="00BD0C9B" w:rsidRDefault="00E658DA" w:rsidP="00BD0C9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8db45c-a017-4196-abab-e5bffda5325f_0" style="width:568.5pt;height:489.75pt">
            <v:imagedata r:id="rId8" o:title=""/>
          </v:shape>
        </w:pict>
      </w:r>
      <w:bookmarkEnd w:id="0"/>
    </w:p>
    <w:p w:rsidR="00BD0C9B" w:rsidRPr="00C626D8" w:rsidRDefault="00BD0C9B" w:rsidP="00BF1281">
      <w:pPr>
        <w:pStyle w:val="PointManual"/>
        <w:spacing w:before="360"/>
      </w:pPr>
      <w:r w:rsidRPr="00C626D8">
        <w:t>-</w:t>
      </w:r>
      <w:r w:rsidRPr="00C626D8">
        <w:tab/>
        <w:t>Adoption of the provisional agenda</w:t>
      </w:r>
    </w:p>
    <w:p w:rsidR="00BD0C9B" w:rsidRPr="00835007" w:rsidRDefault="00BD0C9B" w:rsidP="00BF1281">
      <w:pPr>
        <w:spacing w:before="360"/>
        <w:jc w:val="center"/>
        <w:rPr>
          <w:b/>
          <w:bCs/>
          <w:u w:val="single"/>
        </w:rPr>
      </w:pPr>
      <w:r w:rsidRPr="00835007">
        <w:rPr>
          <w:b/>
          <w:bCs/>
          <w:u w:val="single"/>
        </w:rPr>
        <w:t>Legislative deliberations</w:t>
      </w:r>
    </w:p>
    <w:p w:rsidR="00BD0C9B" w:rsidRPr="00BF1281" w:rsidRDefault="00BD0C9B" w:rsidP="00BD0C9B">
      <w:pPr>
        <w:jc w:val="center"/>
      </w:pPr>
      <w:r w:rsidRPr="00BF1281">
        <w:rPr>
          <w:b/>
          <w:bCs/>
        </w:rPr>
        <w:t>(Public deliberation in accordance with Article 16(8) of the Treaty on European Union)</w:t>
      </w:r>
    </w:p>
    <w:p w:rsidR="00BD0C9B" w:rsidRDefault="00BD0C9B" w:rsidP="006975E7">
      <w:pPr>
        <w:pStyle w:val="PointManual"/>
        <w:spacing w:before="360"/>
      </w:pPr>
      <w:r w:rsidRPr="00C626D8">
        <w:t>-</w:t>
      </w:r>
      <w:r w:rsidRPr="00C626D8">
        <w:tab/>
        <w:t xml:space="preserve">Approval of the list of "A" items </w:t>
      </w:r>
    </w:p>
    <w:p w:rsidR="00BD0C9B" w:rsidRDefault="00BD0C9B" w:rsidP="00BF1281">
      <w:pPr>
        <w:pStyle w:val="PointManual"/>
        <w:spacing w:before="360"/>
      </w:pPr>
      <w:r>
        <w:t>-</w:t>
      </w:r>
      <w:r>
        <w:tab/>
        <w:t>Anti-Tax Avoidance Directive</w:t>
      </w:r>
    </w:p>
    <w:p w:rsidR="00BD0C9B" w:rsidRDefault="00BD0C9B" w:rsidP="00911BD1">
      <w:pPr>
        <w:pStyle w:val="Dash1"/>
      </w:pPr>
      <w:r>
        <w:t>Proposal for a Council Directive laying down rules against tax avoidance practices that directly affect the functioning of the internal market (*)</w:t>
      </w:r>
    </w:p>
    <w:p w:rsidR="00224E36" w:rsidRDefault="00BD0C9B" w:rsidP="00BF1281">
      <w:pPr>
        <w:pStyle w:val="DashEqual2"/>
      </w:pPr>
      <w:r>
        <w:t>Political agreement</w:t>
      </w:r>
    </w:p>
    <w:p w:rsidR="00BD0C9B" w:rsidRDefault="00224E36" w:rsidP="00224E36">
      <w:r>
        <w:br w:type="page"/>
      </w:r>
      <w:r w:rsidR="00BD0C9B">
        <w:lastRenderedPageBreak/>
        <w:t>-</w:t>
      </w:r>
      <w:r w:rsidR="00BD0C9B">
        <w:tab/>
        <w:t>Enhanced cooperation in the area of Financial Transaction Tax</w:t>
      </w:r>
    </w:p>
    <w:p w:rsidR="00BD0C9B" w:rsidRDefault="00BD0C9B" w:rsidP="00911BD1">
      <w:pPr>
        <w:pStyle w:val="Dash1"/>
      </w:pPr>
      <w:r>
        <w:t>Proposal for a Council Directive implementing enhanced cooperation in the area of financial transaction tax</w:t>
      </w:r>
    </w:p>
    <w:p w:rsidR="00BD0C9B" w:rsidRPr="00852B07" w:rsidRDefault="00BD0C9B" w:rsidP="00BF1281">
      <w:pPr>
        <w:pStyle w:val="DashEqual2"/>
      </w:pPr>
      <w:r>
        <w:t>State of play</w:t>
      </w:r>
    </w:p>
    <w:p w:rsidR="00BD0C9B" w:rsidRDefault="00BD0C9B" w:rsidP="00BF1281">
      <w:pPr>
        <w:pStyle w:val="PointManual"/>
        <w:spacing w:before="360"/>
      </w:pPr>
      <w:r>
        <w:t>-</w:t>
      </w:r>
      <w:r>
        <w:tab/>
        <w:t>Strengthening of the Banking Union</w:t>
      </w:r>
    </w:p>
    <w:p w:rsidR="00BD0C9B" w:rsidRDefault="00BD0C9B" w:rsidP="00911BD1">
      <w:pPr>
        <w:pStyle w:val="Dash1"/>
      </w:pPr>
      <w:r>
        <w:t xml:space="preserve">Proposal for a Regulation of the European Parliament and of the Council amending Regulation (EU) 806/2014 in order to establish a European Deposit Insurance Scheme </w:t>
      </w:r>
      <w:r w:rsidRPr="00434A03">
        <w:rPr>
          <w:b/>
        </w:rPr>
        <w:t>(First reading)</w:t>
      </w:r>
    </w:p>
    <w:p w:rsidR="00BD0C9B" w:rsidRDefault="00BD0C9B" w:rsidP="00911BD1">
      <w:pPr>
        <w:pStyle w:val="Dash1"/>
      </w:pPr>
      <w:r>
        <w:t xml:space="preserve">Communication from the Commission to the European Parliament, the Council, the European Central Bank, the European Economic and Social Committee and the Committee of the Regions "Towards the completion of the Banking Union" </w:t>
      </w:r>
    </w:p>
    <w:p w:rsidR="00BD0C9B" w:rsidRDefault="00224E36" w:rsidP="00BF1281">
      <w:pPr>
        <w:pStyle w:val="DashEqual2"/>
      </w:pPr>
      <w:r>
        <w:t>Progress report</w:t>
      </w:r>
      <w:r w:rsidR="00BF10B3">
        <w:t xml:space="preserve"> (state of play)</w:t>
      </w:r>
    </w:p>
    <w:p w:rsidR="00BD0C9B" w:rsidRDefault="00BD0C9B" w:rsidP="00BF1281">
      <w:pPr>
        <w:pStyle w:val="DashEqual2"/>
      </w:pPr>
      <w:r>
        <w:t>Council conclusions (Roadmap)</w:t>
      </w:r>
    </w:p>
    <w:p w:rsidR="00BD0C9B" w:rsidRDefault="00BD0C9B" w:rsidP="00BF1281">
      <w:pPr>
        <w:pStyle w:val="PointManual"/>
        <w:spacing w:before="360"/>
      </w:pPr>
      <w:r>
        <w:t>-</w:t>
      </w:r>
      <w:r>
        <w:tab/>
        <w:t>(poss.) Prospectus Regulation</w:t>
      </w:r>
    </w:p>
    <w:p w:rsidR="00BD0C9B" w:rsidRDefault="00BD0C9B" w:rsidP="00911BD1">
      <w:pPr>
        <w:pStyle w:val="Dash1"/>
      </w:pPr>
      <w:r>
        <w:t xml:space="preserve">Proposal for a Regulation of the European Parliament and of the Council on the prospectus to be published when securities are offered to the public or admitted to trading </w:t>
      </w:r>
      <w:r w:rsidRPr="00434A03">
        <w:rPr>
          <w:b/>
        </w:rPr>
        <w:t>(First reading)</w:t>
      </w:r>
    </w:p>
    <w:p w:rsidR="00BD0C9B" w:rsidRPr="00852B07" w:rsidRDefault="00BD0C9B" w:rsidP="00BF1281">
      <w:pPr>
        <w:pStyle w:val="DashEqual2"/>
      </w:pPr>
      <w:r>
        <w:t>General approach</w:t>
      </w:r>
    </w:p>
    <w:p w:rsidR="00BD0C9B" w:rsidRDefault="00BD0C9B" w:rsidP="00BF1281">
      <w:pPr>
        <w:pStyle w:val="PointManual"/>
        <w:spacing w:before="360"/>
      </w:pPr>
      <w:r>
        <w:t>-</w:t>
      </w:r>
      <w:r>
        <w:tab/>
        <w:t>(poss.) Money Market Funds</w:t>
      </w:r>
    </w:p>
    <w:p w:rsidR="00BD0C9B" w:rsidRPr="00D456F0" w:rsidRDefault="00BD0C9B" w:rsidP="00911BD1">
      <w:pPr>
        <w:pStyle w:val="Dash1"/>
      </w:pPr>
      <w:r w:rsidRPr="00D456F0">
        <w:t xml:space="preserve">Proposal for a </w:t>
      </w:r>
      <w:r>
        <w:t>R</w:t>
      </w:r>
      <w:r w:rsidRPr="00D456F0">
        <w:t xml:space="preserve">egulation of the European Parliament and of the Council on Money Market Funds </w:t>
      </w:r>
      <w:r w:rsidRPr="00434A03">
        <w:rPr>
          <w:b/>
        </w:rPr>
        <w:t>(First reading)</w:t>
      </w:r>
    </w:p>
    <w:p w:rsidR="00BD0C9B" w:rsidRPr="00852B07" w:rsidRDefault="00BD0C9B" w:rsidP="00BF1281">
      <w:pPr>
        <w:pStyle w:val="DashEqual2"/>
      </w:pPr>
      <w:r w:rsidRPr="00D456F0">
        <w:t>General approach</w:t>
      </w:r>
    </w:p>
    <w:p w:rsidR="00BD0C9B" w:rsidRDefault="00BD0C9B" w:rsidP="00BF1281">
      <w:pPr>
        <w:pStyle w:val="PointManual"/>
        <w:spacing w:before="360"/>
      </w:pPr>
      <w:r>
        <w:t>-</w:t>
      </w:r>
      <w:r>
        <w:tab/>
      </w:r>
      <w:r w:rsidRPr="00E04C7D">
        <w:t>Any other business</w:t>
      </w:r>
    </w:p>
    <w:p w:rsidR="00BD0C9B" w:rsidRDefault="00BD0C9B" w:rsidP="00911BD1">
      <w:pPr>
        <w:pStyle w:val="Dash1"/>
      </w:pPr>
      <w:r w:rsidRPr="00852B07">
        <w:t>Current legislative proposals</w:t>
      </w:r>
    </w:p>
    <w:p w:rsidR="00BD0C9B" w:rsidRDefault="00BD0C9B" w:rsidP="00BF1281">
      <w:pPr>
        <w:pStyle w:val="DashEqual2"/>
      </w:pPr>
      <w:r w:rsidRPr="00852B07">
        <w:t>Information from the Presidency</w:t>
      </w:r>
    </w:p>
    <w:p w:rsidR="00BD0C9B" w:rsidRPr="00BF1281" w:rsidRDefault="00BD0C9B" w:rsidP="00224E36">
      <w:pPr>
        <w:pStyle w:val="NormalCentered"/>
        <w:spacing w:before="480"/>
        <w:rPr>
          <w:b/>
          <w:bCs/>
          <w:u w:val="single"/>
        </w:rPr>
      </w:pPr>
      <w:r w:rsidRPr="00BF1281">
        <w:rPr>
          <w:b/>
          <w:bCs/>
          <w:u w:val="single"/>
        </w:rPr>
        <w:t>Non-legislative activities</w:t>
      </w:r>
    </w:p>
    <w:p w:rsidR="00BD0C9B" w:rsidRDefault="00224E36" w:rsidP="00BF1281">
      <w:pPr>
        <w:pStyle w:val="PointManual"/>
        <w:spacing w:before="360"/>
      </w:pPr>
      <w:r>
        <w:t>-</w:t>
      </w:r>
      <w:r>
        <w:tab/>
      </w:r>
      <w:r w:rsidR="00BD0C9B" w:rsidRPr="00852B07">
        <w:t xml:space="preserve">Approval of the list of "A" items </w:t>
      </w:r>
    </w:p>
    <w:p w:rsidR="00BD0C9B" w:rsidRPr="00F84A65" w:rsidRDefault="00BD0C9B" w:rsidP="00BF1281">
      <w:pPr>
        <w:pStyle w:val="PointManual"/>
        <w:spacing w:before="360"/>
      </w:pPr>
      <w:r w:rsidRPr="00F84A65">
        <w:t>-</w:t>
      </w:r>
      <w:r w:rsidRPr="00F84A65">
        <w:tab/>
        <w:t>Implementation of the Banking Union</w:t>
      </w:r>
    </w:p>
    <w:p w:rsidR="00BD0C9B" w:rsidRPr="000434DB" w:rsidRDefault="00BD0C9B" w:rsidP="00BF1281">
      <w:pPr>
        <w:pStyle w:val="DashEqual1"/>
        <w:rPr>
          <w:bCs/>
        </w:rPr>
      </w:pPr>
      <w:r w:rsidRPr="00F84A65">
        <w:t>State of play</w:t>
      </w:r>
    </w:p>
    <w:p w:rsidR="00BD0C9B" w:rsidRPr="002F0EC5" w:rsidRDefault="00BD0C9B" w:rsidP="006975E7">
      <w:pPr>
        <w:pStyle w:val="PointManual"/>
        <w:spacing w:before="360"/>
      </w:pPr>
      <w:r w:rsidRPr="002F0EC5">
        <w:t>-</w:t>
      </w:r>
      <w:r w:rsidRPr="002F0EC5">
        <w:tab/>
        <w:t>Fight against the financing of terrorism (Commission Action Plan)</w:t>
      </w:r>
    </w:p>
    <w:p w:rsidR="00BD0C9B" w:rsidRPr="002F0EC5" w:rsidRDefault="00BD0C9B" w:rsidP="00BF1281">
      <w:pPr>
        <w:pStyle w:val="DashEqual1"/>
      </w:pPr>
      <w:r>
        <w:t>State of play / Progress report: Presentation by the Commission and exchange of views</w:t>
      </w:r>
    </w:p>
    <w:p w:rsidR="00BD0C9B" w:rsidRDefault="00BD0C9B" w:rsidP="00BF1281">
      <w:pPr>
        <w:pStyle w:val="PointManual"/>
        <w:spacing w:before="360"/>
      </w:pPr>
      <w:r w:rsidRPr="00852B07">
        <w:t>-</w:t>
      </w:r>
      <w:r w:rsidRPr="00852B07">
        <w:tab/>
      </w:r>
      <w:r>
        <w:t>Analysis by Commission on temporary VAT derogations (reverse charge mechanism)</w:t>
      </w:r>
    </w:p>
    <w:p w:rsidR="00BD0C9B" w:rsidRDefault="00BD0C9B" w:rsidP="00BF1281">
      <w:pPr>
        <w:pStyle w:val="DashEqual1"/>
      </w:pPr>
      <w:r>
        <w:t>Presentation by the Commission</w:t>
      </w:r>
    </w:p>
    <w:p w:rsidR="00BD0C9B" w:rsidRDefault="00BD0C9B" w:rsidP="00BF1281">
      <w:pPr>
        <w:pStyle w:val="DashEqual1"/>
      </w:pPr>
      <w:r>
        <w:t>Exchange of views</w:t>
      </w:r>
    </w:p>
    <w:p w:rsidR="00BD0C9B" w:rsidRPr="00852B07" w:rsidRDefault="00224E36" w:rsidP="00BF1281">
      <w:pPr>
        <w:pStyle w:val="PointManual"/>
        <w:spacing w:before="360"/>
      </w:pPr>
      <w:r>
        <w:br w:type="page"/>
      </w:r>
      <w:r w:rsidR="00BD0C9B" w:rsidRPr="00852B07">
        <w:lastRenderedPageBreak/>
        <w:t>-</w:t>
      </w:r>
      <w:r w:rsidR="00BD0C9B" w:rsidRPr="00852B07">
        <w:tab/>
        <w:t>(poss.) Code of Conduct (Business Taxation)</w:t>
      </w:r>
    </w:p>
    <w:p w:rsidR="00BD0C9B" w:rsidRDefault="00BD0C9B" w:rsidP="00911BD1">
      <w:pPr>
        <w:pStyle w:val="Dash1"/>
      </w:pPr>
      <w:r w:rsidRPr="00852B07">
        <w:t>Report to the Council</w:t>
      </w:r>
    </w:p>
    <w:p w:rsidR="00BD0C9B" w:rsidRPr="00852B07" w:rsidRDefault="00BD0C9B" w:rsidP="00911BD1">
      <w:pPr>
        <w:pStyle w:val="Dash1"/>
      </w:pPr>
      <w:r>
        <w:t>Council conclusions</w:t>
      </w:r>
    </w:p>
    <w:p w:rsidR="00BD0C9B" w:rsidRDefault="00BD0C9B" w:rsidP="00BF1281">
      <w:pPr>
        <w:pStyle w:val="DashEqual2"/>
      </w:pPr>
      <w:r w:rsidRPr="00852B07">
        <w:t>Endorsement</w:t>
      </w:r>
      <w:r>
        <w:t xml:space="preserve"> </w:t>
      </w:r>
      <w:r w:rsidRPr="00852B07">
        <w:t xml:space="preserve"> </w:t>
      </w:r>
      <w:r>
        <w:t xml:space="preserve"> </w:t>
      </w:r>
    </w:p>
    <w:p w:rsidR="00BD0C9B" w:rsidRPr="00852B07" w:rsidRDefault="00BD0C9B" w:rsidP="00BF1281">
      <w:pPr>
        <w:pStyle w:val="PointManual"/>
        <w:spacing w:before="360"/>
      </w:pPr>
      <w:r w:rsidRPr="00852B07">
        <w:t>-</w:t>
      </w:r>
      <w:r w:rsidRPr="00852B07">
        <w:tab/>
        <w:t>(poss.) ECOFIN Report to the European Council on tax issues</w:t>
      </w:r>
    </w:p>
    <w:p w:rsidR="00BD0C9B" w:rsidRPr="00852B07" w:rsidRDefault="00BD0C9B" w:rsidP="00224E36">
      <w:pPr>
        <w:pStyle w:val="DashEqual1"/>
      </w:pPr>
      <w:r w:rsidRPr="00852B07">
        <w:t>Endorsement</w:t>
      </w:r>
    </w:p>
    <w:p w:rsidR="00BD0C9B" w:rsidRPr="00852B07" w:rsidRDefault="00BD0C9B" w:rsidP="00BF1281">
      <w:pPr>
        <w:pStyle w:val="PointManual"/>
        <w:spacing w:before="360"/>
      </w:pPr>
      <w:r w:rsidRPr="00852B07">
        <w:t>-</w:t>
      </w:r>
      <w:r w:rsidRPr="00852B07">
        <w:tab/>
        <w:t>(poss.) Report by Finance Ministers on tax issues in the framework of the Euro Plus Pact</w:t>
      </w:r>
    </w:p>
    <w:p w:rsidR="00BD0C9B" w:rsidRDefault="00BD0C9B" w:rsidP="00224E36">
      <w:pPr>
        <w:pStyle w:val="DashEqual1"/>
      </w:pPr>
      <w:r w:rsidRPr="00852B07">
        <w:t>Endorsement</w:t>
      </w:r>
    </w:p>
    <w:p w:rsidR="00BD0C9B" w:rsidRPr="00852B07" w:rsidRDefault="00BD0C9B" w:rsidP="00BF1281">
      <w:pPr>
        <w:pStyle w:val="PointManual"/>
        <w:spacing w:before="360"/>
      </w:pPr>
      <w:r w:rsidRPr="00852B07">
        <w:t>-</w:t>
      </w:r>
      <w:r w:rsidRPr="00852B07">
        <w:tab/>
        <w:t>Implementation of the Stability and Growth Pact</w:t>
      </w:r>
    </w:p>
    <w:p w:rsidR="00BD0C9B" w:rsidRPr="001D5F98" w:rsidRDefault="00BD0C9B" w:rsidP="00224E36">
      <w:pPr>
        <w:pStyle w:val="DashEqual1"/>
        <w:rPr>
          <w:i/>
        </w:rPr>
      </w:pPr>
      <w:r w:rsidRPr="009950E6">
        <w:t>Draft Council Decision</w:t>
      </w:r>
      <w:r>
        <w:t>s</w:t>
      </w:r>
      <w:r w:rsidRPr="009950E6">
        <w:t xml:space="preserve"> </w:t>
      </w:r>
    </w:p>
    <w:p w:rsidR="00BD0C9B" w:rsidRDefault="00BD0C9B" w:rsidP="00BF1281">
      <w:pPr>
        <w:pStyle w:val="PointManual"/>
        <w:spacing w:before="360"/>
      </w:pPr>
      <w:r>
        <w:t>-</w:t>
      </w:r>
      <w:r>
        <w:tab/>
        <w:t>(poss.) Report of the European Court of Auditors on the Excessive Deficit Procedure</w:t>
      </w:r>
    </w:p>
    <w:p w:rsidR="00BD0C9B" w:rsidRDefault="00BD0C9B" w:rsidP="00224E36">
      <w:pPr>
        <w:pStyle w:val="DashEqual1"/>
      </w:pPr>
      <w:r>
        <w:t>Council conclusions</w:t>
      </w:r>
    </w:p>
    <w:p w:rsidR="00BD0C9B" w:rsidRPr="00852B07" w:rsidRDefault="00BD0C9B" w:rsidP="00BF1281">
      <w:pPr>
        <w:pStyle w:val="PointManual"/>
        <w:spacing w:before="360"/>
      </w:pPr>
      <w:r w:rsidRPr="00852B07">
        <w:t>-</w:t>
      </w:r>
      <w:r w:rsidRPr="00852B07">
        <w:tab/>
        <w:t>Contribution to the European Council meeting on 2</w:t>
      </w:r>
      <w:r>
        <w:t>8</w:t>
      </w:r>
      <w:r w:rsidRPr="00852B07">
        <w:t>-2</w:t>
      </w:r>
      <w:r>
        <w:t>9</w:t>
      </w:r>
      <w:r w:rsidRPr="00852B07">
        <w:t xml:space="preserve"> June 2016  </w:t>
      </w:r>
    </w:p>
    <w:p w:rsidR="00BD0C9B" w:rsidRPr="00852B07" w:rsidRDefault="00BD0C9B" w:rsidP="00BF1281">
      <w:pPr>
        <w:pStyle w:val="Text1"/>
      </w:pPr>
      <w:r>
        <w:t>a)</w:t>
      </w:r>
      <w:r>
        <w:tab/>
      </w:r>
      <w:r w:rsidRPr="00852B07">
        <w:t xml:space="preserve">Council Recommendations on the National Reform Programmes 2016 to each Member </w:t>
      </w:r>
      <w:r>
        <w:tab/>
      </w:r>
      <w:r w:rsidRPr="00852B07">
        <w:t>State and draft Council Opinions on the updated Stability or Convergence Programmes</w:t>
      </w:r>
    </w:p>
    <w:p w:rsidR="00BD0C9B" w:rsidRPr="00852B07" w:rsidRDefault="00BD0C9B" w:rsidP="00BF1281">
      <w:pPr>
        <w:pStyle w:val="DashEqual2"/>
      </w:pPr>
      <w:r w:rsidRPr="00852B07">
        <w:t>Approval</w:t>
      </w:r>
    </w:p>
    <w:p w:rsidR="00BD0C9B" w:rsidRPr="00024468" w:rsidRDefault="00BD0C9B" w:rsidP="00BF1281">
      <w:pPr>
        <w:pStyle w:val="Text1"/>
        <w:rPr>
          <w:bCs/>
        </w:rPr>
      </w:pPr>
      <w:r>
        <w:t>b)</w:t>
      </w:r>
      <w:r w:rsidRPr="00024468">
        <w:tab/>
        <w:t xml:space="preserve">(poss.) Proposal for a Council Recommendation on the establishment of National </w:t>
      </w:r>
      <w:r>
        <w:tab/>
      </w:r>
      <w:r w:rsidRPr="00024468">
        <w:t>Competitiveness and Productivity Boards within the Euro Area</w:t>
      </w:r>
    </w:p>
    <w:p w:rsidR="00BD0C9B" w:rsidRDefault="00BD0C9B" w:rsidP="00BF1281">
      <w:pPr>
        <w:pStyle w:val="DashEqual2"/>
        <w:rPr>
          <w:bCs/>
        </w:rPr>
      </w:pPr>
      <w:r w:rsidRPr="00024468">
        <w:t>Transmission to the European Council</w:t>
      </w:r>
    </w:p>
    <w:p w:rsidR="00BD0C9B" w:rsidRDefault="00BD0C9B" w:rsidP="00BF1281">
      <w:pPr>
        <w:pStyle w:val="Text1"/>
      </w:pPr>
      <w:r>
        <w:t>c)</w:t>
      </w:r>
      <w:r>
        <w:tab/>
        <w:t>Progress towards more effective economic and fiscal governance</w:t>
      </w:r>
    </w:p>
    <w:p w:rsidR="00BD0C9B" w:rsidRPr="00D3079B" w:rsidRDefault="00BD0C9B" w:rsidP="00BF1281">
      <w:pPr>
        <w:pStyle w:val="DashEqual2"/>
        <w:rPr>
          <w:bCs/>
          <w:i/>
          <w:iCs/>
        </w:rPr>
      </w:pPr>
      <w:r>
        <w:t>Exchange of views</w:t>
      </w:r>
    </w:p>
    <w:p w:rsidR="00BD0C9B" w:rsidRPr="00D3079B" w:rsidRDefault="00BD0C9B" w:rsidP="00BF1281">
      <w:pPr>
        <w:pStyle w:val="Text1"/>
        <w:rPr>
          <w:bCs/>
        </w:rPr>
      </w:pPr>
      <w:r>
        <w:t>d)</w:t>
      </w:r>
      <w:r w:rsidRPr="00D3079B">
        <w:tab/>
      </w:r>
      <w:r>
        <w:t>Progress on the euro area’s external representation</w:t>
      </w:r>
    </w:p>
    <w:p w:rsidR="00BD0C9B" w:rsidRPr="006975E7" w:rsidRDefault="00BD0C9B" w:rsidP="00BF1281">
      <w:pPr>
        <w:pStyle w:val="DashEqual2"/>
        <w:rPr>
          <w:i/>
        </w:rPr>
      </w:pPr>
      <w:r w:rsidRPr="00D31634">
        <w:t>Exchange of views</w:t>
      </w:r>
    </w:p>
    <w:p w:rsidR="006975E7" w:rsidRDefault="006975E7" w:rsidP="00AE0595">
      <w:pPr>
        <w:pStyle w:val="Text1"/>
      </w:pPr>
      <w:r>
        <w:t>e)</w:t>
      </w:r>
      <w:r>
        <w:tab/>
        <w:t>(poss.) Other items in relation to the European Council</w:t>
      </w:r>
    </w:p>
    <w:p w:rsidR="006975E7" w:rsidRDefault="006975E7" w:rsidP="006975E7">
      <w:pPr>
        <w:pStyle w:val="DashEqual2"/>
      </w:pPr>
      <w:r>
        <w:t>Exchange of views</w:t>
      </w:r>
    </w:p>
    <w:p w:rsidR="00BD0C9B" w:rsidRDefault="00BD0C9B" w:rsidP="00BF1281">
      <w:pPr>
        <w:pStyle w:val="PointManual"/>
        <w:spacing w:before="360"/>
        <w:rPr>
          <w:u w:val="single"/>
        </w:rPr>
      </w:pPr>
      <w:r>
        <w:t>-</w:t>
      </w:r>
      <w:r>
        <w:tab/>
        <w:t>Any other business</w:t>
      </w:r>
    </w:p>
    <w:p w:rsidR="009771CD" w:rsidRPr="00D6566A" w:rsidRDefault="009771CD" w:rsidP="009771CD">
      <w:pPr>
        <w:spacing w:before="960"/>
        <w:rPr>
          <w:lang w:eastAsia="en-GB"/>
        </w:rPr>
      </w:pPr>
      <w:r w:rsidRPr="00D6566A">
        <w:rPr>
          <w:lang w:eastAsia="en-GB"/>
        </w:rPr>
        <w:t>____________________</w:t>
      </w:r>
    </w:p>
    <w:p w:rsidR="00BD0C9B" w:rsidRPr="00434A03" w:rsidRDefault="00BD0C9B" w:rsidP="00BD0C9B">
      <w:pPr>
        <w:pStyle w:val="PointManual"/>
      </w:pPr>
      <w:r w:rsidRPr="00434A03">
        <w:t>(*)</w:t>
      </w:r>
      <w:r w:rsidRPr="00434A03">
        <w:tab/>
        <w:t>Item on which a vote may be requested</w:t>
      </w:r>
    </w:p>
    <w:p w:rsidR="00BF1281" w:rsidRPr="00E24487" w:rsidRDefault="00BF1281" w:rsidP="00224E36">
      <w:pPr>
        <w:spacing w:before="600"/>
        <w:jc w:val="center"/>
        <w:rPr>
          <w:snapToGrid w:val="0"/>
        </w:rPr>
      </w:pPr>
      <w:r w:rsidRPr="00E24487">
        <w:rPr>
          <w:snapToGrid w:val="0"/>
        </w:rPr>
        <w:t>o</w:t>
      </w:r>
    </w:p>
    <w:p w:rsidR="00BF1281" w:rsidRPr="00E24487" w:rsidRDefault="00BF1281" w:rsidP="00BF1281">
      <w:pPr>
        <w:spacing w:before="120"/>
        <w:jc w:val="center"/>
        <w:rPr>
          <w:snapToGrid w:val="0"/>
        </w:rPr>
      </w:pPr>
      <w:r w:rsidRPr="00E24487">
        <w:rPr>
          <w:snapToGrid w:val="0"/>
        </w:rPr>
        <w:t>o</w:t>
      </w:r>
      <w:r w:rsidRPr="00E24487">
        <w:rPr>
          <w:snapToGrid w:val="0"/>
        </w:rPr>
        <w:tab/>
      </w:r>
      <w:proofErr w:type="spellStart"/>
      <w:r w:rsidRPr="00E24487">
        <w:rPr>
          <w:snapToGrid w:val="0"/>
        </w:rPr>
        <w:t>o</w:t>
      </w:r>
      <w:proofErr w:type="spellEnd"/>
    </w:p>
    <w:p w:rsidR="00BD0C9B" w:rsidRPr="006975E7" w:rsidRDefault="00224E36" w:rsidP="00BD0C9B">
      <w:pPr>
        <w:pStyle w:val="PointManual"/>
        <w:rPr>
          <w:b/>
          <w:bCs/>
        </w:rPr>
      </w:pPr>
      <w:r>
        <w:rPr>
          <w:b/>
          <w:bCs/>
        </w:rPr>
        <w:br w:type="page"/>
      </w:r>
      <w:bookmarkStart w:id="2" w:name="ControlPages"/>
      <w:bookmarkEnd w:id="2"/>
      <w:r w:rsidR="00BD0C9B" w:rsidRPr="00BF1281">
        <w:rPr>
          <w:b/>
          <w:bCs/>
        </w:rPr>
        <w:lastRenderedPageBreak/>
        <w:t>p.m.</w:t>
      </w:r>
      <w:r w:rsidR="00BF1281" w:rsidRPr="006975E7">
        <w:rPr>
          <w:b/>
          <w:bCs/>
        </w:rPr>
        <w:t>:</w:t>
      </w:r>
    </w:p>
    <w:p w:rsidR="00BD0C9B" w:rsidRPr="00BF1281" w:rsidRDefault="00BD0C9B" w:rsidP="00BF1281">
      <w:pPr>
        <w:pStyle w:val="PointManual"/>
        <w:spacing w:before="360"/>
        <w:rPr>
          <w:b/>
          <w:bCs/>
          <w:u w:val="single"/>
        </w:rPr>
      </w:pPr>
      <w:r w:rsidRPr="00BF1281">
        <w:rPr>
          <w:b/>
          <w:bCs/>
          <w:u w:val="single"/>
        </w:rPr>
        <w:t>Thursday 16 June 2016</w:t>
      </w:r>
    </w:p>
    <w:p w:rsidR="00BD0C9B" w:rsidRPr="00852B07" w:rsidRDefault="00BD0C9B" w:rsidP="00BF1281">
      <w:pPr>
        <w:pStyle w:val="PointManual"/>
        <w:spacing w:before="360"/>
      </w:pPr>
      <w:r w:rsidRPr="00852B07">
        <w:t>15</w:t>
      </w:r>
      <w:r w:rsidR="00224E36">
        <w:t>.</w:t>
      </w:r>
      <w:r w:rsidRPr="00852B07">
        <w:t>00</w:t>
      </w:r>
      <w:r w:rsidR="00BF1281">
        <w:tab/>
      </w:r>
      <w:r w:rsidRPr="00852B07">
        <w:tab/>
      </w:r>
      <w:proofErr w:type="spellStart"/>
      <w:r w:rsidRPr="00852B07">
        <w:t>Eurogroup</w:t>
      </w:r>
      <w:proofErr w:type="spellEnd"/>
    </w:p>
    <w:p w:rsidR="00BD0C9B" w:rsidRPr="00224E36" w:rsidRDefault="00BD0C9B" w:rsidP="00BF1281">
      <w:pPr>
        <w:pStyle w:val="PointManual"/>
        <w:spacing w:before="360"/>
        <w:rPr>
          <w:b/>
          <w:bCs/>
          <w:u w:val="single"/>
        </w:rPr>
      </w:pPr>
      <w:r w:rsidRPr="00224E36">
        <w:rPr>
          <w:b/>
          <w:bCs/>
          <w:u w:val="single"/>
        </w:rPr>
        <w:t>Friday 17 June 2016</w:t>
      </w:r>
    </w:p>
    <w:p w:rsidR="00BD0C9B" w:rsidRPr="00852B07" w:rsidRDefault="00BD0C9B" w:rsidP="00BF1281">
      <w:pPr>
        <w:pStyle w:val="PointManual"/>
        <w:spacing w:before="360"/>
      </w:pPr>
      <w:r>
        <w:t>0</w:t>
      </w:r>
      <w:r w:rsidRPr="00852B07">
        <w:t>9</w:t>
      </w:r>
      <w:r w:rsidR="00224E36">
        <w:t>.</w:t>
      </w:r>
      <w:r w:rsidRPr="00852B07">
        <w:t>00</w:t>
      </w:r>
      <w:r>
        <w:tab/>
      </w:r>
      <w:r>
        <w:tab/>
      </w:r>
      <w:r w:rsidRPr="00852B07">
        <w:t>ECOFIN breakfast</w:t>
      </w:r>
    </w:p>
    <w:p w:rsidR="00BD0C9B" w:rsidRPr="00835007" w:rsidRDefault="00BD0C9B" w:rsidP="00BF1281">
      <w:pPr>
        <w:pStyle w:val="PointManual"/>
        <w:spacing w:before="360"/>
      </w:pPr>
      <w:r w:rsidRPr="00852B07">
        <w:t>10</w:t>
      </w:r>
      <w:r w:rsidR="00224E36">
        <w:t>.</w:t>
      </w:r>
      <w:r w:rsidRPr="00852B07">
        <w:t>00</w:t>
      </w:r>
      <w:r w:rsidRPr="00852B07">
        <w:tab/>
      </w:r>
      <w:r w:rsidRPr="00852B07">
        <w:tab/>
        <w:t>Council (ECOFIN)</w:t>
      </w:r>
    </w:p>
    <w:p w:rsidR="00662D88" w:rsidRDefault="00662D88" w:rsidP="00662D88">
      <w:pPr>
        <w:pStyle w:val="FinalLine"/>
      </w:pPr>
    </w:p>
    <w:p w:rsidR="00662D88" w:rsidRDefault="00662D88" w:rsidP="00662D88">
      <w:pPr>
        <w:pStyle w:val="NB"/>
      </w:pPr>
      <w:r w:rsidRPr="00662D88">
        <w:t>NB:</w:t>
      </w:r>
      <w:r w:rsidRPr="00662D88">
        <w:tab/>
        <w:t>Please send the Protocol Service a list of your delegates to this meeting as soon as possible, to the email address protocole.participants@consilium.europa.eu</w:t>
      </w:r>
    </w:p>
    <w:p w:rsidR="00FC4670" w:rsidRPr="00662D88" w:rsidRDefault="00662D88" w:rsidP="00662D88">
      <w:pPr>
        <w:pStyle w:val="NB"/>
      </w:pPr>
      <w:r w:rsidRPr="00662D88">
        <w:t>NB:</w:t>
      </w:r>
      <w:r w:rsidRPr="00662D88">
        <w:tab/>
        <w:t>Delegates requiring day badges to attend meetings should consult document 14387/1/12 REV 1 on how to obtain them.</w:t>
      </w:r>
    </w:p>
    <w:sectPr w:rsidR="00FC4670" w:rsidRPr="00662D88" w:rsidSect="00E658DA">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88" w:rsidRDefault="00662D88" w:rsidP="00662D88">
      <w:r>
        <w:separator/>
      </w:r>
    </w:p>
  </w:endnote>
  <w:endnote w:type="continuationSeparator" w:id="0">
    <w:p w:rsidR="00662D88" w:rsidRDefault="00662D88" w:rsidP="0066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88" w:rsidRPr="00E658DA" w:rsidRDefault="00662D88" w:rsidP="00E65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658DA" w:rsidRPr="00D94637" w:rsidTr="00E658DA">
      <w:trPr>
        <w:jc w:val="center"/>
      </w:trPr>
      <w:tc>
        <w:tcPr>
          <w:tcW w:w="5000" w:type="pct"/>
          <w:gridSpan w:val="7"/>
          <w:shd w:val="clear" w:color="auto" w:fill="auto"/>
          <w:tcMar>
            <w:top w:w="57" w:type="dxa"/>
          </w:tcMar>
        </w:tcPr>
        <w:p w:rsidR="00E658DA" w:rsidRPr="00D94637" w:rsidRDefault="00E658DA" w:rsidP="00D94637">
          <w:pPr>
            <w:pStyle w:val="FooterText"/>
            <w:pBdr>
              <w:top w:val="single" w:sz="4" w:space="1" w:color="auto"/>
            </w:pBdr>
            <w:spacing w:before="200"/>
            <w:rPr>
              <w:sz w:val="2"/>
              <w:szCs w:val="2"/>
            </w:rPr>
          </w:pPr>
          <w:bookmarkStart w:id="3" w:name="FOOTER_STANDARD"/>
        </w:p>
      </w:tc>
    </w:tr>
    <w:tr w:rsidR="00E658DA" w:rsidRPr="00B310DC" w:rsidTr="00E658DA">
      <w:trPr>
        <w:jc w:val="center"/>
      </w:trPr>
      <w:tc>
        <w:tcPr>
          <w:tcW w:w="2500" w:type="pct"/>
          <w:gridSpan w:val="2"/>
          <w:shd w:val="clear" w:color="auto" w:fill="auto"/>
          <w:tcMar>
            <w:top w:w="0" w:type="dxa"/>
          </w:tcMar>
        </w:tcPr>
        <w:p w:rsidR="00E658DA" w:rsidRPr="00AD7BF2" w:rsidRDefault="00E658DA" w:rsidP="004F54B2">
          <w:pPr>
            <w:pStyle w:val="FooterText"/>
          </w:pPr>
          <w:r>
            <w:t>CM 2949/16</w:t>
          </w:r>
          <w:r w:rsidRPr="002511D8">
            <w:t xml:space="preserve"> </w:t>
          </w:r>
        </w:p>
      </w:tc>
      <w:tc>
        <w:tcPr>
          <w:tcW w:w="625" w:type="pct"/>
          <w:shd w:val="clear" w:color="auto" w:fill="auto"/>
          <w:tcMar>
            <w:top w:w="0" w:type="dxa"/>
          </w:tcMar>
        </w:tcPr>
        <w:p w:rsidR="00E658DA" w:rsidRPr="00AD7BF2" w:rsidRDefault="00E658DA" w:rsidP="00D94637">
          <w:pPr>
            <w:pStyle w:val="FooterText"/>
            <w:jc w:val="center"/>
          </w:pPr>
        </w:p>
      </w:tc>
      <w:tc>
        <w:tcPr>
          <w:tcW w:w="1287" w:type="pct"/>
          <w:gridSpan w:val="3"/>
          <w:shd w:val="clear" w:color="auto" w:fill="auto"/>
          <w:tcMar>
            <w:top w:w="0" w:type="dxa"/>
          </w:tcMar>
        </w:tcPr>
        <w:p w:rsidR="00E658DA" w:rsidRPr="002511D8" w:rsidRDefault="00E658DA" w:rsidP="00D94637">
          <w:pPr>
            <w:pStyle w:val="FooterText"/>
            <w:jc w:val="center"/>
          </w:pPr>
        </w:p>
      </w:tc>
      <w:tc>
        <w:tcPr>
          <w:tcW w:w="588" w:type="pct"/>
          <w:shd w:val="clear" w:color="auto" w:fill="auto"/>
          <w:tcMar>
            <w:top w:w="0" w:type="dxa"/>
          </w:tcMar>
        </w:tcPr>
        <w:p w:rsidR="00E658DA" w:rsidRPr="00B310DC" w:rsidRDefault="00E658DA"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E658DA" w:rsidRPr="00D94637" w:rsidTr="00E658DA">
      <w:trPr>
        <w:jc w:val="center"/>
      </w:trPr>
      <w:tc>
        <w:tcPr>
          <w:tcW w:w="1774" w:type="pct"/>
          <w:shd w:val="clear" w:color="auto" w:fill="auto"/>
        </w:tcPr>
        <w:p w:rsidR="00E658DA" w:rsidRPr="00AD7BF2" w:rsidRDefault="00E658DA" w:rsidP="00D94637">
          <w:pPr>
            <w:pStyle w:val="FooterText"/>
            <w:spacing w:before="40"/>
          </w:pPr>
        </w:p>
      </w:tc>
      <w:tc>
        <w:tcPr>
          <w:tcW w:w="1455" w:type="pct"/>
          <w:gridSpan w:val="3"/>
          <w:shd w:val="clear" w:color="auto" w:fill="auto"/>
        </w:tcPr>
        <w:p w:rsidR="00E658DA" w:rsidRPr="00AD7BF2" w:rsidRDefault="00E658DA" w:rsidP="00D204D6">
          <w:pPr>
            <w:pStyle w:val="FooterText"/>
            <w:spacing w:before="40"/>
            <w:jc w:val="center"/>
          </w:pPr>
        </w:p>
      </w:tc>
      <w:tc>
        <w:tcPr>
          <w:tcW w:w="1147" w:type="pct"/>
          <w:shd w:val="clear" w:color="auto" w:fill="auto"/>
        </w:tcPr>
        <w:p w:rsidR="00E658DA" w:rsidRPr="00D94637" w:rsidRDefault="00E658DA" w:rsidP="00D94637">
          <w:pPr>
            <w:pStyle w:val="FooterText"/>
            <w:jc w:val="right"/>
            <w:rPr>
              <w:b/>
              <w:position w:val="-4"/>
              <w:sz w:val="36"/>
            </w:rPr>
          </w:pPr>
        </w:p>
      </w:tc>
      <w:tc>
        <w:tcPr>
          <w:tcW w:w="625" w:type="pct"/>
          <w:gridSpan w:val="2"/>
          <w:shd w:val="clear" w:color="auto" w:fill="auto"/>
        </w:tcPr>
        <w:p w:rsidR="00E658DA" w:rsidRPr="00D94637" w:rsidRDefault="00E658DA" w:rsidP="00D94637">
          <w:pPr>
            <w:pStyle w:val="FooterText"/>
            <w:jc w:val="right"/>
            <w:rPr>
              <w:sz w:val="16"/>
            </w:rPr>
          </w:pPr>
          <w:r>
            <w:rPr>
              <w:b/>
              <w:position w:val="-4"/>
              <w:sz w:val="36"/>
            </w:rPr>
            <w:t>EN</w:t>
          </w:r>
        </w:p>
      </w:tc>
    </w:tr>
    <w:bookmarkEnd w:id="3"/>
  </w:tbl>
  <w:p w:rsidR="00662D88" w:rsidRPr="00E658DA" w:rsidRDefault="00662D88" w:rsidP="00E658D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658DA" w:rsidRPr="00D94637" w:rsidTr="00E658DA">
      <w:trPr>
        <w:jc w:val="center"/>
      </w:trPr>
      <w:tc>
        <w:tcPr>
          <w:tcW w:w="5000" w:type="pct"/>
          <w:gridSpan w:val="7"/>
          <w:shd w:val="clear" w:color="auto" w:fill="auto"/>
          <w:tcMar>
            <w:top w:w="57" w:type="dxa"/>
          </w:tcMar>
        </w:tcPr>
        <w:p w:rsidR="00E658DA" w:rsidRPr="00D94637" w:rsidRDefault="00E658DA" w:rsidP="00D94637">
          <w:pPr>
            <w:pStyle w:val="FooterText"/>
            <w:pBdr>
              <w:top w:val="single" w:sz="4" w:space="1" w:color="auto"/>
            </w:pBdr>
            <w:spacing w:before="200"/>
            <w:rPr>
              <w:sz w:val="2"/>
              <w:szCs w:val="2"/>
            </w:rPr>
          </w:pPr>
        </w:p>
      </w:tc>
    </w:tr>
    <w:tr w:rsidR="00E658DA" w:rsidRPr="00B310DC" w:rsidTr="00E658DA">
      <w:trPr>
        <w:jc w:val="center"/>
      </w:trPr>
      <w:tc>
        <w:tcPr>
          <w:tcW w:w="2500" w:type="pct"/>
          <w:gridSpan w:val="2"/>
          <w:shd w:val="clear" w:color="auto" w:fill="auto"/>
          <w:tcMar>
            <w:top w:w="0" w:type="dxa"/>
          </w:tcMar>
        </w:tcPr>
        <w:p w:rsidR="00E658DA" w:rsidRPr="00AD7BF2" w:rsidRDefault="00E658DA" w:rsidP="004F54B2">
          <w:pPr>
            <w:pStyle w:val="FooterText"/>
          </w:pPr>
          <w:r>
            <w:t>CM 2949/16</w:t>
          </w:r>
          <w:r w:rsidRPr="002511D8">
            <w:t xml:space="preserve"> </w:t>
          </w:r>
        </w:p>
      </w:tc>
      <w:tc>
        <w:tcPr>
          <w:tcW w:w="625" w:type="pct"/>
          <w:shd w:val="clear" w:color="auto" w:fill="auto"/>
          <w:tcMar>
            <w:top w:w="0" w:type="dxa"/>
          </w:tcMar>
        </w:tcPr>
        <w:p w:rsidR="00E658DA" w:rsidRPr="00AD7BF2" w:rsidRDefault="00E658DA" w:rsidP="00D94637">
          <w:pPr>
            <w:pStyle w:val="FooterText"/>
            <w:jc w:val="center"/>
          </w:pPr>
        </w:p>
      </w:tc>
      <w:tc>
        <w:tcPr>
          <w:tcW w:w="1287" w:type="pct"/>
          <w:gridSpan w:val="3"/>
          <w:shd w:val="clear" w:color="auto" w:fill="auto"/>
          <w:tcMar>
            <w:top w:w="0" w:type="dxa"/>
          </w:tcMar>
        </w:tcPr>
        <w:p w:rsidR="00E658DA" w:rsidRPr="002511D8" w:rsidRDefault="00E658DA" w:rsidP="00D94637">
          <w:pPr>
            <w:pStyle w:val="FooterText"/>
            <w:jc w:val="center"/>
          </w:pPr>
        </w:p>
      </w:tc>
      <w:tc>
        <w:tcPr>
          <w:tcW w:w="588" w:type="pct"/>
          <w:shd w:val="clear" w:color="auto" w:fill="auto"/>
          <w:tcMar>
            <w:top w:w="0" w:type="dxa"/>
          </w:tcMar>
        </w:tcPr>
        <w:p w:rsidR="00E658DA" w:rsidRPr="00B310DC" w:rsidRDefault="00E658D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658DA" w:rsidRPr="00D94637" w:rsidTr="00E658DA">
      <w:trPr>
        <w:jc w:val="center"/>
      </w:trPr>
      <w:tc>
        <w:tcPr>
          <w:tcW w:w="1774" w:type="pct"/>
          <w:shd w:val="clear" w:color="auto" w:fill="auto"/>
        </w:tcPr>
        <w:p w:rsidR="00E658DA" w:rsidRPr="00AD7BF2" w:rsidRDefault="00E658DA" w:rsidP="00D94637">
          <w:pPr>
            <w:pStyle w:val="FooterText"/>
            <w:spacing w:before="40"/>
          </w:pPr>
        </w:p>
      </w:tc>
      <w:tc>
        <w:tcPr>
          <w:tcW w:w="1455" w:type="pct"/>
          <w:gridSpan w:val="3"/>
          <w:shd w:val="clear" w:color="auto" w:fill="auto"/>
        </w:tcPr>
        <w:p w:rsidR="00E658DA" w:rsidRPr="00AD7BF2" w:rsidRDefault="00E658DA" w:rsidP="00D204D6">
          <w:pPr>
            <w:pStyle w:val="FooterText"/>
            <w:spacing w:before="40"/>
            <w:jc w:val="center"/>
          </w:pPr>
        </w:p>
      </w:tc>
      <w:tc>
        <w:tcPr>
          <w:tcW w:w="1147" w:type="pct"/>
          <w:shd w:val="clear" w:color="auto" w:fill="auto"/>
        </w:tcPr>
        <w:p w:rsidR="00E658DA" w:rsidRPr="00D94637" w:rsidRDefault="00E658DA" w:rsidP="00D94637">
          <w:pPr>
            <w:pStyle w:val="FooterText"/>
            <w:jc w:val="right"/>
            <w:rPr>
              <w:b/>
              <w:position w:val="-4"/>
              <w:sz w:val="36"/>
            </w:rPr>
          </w:pPr>
        </w:p>
      </w:tc>
      <w:tc>
        <w:tcPr>
          <w:tcW w:w="625" w:type="pct"/>
          <w:gridSpan w:val="2"/>
          <w:shd w:val="clear" w:color="auto" w:fill="auto"/>
        </w:tcPr>
        <w:p w:rsidR="00E658DA" w:rsidRPr="00D94637" w:rsidRDefault="00E658DA" w:rsidP="00D94637">
          <w:pPr>
            <w:pStyle w:val="FooterText"/>
            <w:jc w:val="right"/>
            <w:rPr>
              <w:sz w:val="16"/>
            </w:rPr>
          </w:pPr>
          <w:r>
            <w:rPr>
              <w:b/>
              <w:position w:val="-4"/>
              <w:sz w:val="36"/>
            </w:rPr>
            <w:t>EN</w:t>
          </w:r>
        </w:p>
      </w:tc>
    </w:tr>
  </w:tbl>
  <w:p w:rsidR="00662D88" w:rsidRPr="00E658DA" w:rsidRDefault="00662D88" w:rsidP="00E658D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88" w:rsidRDefault="00662D88" w:rsidP="00662D88">
      <w:r>
        <w:separator/>
      </w:r>
    </w:p>
  </w:footnote>
  <w:footnote w:type="continuationSeparator" w:id="0">
    <w:p w:rsidR="00662D88" w:rsidRDefault="00662D88" w:rsidP="0066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88" w:rsidRPr="00E658DA" w:rsidRDefault="00662D88" w:rsidP="00E65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88" w:rsidRPr="00E658DA" w:rsidRDefault="00662D88" w:rsidP="00E658D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88" w:rsidRPr="00E658DA" w:rsidRDefault="00662D88" w:rsidP="00E658D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2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338db45c-a017-4196-abab-e5bffda5325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02&lt;/text&gt;_x000d__x000a_  &lt;/metadata&gt;_x000d__x000a_  &lt;metadata key=&quot;md_Prefix&quot;&gt;_x000d__x000a_    &lt;text&gt;CM&lt;/text&gt;_x000d__x000a_  &lt;/metadata&gt;_x000d__x000a_  &lt;metadata key=&quot;md_DocumentNumber&quot;&gt;_x000d__x000a_    &lt;text&gt;2949&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COFIN&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5th meeting of the COUNCIL OF THE EUROPEAN UNION (Economic and Financial Affair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75th &amp;lt;/Run&amp;gt;meeting of the COUNCIL OF THE EUROPEAN UNION&amp;lt;LineBreak /&amp;gt;(Economic and Financial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6-17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662D88"/>
    <w:rsid w:val="00010C1D"/>
    <w:rsid w:val="0009656C"/>
    <w:rsid w:val="00165755"/>
    <w:rsid w:val="00182F2F"/>
    <w:rsid w:val="001C1958"/>
    <w:rsid w:val="00213F1F"/>
    <w:rsid w:val="00224E36"/>
    <w:rsid w:val="002A2AE8"/>
    <w:rsid w:val="003C6E8B"/>
    <w:rsid w:val="005157F5"/>
    <w:rsid w:val="0063379B"/>
    <w:rsid w:val="00662D88"/>
    <w:rsid w:val="006975E7"/>
    <w:rsid w:val="006A38C5"/>
    <w:rsid w:val="006C1AD4"/>
    <w:rsid w:val="006E33E2"/>
    <w:rsid w:val="006F4741"/>
    <w:rsid w:val="0075756A"/>
    <w:rsid w:val="00825503"/>
    <w:rsid w:val="00841F27"/>
    <w:rsid w:val="008826F8"/>
    <w:rsid w:val="00911BD1"/>
    <w:rsid w:val="009771CD"/>
    <w:rsid w:val="00A469D7"/>
    <w:rsid w:val="00AE0595"/>
    <w:rsid w:val="00BD0C9B"/>
    <w:rsid w:val="00BE1373"/>
    <w:rsid w:val="00BF10B3"/>
    <w:rsid w:val="00BF1281"/>
    <w:rsid w:val="00D451E4"/>
    <w:rsid w:val="00E658DA"/>
    <w:rsid w:val="00F31D0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D0C9B"/>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link w:val="PointManual2Char"/>
    <w:uiPriority w:val="99"/>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62D88"/>
    <w:pPr>
      <w:spacing w:after="440"/>
      <w:ind w:left="-1134" w:right="-1134"/>
    </w:pPr>
    <w:rPr>
      <w:sz w:val="2"/>
    </w:rPr>
  </w:style>
  <w:style w:type="character" w:customStyle="1" w:styleId="TechnicalBlockChar">
    <w:name w:val="Technical Block Char"/>
    <w:basedOn w:val="DefaultParagraphFont"/>
    <w:link w:val="TechnicalBlock"/>
    <w:rsid w:val="00662D88"/>
    <w:rPr>
      <w:sz w:val="24"/>
      <w:szCs w:val="24"/>
      <w:lang w:val="en-GB" w:eastAsia="en-US"/>
    </w:rPr>
  </w:style>
  <w:style w:type="character" w:customStyle="1" w:styleId="HeaderCouncilLargeChar">
    <w:name w:val="Header Council Large Char"/>
    <w:basedOn w:val="TechnicalBlockChar"/>
    <w:link w:val="HeaderCouncilLarge"/>
    <w:rsid w:val="00662D88"/>
    <w:rPr>
      <w:sz w:val="2"/>
      <w:szCs w:val="24"/>
      <w:lang w:val="en-GB" w:eastAsia="en-US"/>
    </w:rPr>
  </w:style>
  <w:style w:type="paragraph" w:customStyle="1" w:styleId="FooterText">
    <w:name w:val="Footer Text"/>
    <w:basedOn w:val="Normal"/>
    <w:rsid w:val="00662D88"/>
  </w:style>
  <w:style w:type="character" w:customStyle="1" w:styleId="PointManualChar">
    <w:name w:val="Point Manual Char"/>
    <w:link w:val="PointManual"/>
    <w:locked/>
    <w:rsid w:val="00BD0C9B"/>
    <w:rPr>
      <w:sz w:val="24"/>
      <w:szCs w:val="24"/>
      <w:lang w:val="en-GB" w:eastAsia="en-US"/>
    </w:rPr>
  </w:style>
  <w:style w:type="character" w:customStyle="1" w:styleId="PointManual1Char">
    <w:name w:val="Point Manual (1) Char"/>
    <w:link w:val="PointManual1"/>
    <w:rsid w:val="00BD0C9B"/>
    <w:rPr>
      <w:sz w:val="24"/>
      <w:szCs w:val="24"/>
      <w:lang w:val="en-GB" w:eastAsia="en-US"/>
    </w:rPr>
  </w:style>
  <w:style w:type="character" w:customStyle="1" w:styleId="PointManual2Char">
    <w:name w:val="Point Manual (2) Char"/>
    <w:link w:val="PointManual2"/>
    <w:uiPriority w:val="99"/>
    <w:rsid w:val="00BD0C9B"/>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D0C9B"/>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link w:val="PointManual2Char"/>
    <w:uiPriority w:val="99"/>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62D88"/>
    <w:pPr>
      <w:spacing w:after="440"/>
      <w:ind w:left="-1134" w:right="-1134"/>
    </w:pPr>
    <w:rPr>
      <w:sz w:val="2"/>
    </w:rPr>
  </w:style>
  <w:style w:type="character" w:customStyle="1" w:styleId="TechnicalBlockChar">
    <w:name w:val="Technical Block Char"/>
    <w:basedOn w:val="DefaultParagraphFont"/>
    <w:link w:val="TechnicalBlock"/>
    <w:rsid w:val="00662D88"/>
    <w:rPr>
      <w:sz w:val="24"/>
      <w:szCs w:val="24"/>
      <w:lang w:val="en-GB" w:eastAsia="en-US"/>
    </w:rPr>
  </w:style>
  <w:style w:type="character" w:customStyle="1" w:styleId="HeaderCouncilLargeChar">
    <w:name w:val="Header Council Large Char"/>
    <w:basedOn w:val="TechnicalBlockChar"/>
    <w:link w:val="HeaderCouncilLarge"/>
    <w:rsid w:val="00662D88"/>
    <w:rPr>
      <w:sz w:val="2"/>
      <w:szCs w:val="24"/>
      <w:lang w:val="en-GB" w:eastAsia="en-US"/>
    </w:rPr>
  </w:style>
  <w:style w:type="paragraph" w:customStyle="1" w:styleId="FooterText">
    <w:name w:val="Footer Text"/>
    <w:basedOn w:val="Normal"/>
    <w:rsid w:val="00662D88"/>
  </w:style>
  <w:style w:type="character" w:customStyle="1" w:styleId="PointManualChar">
    <w:name w:val="Point Manual Char"/>
    <w:link w:val="PointManual"/>
    <w:locked/>
    <w:rsid w:val="00BD0C9B"/>
    <w:rPr>
      <w:sz w:val="24"/>
      <w:szCs w:val="24"/>
      <w:lang w:val="en-GB" w:eastAsia="en-US"/>
    </w:rPr>
  </w:style>
  <w:style w:type="character" w:customStyle="1" w:styleId="PointManual1Char">
    <w:name w:val="Point Manual (1) Char"/>
    <w:link w:val="PointManual1"/>
    <w:rsid w:val="00BD0C9B"/>
    <w:rPr>
      <w:sz w:val="24"/>
      <w:szCs w:val="24"/>
      <w:lang w:val="en-GB" w:eastAsia="en-US"/>
    </w:rPr>
  </w:style>
  <w:style w:type="character" w:customStyle="1" w:styleId="PointManual2Char">
    <w:name w:val="Point Manual (2) Char"/>
    <w:link w:val="PointManual2"/>
    <w:uiPriority w:val="99"/>
    <w:rsid w:val="00BD0C9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42</TotalTime>
  <Pages>4</Pages>
  <Words>558</Words>
  <Characters>3001</Characters>
  <Application>Microsoft Office Word</Application>
  <DocSecurity>0</DocSecurity>
  <Lines>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SNACKEN Veronique</dc:creator>
  <cp:lastModifiedBy>SNACKEN Veronique</cp:lastModifiedBy>
  <cp:revision>11</cp:revision>
  <cp:lastPrinted>2016-06-02T13:18:00Z</cp:lastPrinted>
  <dcterms:created xsi:type="dcterms:W3CDTF">2016-05-31T14:32:00Z</dcterms:created>
  <dcterms:modified xsi:type="dcterms:W3CDTF">2016-06-02T13:19:00Z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