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69" w:rsidRPr="00AF0476" w:rsidRDefault="00E53414" w:rsidP="00AF047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7cf1064-d406-4628-99de-2eb2c23ea888_0" style="width:568.5pt;height:345pt">
            <v:imagedata r:id="rId8" o:title=""/>
          </v:shape>
        </w:pict>
      </w:r>
      <w:bookmarkEnd w:id="0"/>
    </w:p>
    <w:p w:rsidR="00C51752" w:rsidRPr="00A42985" w:rsidRDefault="00C51752" w:rsidP="00A123F0">
      <w:pPr>
        <w:pStyle w:val="PointManual"/>
        <w:spacing w:before="360" w:after="240"/>
      </w:pPr>
      <w:r w:rsidRPr="00A42985">
        <w:t>1.</w:t>
      </w:r>
      <w:r w:rsidRPr="00A42985">
        <w:tab/>
        <w:t>Приемане на дневния ред</w:t>
      </w:r>
    </w:p>
    <w:p w:rsidR="00C51752" w:rsidRPr="00A42985" w:rsidRDefault="00C51752" w:rsidP="00784615">
      <w:pPr>
        <w:spacing w:before="360"/>
        <w:rPr>
          <w:b/>
          <w:bCs/>
          <w:color w:val="000000"/>
          <w:u w:val="single"/>
        </w:rPr>
      </w:pPr>
      <w:r w:rsidRPr="00A42985">
        <w:rPr>
          <w:b/>
          <w:bCs/>
          <w:color w:val="000000"/>
          <w:u w:val="single"/>
        </w:rPr>
        <w:t>Обсъждания на законодателни актове</w:t>
      </w:r>
    </w:p>
    <w:p w:rsidR="00C51752" w:rsidRPr="00A42985" w:rsidRDefault="00C51752" w:rsidP="00C51752">
      <w:pPr>
        <w:spacing w:after="240"/>
        <w:rPr>
          <w:b/>
        </w:rPr>
      </w:pPr>
      <w:r w:rsidRPr="00A42985">
        <w:rPr>
          <w:b/>
        </w:rPr>
        <w:t>(Открито обсъждане съгласно член 16, параграф 8 от Договора за Европейския съюз)</w:t>
      </w:r>
    </w:p>
    <w:p w:rsidR="00C51752" w:rsidRPr="00A42985" w:rsidRDefault="00784615" w:rsidP="00C51752">
      <w:pPr>
        <w:pStyle w:val="PointManual"/>
      </w:pPr>
      <w:r w:rsidRPr="00A42985">
        <w:t>2.</w:t>
      </w:r>
      <w:r w:rsidRPr="00A42985">
        <w:tab/>
        <w:t xml:space="preserve">Предложение за решение на Европейския парламент и на Съвета за използването на радиочестотната лента 470—790 MHz в Съюза </w:t>
      </w:r>
      <w:r w:rsidRPr="00A42985">
        <w:rPr>
          <w:b/>
        </w:rPr>
        <w:t>(първо четене)</w:t>
      </w:r>
    </w:p>
    <w:p w:rsidR="00C51752" w:rsidRPr="00A42985" w:rsidRDefault="00C51752" w:rsidP="00C51752">
      <w:pPr>
        <w:pStyle w:val="Text1"/>
        <w:jc w:val="both"/>
      </w:pPr>
      <w:r w:rsidRPr="00A42985">
        <w:t>Междуинституционално досие: 2016/0027 (COD)</w:t>
      </w:r>
    </w:p>
    <w:p w:rsidR="00285498" w:rsidRPr="00A42985" w:rsidRDefault="00C51752" w:rsidP="00665CD3">
      <w:pPr>
        <w:pStyle w:val="DashEqual1"/>
        <w:numPr>
          <w:ilvl w:val="0"/>
          <w:numId w:val="1"/>
        </w:numPr>
      </w:pPr>
      <w:r w:rsidRPr="00A42985">
        <w:t>Общ подход</w:t>
      </w:r>
    </w:p>
    <w:p w:rsidR="00ED625C" w:rsidRPr="00A42985" w:rsidRDefault="00ED625C" w:rsidP="00B8765B">
      <w:pPr>
        <w:pStyle w:val="Text3"/>
      </w:pPr>
      <w:r w:rsidRPr="00A42985">
        <w:t>8793/16 TELECOM 75 AUDIO 56 MI 320 CODEC 633</w:t>
      </w:r>
    </w:p>
    <w:p w:rsidR="00BF4BC3" w:rsidRPr="00A42985" w:rsidRDefault="00BF4BC3" w:rsidP="00285498">
      <w:pPr>
        <w:pStyle w:val="Text3"/>
      </w:pPr>
      <w:r w:rsidRPr="00A42985">
        <w:t>5814/16 TELECOM 13 AUDIO 6 MI 61 CODEC 125</w:t>
      </w:r>
    </w:p>
    <w:p w:rsidR="00BF4BC3" w:rsidRPr="00A42985" w:rsidRDefault="00BF4BC3" w:rsidP="00285498">
      <w:pPr>
        <w:pStyle w:val="Text4"/>
      </w:pPr>
      <w:r w:rsidRPr="00A42985">
        <w:t>+ ADD 1</w:t>
      </w:r>
    </w:p>
    <w:p w:rsidR="003F3A2A" w:rsidRPr="00A42985" w:rsidRDefault="00C51752" w:rsidP="00784615">
      <w:pPr>
        <w:spacing w:before="600"/>
        <w:rPr>
          <w:rFonts w:eastAsia="Calibri"/>
          <w:b/>
          <w:bCs/>
          <w:u w:val="single"/>
        </w:rPr>
      </w:pPr>
      <w:r w:rsidRPr="00A42985">
        <w:rPr>
          <w:b/>
          <w:bCs/>
          <w:u w:val="single"/>
        </w:rPr>
        <w:t>Незаконодателни дейности</w:t>
      </w:r>
    </w:p>
    <w:p w:rsidR="00C51752" w:rsidRPr="00A42985" w:rsidRDefault="00784615" w:rsidP="003F3A2A">
      <w:pPr>
        <w:spacing w:before="200"/>
        <w:rPr>
          <w:rFonts w:eastAsia="Calibri"/>
          <w:b/>
          <w:bCs/>
          <w:u w:val="single"/>
        </w:rPr>
      </w:pPr>
      <w:r w:rsidRPr="00A42985">
        <w:t>3.</w:t>
      </w:r>
      <w:r w:rsidRPr="00A42985">
        <w:tab/>
        <w:t>Преглед на регулаторната рамка</w:t>
      </w:r>
    </w:p>
    <w:p w:rsidR="00C51752" w:rsidRPr="00A42985" w:rsidRDefault="00C51752" w:rsidP="00B8765B">
      <w:pPr>
        <w:pStyle w:val="DashEqual1"/>
      </w:pPr>
      <w:r w:rsidRPr="00A42985">
        <w:t>Ориентационен дебат</w:t>
      </w:r>
    </w:p>
    <w:p w:rsidR="005A4866" w:rsidRPr="00A42985" w:rsidRDefault="005A4866" w:rsidP="005A4866">
      <w:pPr>
        <w:pStyle w:val="Text2"/>
      </w:pPr>
      <w:r w:rsidRPr="00A42985">
        <w:t>(Открит дебат съгласно член 8, параграф 2 от Процедурния правилник на Съвета [по предложение на председателството])</w:t>
      </w:r>
      <w:r w:rsidRPr="00A42985">
        <w:rPr>
          <w:vertAlign w:val="superscript"/>
        </w:rPr>
        <w:t>1</w:t>
      </w:r>
    </w:p>
    <w:p w:rsidR="00B8765B" w:rsidRPr="00A42985" w:rsidRDefault="00B8765B" w:rsidP="00B8765B">
      <w:pPr>
        <w:pStyle w:val="Text3"/>
      </w:pPr>
      <w:r w:rsidRPr="00A42985">
        <w:t>8630/16 TELECOM 71 MI 297 COMPET 208 CONSOM 100 SOC 222</w:t>
      </w:r>
    </w:p>
    <w:p w:rsidR="00C51752" w:rsidRPr="00A42985" w:rsidRDefault="00784615" w:rsidP="00665CD3">
      <w:pPr>
        <w:spacing w:before="360" w:after="240"/>
        <w:rPr>
          <w:rFonts w:eastAsia="Calibri"/>
          <w:b/>
          <w:bCs/>
        </w:rPr>
      </w:pPr>
      <w:r w:rsidRPr="00A42985">
        <w:br w:type="page"/>
      </w:r>
      <w:r w:rsidRPr="00A42985">
        <w:rPr>
          <w:b/>
          <w:bCs/>
          <w:u w:val="single"/>
        </w:rPr>
        <w:lastRenderedPageBreak/>
        <w:t>Други въпроси</w:t>
      </w:r>
    </w:p>
    <w:p w:rsidR="00C51752" w:rsidRPr="00A42985" w:rsidRDefault="00784615" w:rsidP="00335D2E">
      <w:pPr>
        <w:pStyle w:val="PointDoubleManual"/>
      </w:pPr>
      <w:r w:rsidRPr="00A42985">
        <w:t>4.</w:t>
      </w:r>
      <w:r w:rsidRPr="00A42985">
        <w:tab/>
        <w:t>а)</w:t>
      </w:r>
      <w:r w:rsidRPr="00A42985">
        <w:tab/>
        <w:t>Текущи законодателни предложения</w:t>
      </w:r>
    </w:p>
    <w:p w:rsidR="00C51752" w:rsidRPr="00A42985" w:rsidRDefault="00C51752" w:rsidP="00335D2E">
      <w:pPr>
        <w:pStyle w:val="Text2"/>
      </w:pPr>
      <w:r w:rsidRPr="00A42985">
        <w:t>(Открито обсъждане съгласно член 16, параграф 8 от Договора за Европейския съюз)</w:t>
      </w:r>
    </w:p>
    <w:p w:rsidR="00C51752" w:rsidRPr="00A42985" w:rsidRDefault="00335D2E" w:rsidP="00335D2E">
      <w:pPr>
        <w:pStyle w:val="PointManual2"/>
        <w:spacing w:before="200"/>
        <w:rPr>
          <w:rFonts w:eastAsia="Calibri"/>
        </w:rPr>
      </w:pPr>
      <w:r w:rsidRPr="00A42985">
        <w:t>i)</w:t>
      </w:r>
      <w:r w:rsidRPr="00A42985">
        <w:tab/>
        <w:t xml:space="preserve">Предложение за директива на Европейския парламент и на Съвета относно достъпността на уебсайтовете на органите от обществения сектор </w:t>
      </w:r>
      <w:r w:rsidRPr="00A42985">
        <w:rPr>
          <w:b/>
        </w:rPr>
        <w:t>(първо четене)</w:t>
      </w:r>
    </w:p>
    <w:p w:rsidR="00C51752" w:rsidRPr="00A42985" w:rsidRDefault="00C51752" w:rsidP="00335D2E">
      <w:pPr>
        <w:pStyle w:val="Text3"/>
        <w:rPr>
          <w:rFonts w:eastAsia="Calibri"/>
        </w:rPr>
      </w:pPr>
      <w:r w:rsidRPr="00A42985">
        <w:t>Междуинституционално досие: 2012/0340 (COD)</w:t>
      </w:r>
    </w:p>
    <w:p w:rsidR="00B8765B" w:rsidRPr="00A42985" w:rsidRDefault="00B8765B" w:rsidP="00B8765B">
      <w:pPr>
        <w:pStyle w:val="Text3"/>
      </w:pPr>
      <w:r w:rsidRPr="00A42985">
        <w:t>8897/16 TELECOM 80 CONSOM 106 MI 337 CODEC 654</w:t>
      </w:r>
    </w:p>
    <w:p w:rsidR="00C51752" w:rsidRPr="00A42985" w:rsidRDefault="00335D2E" w:rsidP="00FC337A">
      <w:pPr>
        <w:pStyle w:val="PointManual2"/>
        <w:spacing w:before="200"/>
        <w:rPr>
          <w:rFonts w:eastAsia="Calibri"/>
        </w:rPr>
      </w:pPr>
      <w:r w:rsidRPr="00A42985">
        <w:t>ii)</w:t>
      </w:r>
      <w:r w:rsidRPr="00A42985">
        <w:tab/>
        <w:t xml:space="preserve">Предложение за директива на Европейския парламент и на Съвета относно мерки за високо общо ниво на сигурност на мрежите и информационните системи в Съюза </w:t>
      </w:r>
      <w:r w:rsidRPr="00A42985">
        <w:rPr>
          <w:b/>
          <w:bCs/>
        </w:rPr>
        <w:t>(първо четене)</w:t>
      </w:r>
    </w:p>
    <w:p w:rsidR="00C51752" w:rsidRPr="00A42985" w:rsidRDefault="00C51752" w:rsidP="00335D2E">
      <w:pPr>
        <w:pStyle w:val="Text3"/>
      </w:pPr>
      <w:r w:rsidRPr="00A42985">
        <w:t>Междуинституционално досие: 2013/0027 (COD)</w:t>
      </w:r>
    </w:p>
    <w:p w:rsidR="00C51752" w:rsidRPr="00A42985" w:rsidRDefault="00C51752" w:rsidP="00BF64E4">
      <w:pPr>
        <w:pStyle w:val="DashEqual2"/>
        <w:numPr>
          <w:ilvl w:val="0"/>
          <w:numId w:val="3"/>
        </w:numPr>
      </w:pPr>
      <w:r w:rsidRPr="00A42985">
        <w:t>Информация от председателството</w:t>
      </w:r>
    </w:p>
    <w:p w:rsidR="00B8765B" w:rsidRPr="00A42985" w:rsidRDefault="00B8765B" w:rsidP="00B8765B">
      <w:pPr>
        <w:pStyle w:val="Text3"/>
      </w:pPr>
      <w:r w:rsidRPr="00A42985">
        <w:t>8896/16 TELECOM 79 DATAPROTECT 53 CYBER 54 MI 336 CSC 137</w:t>
      </w:r>
    </w:p>
    <w:p w:rsidR="00B8765B" w:rsidRPr="00A42985" w:rsidRDefault="00B8765B" w:rsidP="00B8765B">
      <w:pPr>
        <w:pStyle w:val="Text5"/>
      </w:pPr>
      <w:r w:rsidRPr="00A42985">
        <w:t>CODEC 653</w:t>
      </w:r>
    </w:p>
    <w:p w:rsidR="00C51752" w:rsidRPr="00A42985" w:rsidRDefault="00665CD3" w:rsidP="00A80B62">
      <w:pPr>
        <w:pStyle w:val="Text1"/>
        <w:spacing w:before="360"/>
      </w:pPr>
      <w:r w:rsidRPr="00A42985">
        <w:t>б)</w:t>
      </w:r>
      <w:r w:rsidRPr="00A42985">
        <w:tab/>
        <w:t>Положението с управлението на интернет</w:t>
      </w:r>
    </w:p>
    <w:p w:rsidR="00C51752" w:rsidRPr="00A42985" w:rsidRDefault="00C51752" w:rsidP="003548EA">
      <w:pPr>
        <w:pStyle w:val="DashEqual2"/>
        <w:numPr>
          <w:ilvl w:val="0"/>
          <w:numId w:val="2"/>
        </w:numPr>
      </w:pPr>
      <w:r w:rsidRPr="00A42985">
        <w:t>Информация от Комисията</w:t>
      </w:r>
    </w:p>
    <w:p w:rsidR="005A4866" w:rsidRPr="00A42985" w:rsidRDefault="005A4866" w:rsidP="005A4866">
      <w:pPr>
        <w:pStyle w:val="Text3"/>
      </w:pPr>
      <w:r w:rsidRPr="00A42985">
        <w:t>(Открит дебат съгласно член 8, параграф 2 от Процедурния правилник на Съвета [по предложение на председателството])</w:t>
      </w:r>
      <w:r w:rsidRPr="00A42985">
        <w:rPr>
          <w:vertAlign w:val="superscript"/>
        </w:rPr>
        <w:t>1</w:t>
      </w:r>
    </w:p>
    <w:p w:rsidR="00C51752" w:rsidRPr="00A42985" w:rsidRDefault="00973EEE" w:rsidP="00A80B62">
      <w:pPr>
        <w:pStyle w:val="Text1"/>
        <w:spacing w:before="360"/>
      </w:pPr>
      <w:r w:rsidRPr="00A42985">
        <w:t>в)</w:t>
      </w:r>
      <w:r w:rsidRPr="00A42985">
        <w:tab/>
        <w:t>Работна програма на предстоящото председателство</w:t>
      </w:r>
    </w:p>
    <w:p w:rsidR="00C51752" w:rsidRPr="00A42985" w:rsidRDefault="00C51752" w:rsidP="005F4C04">
      <w:pPr>
        <w:pStyle w:val="DashEqual2"/>
      </w:pPr>
      <w:r w:rsidRPr="00A42985">
        <w:t>Информация от делегацията на Словакия</w:t>
      </w:r>
    </w:p>
    <w:p w:rsidR="005A4866" w:rsidRPr="00A42985" w:rsidRDefault="005A4866" w:rsidP="005A4866">
      <w:pPr>
        <w:pStyle w:val="Text3"/>
      </w:pPr>
      <w:r w:rsidRPr="00A42985">
        <w:t>(Открит дебат съгласно член 8, параграф 2 от Процедурния правилник на Съвета [по предложение на председателството])</w:t>
      </w:r>
      <w:r w:rsidRPr="00A42985">
        <w:rPr>
          <w:vertAlign w:val="superscript"/>
        </w:rPr>
        <w:t>1</w:t>
      </w:r>
    </w:p>
    <w:p w:rsidR="00B8765B" w:rsidRPr="00A42985" w:rsidRDefault="00B8765B" w:rsidP="00B8765B">
      <w:pPr>
        <w:pStyle w:val="Text3"/>
      </w:pPr>
      <w:r w:rsidRPr="00A42985">
        <w:t>8802/16 TELECOM 76</w:t>
      </w:r>
    </w:p>
    <w:p w:rsidR="005A4866" w:rsidRPr="00A42985" w:rsidRDefault="005A4866" w:rsidP="00A80B62">
      <w:pPr>
        <w:spacing w:before="1320"/>
        <w:rPr>
          <w:bCs/>
          <w:color w:val="000000"/>
        </w:rPr>
      </w:pPr>
      <w:r w:rsidRPr="00A42985">
        <w:rPr>
          <w:bCs/>
          <w:color w:val="000000"/>
        </w:rPr>
        <w:t>_______________________</w:t>
      </w:r>
    </w:p>
    <w:p w:rsidR="005A4866" w:rsidRPr="00A42985" w:rsidRDefault="005A4866" w:rsidP="00947E31">
      <w:pPr>
        <w:spacing w:before="40"/>
      </w:pPr>
      <w:r w:rsidRPr="00A42985">
        <w:rPr>
          <w:b/>
          <w:bCs/>
          <w:vertAlign w:val="superscript"/>
        </w:rPr>
        <w:t>1</w:t>
      </w:r>
      <w:r w:rsidRPr="00A42985">
        <w:rPr>
          <w:vertAlign w:val="superscript"/>
        </w:rPr>
        <w:tab/>
      </w:r>
      <w:r w:rsidRPr="00A42985">
        <w:t>Ще бъде решено с квалифицирано мнозинство в началото на заседанието.</w:t>
      </w:r>
    </w:p>
    <w:p w:rsidR="00E76269" w:rsidRPr="0029372B" w:rsidRDefault="00E76269" w:rsidP="00A80B62">
      <w:pPr>
        <w:pStyle w:val="FinalLine"/>
        <w:spacing w:before="960"/>
      </w:pPr>
    </w:p>
    <w:sectPr w:rsidR="00E76269" w:rsidRPr="0029372B" w:rsidSect="00E534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A2" w:rsidRDefault="000133A2" w:rsidP="00E76269">
      <w:r>
        <w:separator/>
      </w:r>
    </w:p>
  </w:endnote>
  <w:endnote w:type="continuationSeparator" w:id="0">
    <w:p w:rsidR="000133A2" w:rsidRDefault="000133A2" w:rsidP="00E7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E4" w:rsidRPr="00E53414" w:rsidRDefault="00BF64E4" w:rsidP="00E534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53414" w:rsidRPr="00D94637" w:rsidTr="00E5341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53414" w:rsidRPr="00D94637" w:rsidRDefault="00E5341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53414" w:rsidRPr="00B310DC" w:rsidTr="00E5341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53414" w:rsidRPr="00AD7BF2" w:rsidRDefault="00E53414" w:rsidP="004F54B2">
          <w:pPr>
            <w:pStyle w:val="FooterText"/>
          </w:pPr>
          <w:r>
            <w:t>9013/16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53414" w:rsidRPr="00AD7BF2" w:rsidRDefault="00E5341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53414" w:rsidRPr="002511D8" w:rsidRDefault="00E53414" w:rsidP="00D94637">
          <w:pPr>
            <w:pStyle w:val="FooterText"/>
            <w:jc w:val="center"/>
          </w:pPr>
          <w:r>
            <w:t>hv/vv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53414" w:rsidRPr="00B310DC" w:rsidRDefault="00E5341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E53414" w:rsidRPr="00D94637" w:rsidTr="00E53414">
      <w:trPr>
        <w:jc w:val="center"/>
      </w:trPr>
      <w:tc>
        <w:tcPr>
          <w:tcW w:w="1774" w:type="pct"/>
          <w:shd w:val="clear" w:color="auto" w:fill="auto"/>
        </w:tcPr>
        <w:p w:rsidR="00E53414" w:rsidRPr="00AD7BF2" w:rsidRDefault="00E5341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53414" w:rsidRPr="00AD7BF2" w:rsidRDefault="00E53414" w:rsidP="00D204D6">
          <w:pPr>
            <w:pStyle w:val="FooterText"/>
            <w:spacing w:before="40"/>
            <w:jc w:val="center"/>
          </w:pPr>
          <w:r>
            <w:t>GIP</w:t>
          </w:r>
        </w:p>
      </w:tc>
      <w:tc>
        <w:tcPr>
          <w:tcW w:w="1147" w:type="pct"/>
          <w:shd w:val="clear" w:color="auto" w:fill="auto"/>
        </w:tcPr>
        <w:p w:rsidR="00E53414" w:rsidRPr="00D94637" w:rsidRDefault="00E5341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53414" w:rsidRPr="00D94637" w:rsidRDefault="00E5341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E76269" w:rsidRPr="00E53414" w:rsidRDefault="00E76269" w:rsidP="00E5341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53414" w:rsidRPr="00D94637" w:rsidTr="00E5341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53414" w:rsidRPr="00D94637" w:rsidRDefault="00E5341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53414" w:rsidRPr="00B310DC" w:rsidTr="00E5341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53414" w:rsidRPr="00AD7BF2" w:rsidRDefault="00E53414" w:rsidP="004F54B2">
          <w:pPr>
            <w:pStyle w:val="FooterText"/>
          </w:pPr>
          <w:r>
            <w:t>9013/16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53414" w:rsidRPr="00AD7BF2" w:rsidRDefault="00E5341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53414" w:rsidRPr="002511D8" w:rsidRDefault="00E53414" w:rsidP="00D94637">
          <w:pPr>
            <w:pStyle w:val="FooterText"/>
            <w:jc w:val="center"/>
          </w:pPr>
          <w:r>
            <w:t>hv/vv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53414" w:rsidRPr="00B310DC" w:rsidRDefault="00E5341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53414" w:rsidRPr="00D94637" w:rsidTr="00E53414">
      <w:trPr>
        <w:jc w:val="center"/>
      </w:trPr>
      <w:tc>
        <w:tcPr>
          <w:tcW w:w="1774" w:type="pct"/>
          <w:shd w:val="clear" w:color="auto" w:fill="auto"/>
        </w:tcPr>
        <w:p w:rsidR="00E53414" w:rsidRPr="00AD7BF2" w:rsidRDefault="00E5341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53414" w:rsidRPr="00AD7BF2" w:rsidRDefault="00E53414" w:rsidP="00D204D6">
          <w:pPr>
            <w:pStyle w:val="FooterText"/>
            <w:spacing w:before="40"/>
            <w:jc w:val="center"/>
          </w:pPr>
          <w:r>
            <w:t>GIP</w:t>
          </w:r>
        </w:p>
      </w:tc>
      <w:tc>
        <w:tcPr>
          <w:tcW w:w="1147" w:type="pct"/>
          <w:shd w:val="clear" w:color="auto" w:fill="auto"/>
        </w:tcPr>
        <w:p w:rsidR="00E53414" w:rsidRPr="00D94637" w:rsidRDefault="00E5341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53414" w:rsidRPr="00D94637" w:rsidRDefault="00E5341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E76269" w:rsidRPr="00E53414" w:rsidRDefault="00E76269" w:rsidP="00E5341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A2" w:rsidRDefault="000133A2" w:rsidP="00E76269">
      <w:r>
        <w:separator/>
      </w:r>
    </w:p>
  </w:footnote>
  <w:footnote w:type="continuationSeparator" w:id="0">
    <w:p w:rsidR="000133A2" w:rsidRDefault="000133A2" w:rsidP="00E76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E4" w:rsidRPr="00E53414" w:rsidRDefault="00BF64E4" w:rsidP="00E534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E4" w:rsidRPr="00E53414" w:rsidRDefault="00BF64E4" w:rsidP="00E5341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E4" w:rsidRPr="00E53414" w:rsidRDefault="00BF64E4" w:rsidP="00E5341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0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1"/>
  </w:num>
  <w:num w:numId="5">
    <w:abstractNumId w:val="17"/>
  </w:num>
  <w:num w:numId="6">
    <w:abstractNumId w:val="5"/>
  </w:num>
  <w:num w:numId="7">
    <w:abstractNumId w:val="13"/>
  </w:num>
  <w:num w:numId="8">
    <w:abstractNumId w:val="3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07cf1064-d406-4628-99de-2eb2c23ea888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5-24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9013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28&lt;/text&gt;_x000d__x000a_      &lt;text&gt;TRANS 173&lt;/text&gt;_x000d__x000a_      &lt;text&gt;TELECOM 84&lt;/text&gt;_x000d__x000a_      &lt;text&gt;ENER 151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69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8;&amp;#1088;&amp;#1072;&amp;#1085;&amp;#1089;&amp;#1087;&amp;#1086;&amp;#1088;&amp;#1090;, &amp;#1090;&amp;#1077;&amp;#1083;&amp;#1077;&amp;#1082;&amp;#1086;&amp;#1084;&amp;#1091;&amp;#1085;&amp;#1080;&amp;#1082;&amp;#1072;&amp;#1094;&amp;#1080;&amp;#1080; &amp;#1080; &amp;#1077;&amp;#1085;&amp;#1077;&amp;#1088;&amp;#1075;&amp;#1077;&amp;#1090;&amp;#1080;&amp;#1082;&amp;#1072;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3469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8;&amp;#1088;&amp;#1072;&amp;#1085;&amp;#1089;&amp;#1087;&amp;#1086;&amp;#1088;&amp;#1090;, &amp;lt;Run FontWeight=&quot;Bold&quot; xml:space=&quot;preserve&quot;&amp;gt;&amp;lt;Run.TextDecorations&amp;gt;&amp;lt;TextDecoration Location=&quot;Underline&quot; /&amp;gt;&amp;lt;/Run.TextDecorations&amp;gt;&amp;#1090;&amp;#1077;&amp;#1083;&amp;#1077;&amp;#1082;&amp;#1086;&amp;#1084;&amp;#1091;&amp;#1085;&amp;#1080;&amp;#1082;&amp;#1072;&amp;#1094;&amp;#1080;&amp;#1080; &amp;lt;/Run&amp;gt;&amp;#1080; &amp;#1077;&amp;#1085;&amp;#1077;&amp;#1088;&amp;#1075;&amp;#1077;&amp;#1090;&amp;#1080;&amp;#1082;&amp;#1072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GIP&lt;/text&gt;_x000d__x000a_  &lt;/metadata&gt;_x000d__x000a_  &lt;metadata key=&quot;md_Initials&quot; translate=&quot;false&quot;&gt;_x000d__x000a_    &lt;text&gt;hv/vv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05-26T09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6cbd997a-b6a6-4e7a-9c76-53af426d894f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0&lt;/text&gt;_x000d__x000a_  &lt;/metadata&gt;_x000d__x000a_  &lt;metadata key=&quot;md_Prefix&quot;&gt;_x000d__x000a_    &lt;text&gt;CM&lt;/text&gt;_x000d__x000a_  &lt;/metadata&gt;_x000d__x000a_  &lt;metadata key=&quot;md_DocumentNumber&quot;&gt;_x000d__x000a_    &lt;text&gt;2598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69th meeting of the COUNCIL OF THE EUROPEAN UNION (Transport, Telecommunications and Energy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69th &amp;lt;/Run&amp;gt;meeting of the COUNCIL OF THE EUROPEAN UNION&amp;lt;LineBreak /&amp;gt;(Transport, &amp;lt;Run FontWeight=&quot;Bold&quot; xml:space=&quot;preserve&quot;&amp;gt;&amp;lt;Run.TextDecorations&amp;gt;&amp;lt;TextDecoration Location=&quot;Underline&quot; /&amp;gt;&amp;lt;/Run.TextDecorations&amp;gt;Telecommunications &amp;lt;/Run&amp;gt;and Energy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5-26T09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E76269"/>
    <w:rsid w:val="00010C1D"/>
    <w:rsid w:val="00012F23"/>
    <w:rsid w:val="000133A2"/>
    <w:rsid w:val="00052BEC"/>
    <w:rsid w:val="0009656C"/>
    <w:rsid w:val="001472E5"/>
    <w:rsid w:val="00151E9F"/>
    <w:rsid w:val="00165755"/>
    <w:rsid w:val="00182F2F"/>
    <w:rsid w:val="001A4246"/>
    <w:rsid w:val="001C1958"/>
    <w:rsid w:val="001E7F77"/>
    <w:rsid w:val="00204381"/>
    <w:rsid w:val="00213F1F"/>
    <w:rsid w:val="0021430E"/>
    <w:rsid w:val="00236EE3"/>
    <w:rsid w:val="00236F2A"/>
    <w:rsid w:val="002500B0"/>
    <w:rsid w:val="00257EB4"/>
    <w:rsid w:val="00285498"/>
    <w:rsid w:val="0029372B"/>
    <w:rsid w:val="002A2AE8"/>
    <w:rsid w:val="00335D2E"/>
    <w:rsid w:val="003548EA"/>
    <w:rsid w:val="003C6E8B"/>
    <w:rsid w:val="003D69DE"/>
    <w:rsid w:val="003F3A2A"/>
    <w:rsid w:val="003F4AAD"/>
    <w:rsid w:val="00442F29"/>
    <w:rsid w:val="004604A3"/>
    <w:rsid w:val="004705DD"/>
    <w:rsid w:val="004B5B8C"/>
    <w:rsid w:val="0050197C"/>
    <w:rsid w:val="005157F5"/>
    <w:rsid w:val="005802CD"/>
    <w:rsid w:val="005A4866"/>
    <w:rsid w:val="005F4C04"/>
    <w:rsid w:val="0063379B"/>
    <w:rsid w:val="00665081"/>
    <w:rsid w:val="00665CD3"/>
    <w:rsid w:val="006A38C5"/>
    <w:rsid w:val="006C1AD4"/>
    <w:rsid w:val="006D3B95"/>
    <w:rsid w:val="006E33E2"/>
    <w:rsid w:val="006F4741"/>
    <w:rsid w:val="0075756A"/>
    <w:rsid w:val="00784615"/>
    <w:rsid w:val="007E4B7C"/>
    <w:rsid w:val="007F5C78"/>
    <w:rsid w:val="00825503"/>
    <w:rsid w:val="00861BFE"/>
    <w:rsid w:val="008826F8"/>
    <w:rsid w:val="008A1941"/>
    <w:rsid w:val="008D634F"/>
    <w:rsid w:val="00915E60"/>
    <w:rsid w:val="00947E31"/>
    <w:rsid w:val="00957ED9"/>
    <w:rsid w:val="00973EEE"/>
    <w:rsid w:val="00986593"/>
    <w:rsid w:val="009C6802"/>
    <w:rsid w:val="009F6483"/>
    <w:rsid w:val="00A123F0"/>
    <w:rsid w:val="00A42985"/>
    <w:rsid w:val="00A469D7"/>
    <w:rsid w:val="00A80B62"/>
    <w:rsid w:val="00A80D83"/>
    <w:rsid w:val="00AF0476"/>
    <w:rsid w:val="00B8765B"/>
    <w:rsid w:val="00B94582"/>
    <w:rsid w:val="00BD6BEE"/>
    <w:rsid w:val="00BE1373"/>
    <w:rsid w:val="00BF4BC3"/>
    <w:rsid w:val="00BF64E4"/>
    <w:rsid w:val="00C51752"/>
    <w:rsid w:val="00C56565"/>
    <w:rsid w:val="00CF1E58"/>
    <w:rsid w:val="00D064EE"/>
    <w:rsid w:val="00D451E4"/>
    <w:rsid w:val="00D75D68"/>
    <w:rsid w:val="00D83146"/>
    <w:rsid w:val="00D83F96"/>
    <w:rsid w:val="00D915E9"/>
    <w:rsid w:val="00DC584B"/>
    <w:rsid w:val="00DD178D"/>
    <w:rsid w:val="00DF5012"/>
    <w:rsid w:val="00E53414"/>
    <w:rsid w:val="00E756E9"/>
    <w:rsid w:val="00E76269"/>
    <w:rsid w:val="00ED625C"/>
    <w:rsid w:val="00F26786"/>
    <w:rsid w:val="00FC337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E7626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E76269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76269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E76269"/>
  </w:style>
  <w:style w:type="character" w:customStyle="1" w:styleId="Text1Char">
    <w:name w:val="Text 1 Char"/>
    <w:locked/>
    <w:rsid w:val="00C51752"/>
    <w:rPr>
      <w:sz w:val="24"/>
      <w:szCs w:val="24"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C3"/>
    <w:rPr>
      <w:rFonts w:ascii="Tahoma" w:hAnsi="Tahoma" w:cs="Tahoma"/>
      <w:sz w:val="16"/>
      <w:szCs w:val="16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6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34F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34F"/>
    <w:rPr>
      <w:b/>
      <w:bCs/>
      <w:lang w:val="bg-BG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AF047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E7626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E76269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76269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E76269"/>
  </w:style>
  <w:style w:type="character" w:customStyle="1" w:styleId="Text1Char">
    <w:name w:val="Text 1 Char"/>
    <w:locked/>
    <w:rsid w:val="00C51752"/>
    <w:rPr>
      <w:sz w:val="24"/>
      <w:szCs w:val="24"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C3"/>
    <w:rPr>
      <w:rFonts w:ascii="Tahoma" w:hAnsi="Tahoma" w:cs="Tahoma"/>
      <w:sz w:val="16"/>
      <w:szCs w:val="16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6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34F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34F"/>
    <w:rPr>
      <w:b/>
      <w:bCs/>
      <w:lang w:val="bg-BG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AF047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VASILEVA Sokolova Veselina</cp:lastModifiedBy>
  <cp:revision>5</cp:revision>
  <cp:lastPrinted>2016-05-24T06:41:00Z</cp:lastPrinted>
  <dcterms:created xsi:type="dcterms:W3CDTF">2016-05-24T08:07:00Z</dcterms:created>
  <dcterms:modified xsi:type="dcterms:W3CDTF">2016-05-24T08:08:00Z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