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D4" w:rsidRPr="00764B34" w:rsidRDefault="00764B34" w:rsidP="00764B3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9a25a54-a013-404f-bf23-19673ae18fd8_0" style="width:569pt;height:338pt">
            <v:imagedata r:id="rId8" o:title=""/>
          </v:shape>
        </w:pict>
      </w:r>
      <w:bookmarkEnd w:id="0"/>
    </w:p>
    <w:p w:rsidR="00995DED" w:rsidRPr="003A1692" w:rsidRDefault="00995DED" w:rsidP="0084522F">
      <w:pPr>
        <w:spacing w:before="240"/>
        <w:rPr>
          <w:b/>
          <w:bCs/>
          <w:u w:val="single"/>
        </w:rPr>
      </w:pPr>
      <w:r w:rsidRPr="003A1692">
        <w:rPr>
          <w:b/>
          <w:bCs/>
          <w:u w:val="single"/>
        </w:rPr>
        <w:t>AFFAIRES INTÉRIEURES</w:t>
      </w:r>
    </w:p>
    <w:p w:rsidR="00995DED" w:rsidRPr="003A1692" w:rsidRDefault="0084522F" w:rsidP="00995DED">
      <w:pPr>
        <w:pStyle w:val="PointManual"/>
        <w:spacing w:before="480"/>
      </w:pPr>
      <w:r w:rsidRPr="003A1692">
        <w:t>1.</w:t>
      </w:r>
      <w:r w:rsidRPr="003A1692">
        <w:tab/>
        <w:t>Adoption de l'ordre du jour</w:t>
      </w:r>
    </w:p>
    <w:p w:rsidR="00995DED" w:rsidRPr="003A1692" w:rsidRDefault="00995DED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 w:rsidRPr="003A1692">
        <w:rPr>
          <w:rFonts w:asciiTheme="majorBidi" w:hAnsiTheme="majorBidi"/>
          <w:b/>
          <w:u w:val="single"/>
        </w:rPr>
        <w:t>Délibérations législatives</w:t>
      </w:r>
    </w:p>
    <w:p w:rsidR="00995DED" w:rsidRPr="003A1692" w:rsidRDefault="0084522F" w:rsidP="004354EF">
      <w:pPr>
        <w:pStyle w:val="PointManual"/>
        <w:spacing w:before="480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2.</w:t>
      </w:r>
      <w:r w:rsidRPr="003A1692">
        <w:rPr>
          <w:rFonts w:asciiTheme="majorBidi" w:hAnsiTheme="majorBidi"/>
        </w:rPr>
        <w:tab/>
        <w:t>Approbation de la liste des points "A"</w:t>
      </w:r>
    </w:p>
    <w:p w:rsidR="004354EF" w:rsidRPr="003A1692" w:rsidRDefault="00AC1858" w:rsidP="004354EF">
      <w:pPr>
        <w:pStyle w:val="Text3"/>
      </w:pPr>
      <w:r w:rsidRPr="003A1692">
        <w:t>9167/16 PTS A 41</w:t>
      </w:r>
    </w:p>
    <w:p w:rsidR="00995DED" w:rsidRPr="003A1692" w:rsidRDefault="0084522F" w:rsidP="004354EF">
      <w:pPr>
        <w:pStyle w:val="PointManual"/>
        <w:spacing w:before="480"/>
        <w:rPr>
          <w:bCs/>
        </w:rPr>
      </w:pPr>
      <w:r w:rsidRPr="003A1692">
        <w:t>3.</w:t>
      </w:r>
      <w:r w:rsidRPr="003A1692">
        <w:tab/>
      </w:r>
      <w:r w:rsidRPr="003A1692">
        <w:rPr>
          <w:b/>
        </w:rPr>
        <w:t>Corps européen de garde-frontières</w:t>
      </w:r>
      <w:r w:rsidRPr="003A1692">
        <w:t>: Proposition de règlem</w:t>
      </w:r>
      <w:r w:rsidR="00764B34">
        <w:t>ent du Parlement européen et du </w:t>
      </w:r>
      <w:r w:rsidRPr="003A1692">
        <w:t>Conseil relatif au corps européen de garde-frontières et de garde-côtes et abrogeant le règlement (CE) n° 2007/2004, le règlement (CE) n° 863/200</w:t>
      </w:r>
      <w:r w:rsidR="00764B34">
        <w:t>7 et la décision 2005/267/CE du </w:t>
      </w:r>
      <w:r w:rsidRPr="003A1692">
        <w:t xml:space="preserve">Conseil </w:t>
      </w:r>
      <w:r w:rsidRPr="003A1692">
        <w:rPr>
          <w:b/>
        </w:rPr>
        <w:t>(première lecture)</w:t>
      </w:r>
    </w:p>
    <w:p w:rsidR="00995DED" w:rsidRPr="003A1692" w:rsidRDefault="00995DED" w:rsidP="004267FF">
      <w:pPr>
        <w:pStyle w:val="DashEqual1"/>
        <w:numPr>
          <w:ilvl w:val="0"/>
          <w:numId w:val="20"/>
        </w:numPr>
      </w:pPr>
      <w:r w:rsidRPr="003A1692">
        <w:t>Rapport sur l'état d'avancement des travaux</w:t>
      </w:r>
    </w:p>
    <w:p w:rsidR="004354EF" w:rsidRPr="003A1692" w:rsidRDefault="004354EF" w:rsidP="004354EF">
      <w:pPr>
        <w:pStyle w:val="Text3"/>
      </w:pPr>
      <w:r w:rsidRPr="003A1692">
        <w:t>8838/16 FRONT 205 SIRIS 79 CODEC 641 COMIX 359</w:t>
      </w:r>
    </w:p>
    <w:p w:rsidR="00CB4112" w:rsidRPr="003A1692" w:rsidRDefault="00CB4112" w:rsidP="00CB4112">
      <w:pPr>
        <w:pStyle w:val="Text4"/>
      </w:pPr>
      <w:r w:rsidRPr="003A1692">
        <w:t>+ COR 1</w:t>
      </w:r>
    </w:p>
    <w:p w:rsidR="00995DED" w:rsidRPr="003A169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4.</w:t>
      </w:r>
      <w:r w:rsidRPr="003A1692">
        <w:rPr>
          <w:rFonts w:asciiTheme="majorBidi" w:hAnsiTheme="majorBidi"/>
        </w:rPr>
        <w:tab/>
        <w:t>Divers</w:t>
      </w:r>
    </w:p>
    <w:p w:rsidR="00995DED" w:rsidRPr="003A1692" w:rsidRDefault="0084522F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 w:rsidRPr="003A1692">
        <w:br w:type="page"/>
      </w:r>
      <w:r w:rsidRPr="003A1692">
        <w:rPr>
          <w:rFonts w:asciiTheme="majorBidi" w:hAnsiTheme="majorBidi"/>
          <w:b/>
          <w:u w:val="single"/>
        </w:rPr>
        <w:lastRenderedPageBreak/>
        <w:t>Activités non législatives</w:t>
      </w:r>
    </w:p>
    <w:p w:rsidR="00995DED" w:rsidRPr="003A169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5.</w:t>
      </w:r>
      <w:r w:rsidRPr="003A1692">
        <w:rPr>
          <w:rFonts w:asciiTheme="majorBidi" w:hAnsiTheme="majorBidi"/>
        </w:rPr>
        <w:tab/>
        <w:t>Approbation de la liste des points "A"</w:t>
      </w:r>
    </w:p>
    <w:p w:rsidR="00225222" w:rsidRPr="003A1692" w:rsidRDefault="00225222" w:rsidP="00225222">
      <w:pPr>
        <w:pStyle w:val="Text3"/>
      </w:pPr>
      <w:r w:rsidRPr="003A1692">
        <w:t>8744/16 PTS A 36</w:t>
      </w:r>
    </w:p>
    <w:p w:rsidR="00995DED" w:rsidRPr="003A1692" w:rsidRDefault="0084522F" w:rsidP="00995DED">
      <w:pPr>
        <w:pStyle w:val="PointManual"/>
        <w:spacing w:before="480"/>
        <w:rPr>
          <w:rFonts w:asciiTheme="majorBidi" w:hAnsiTheme="majorBidi" w:cstheme="majorBidi"/>
          <w:bCs/>
        </w:rPr>
      </w:pPr>
      <w:r w:rsidRPr="003A1692">
        <w:rPr>
          <w:rFonts w:asciiTheme="majorBidi" w:hAnsiTheme="majorBidi"/>
        </w:rPr>
        <w:t>6.</w:t>
      </w:r>
      <w:r w:rsidRPr="003A1692">
        <w:rPr>
          <w:rFonts w:asciiTheme="majorBidi" w:hAnsiTheme="majorBidi"/>
        </w:rPr>
        <w:tab/>
      </w:r>
      <w:r w:rsidRPr="003A1692">
        <w:rPr>
          <w:rFonts w:asciiTheme="majorBidi" w:hAnsiTheme="majorBidi"/>
          <w:b/>
        </w:rPr>
        <w:t>Migrations</w:t>
      </w:r>
    </w:p>
    <w:p w:rsidR="00995DED" w:rsidRPr="003A1692" w:rsidRDefault="00995DED" w:rsidP="004267FF">
      <w:pPr>
        <w:pStyle w:val="Dash1"/>
        <w:numPr>
          <w:ilvl w:val="0"/>
          <w:numId w:val="21"/>
        </w:numPr>
      </w:pPr>
      <w:r w:rsidRPr="003A1692">
        <w:t>Mise en œuvre de la déclaration UE-Turquie du 18 mars 2016</w:t>
      </w:r>
    </w:p>
    <w:p w:rsidR="00995DED" w:rsidRPr="003A1692" w:rsidRDefault="00995DED" w:rsidP="00995DED">
      <w:pPr>
        <w:pStyle w:val="Dash1"/>
      </w:pPr>
      <w:r w:rsidRPr="003A1692">
        <w:t>Autres développements récents</w:t>
      </w:r>
    </w:p>
    <w:p w:rsidR="00995DED" w:rsidRPr="003A1692" w:rsidRDefault="00995DED" w:rsidP="00995DED">
      <w:pPr>
        <w:pStyle w:val="DashEqual1"/>
      </w:pPr>
      <w:r w:rsidRPr="003A1692">
        <w:t>Échange de vues</w:t>
      </w:r>
    </w:p>
    <w:p w:rsidR="00995DED" w:rsidRPr="003A169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7.</w:t>
      </w:r>
      <w:r w:rsidRPr="003A1692">
        <w:rPr>
          <w:rFonts w:asciiTheme="majorBidi" w:hAnsiTheme="majorBidi"/>
        </w:rPr>
        <w:tab/>
      </w:r>
      <w:r w:rsidRPr="003A1692">
        <w:rPr>
          <w:rFonts w:asciiTheme="majorBidi" w:hAnsiTheme="majorBidi"/>
          <w:b/>
        </w:rPr>
        <w:t>Politique des visas</w:t>
      </w:r>
    </w:p>
    <w:p w:rsidR="00995DED" w:rsidRPr="003A1692" w:rsidRDefault="00995DED" w:rsidP="00995DED">
      <w:pPr>
        <w:pStyle w:val="DashEqual1"/>
      </w:pPr>
      <w:r w:rsidRPr="003A1692">
        <w:t>Échange de vues</w:t>
      </w:r>
    </w:p>
    <w:p w:rsidR="006271CD" w:rsidRPr="003A1692" w:rsidRDefault="0084522F" w:rsidP="006271CD">
      <w:pPr>
        <w:pStyle w:val="PointManual"/>
        <w:spacing w:before="480"/>
      </w:pPr>
      <w:r w:rsidRPr="003A1692">
        <w:t>8.</w:t>
      </w:r>
      <w:r w:rsidRPr="003A1692">
        <w:tab/>
        <w:t>Divers</w:t>
      </w:r>
    </w:p>
    <w:p w:rsidR="006F274D" w:rsidRPr="003A1692" w:rsidRDefault="006F274D" w:rsidP="004354EF">
      <w:pPr>
        <w:pStyle w:val="Dash1"/>
        <w:spacing w:before="120"/>
      </w:pPr>
      <w:r w:rsidRPr="003A1692">
        <w:t>Troisième conférence ministérielle dans le cadre du processus de Prague, sur le thème "Faire face ensemble aux défis", Bratislava, 19 et 20 septembre 2016</w:t>
      </w:r>
    </w:p>
    <w:p w:rsidR="006F274D" w:rsidRPr="003A1692" w:rsidRDefault="006F274D" w:rsidP="004267FF">
      <w:pPr>
        <w:pStyle w:val="DashEqual2"/>
        <w:numPr>
          <w:ilvl w:val="0"/>
          <w:numId w:val="22"/>
        </w:numPr>
      </w:pPr>
      <w:r w:rsidRPr="003A1692">
        <w:t>Informations communiquées par la Slovaquie</w:t>
      </w:r>
    </w:p>
    <w:p w:rsidR="004354EF" w:rsidRPr="003A1692" w:rsidRDefault="004354EF" w:rsidP="004354EF">
      <w:pPr>
        <w:pStyle w:val="Dash1"/>
        <w:spacing w:before="120"/>
      </w:pPr>
      <w:r w:rsidRPr="003A1692">
        <w:t>Conférence ministérielle dans le cadre du forum de Salzbourg, Dubrovnik, 14 juin 2016</w:t>
      </w:r>
    </w:p>
    <w:p w:rsidR="004354EF" w:rsidRPr="003A1692" w:rsidRDefault="004354EF" w:rsidP="004354EF">
      <w:pPr>
        <w:pStyle w:val="DashEqual2"/>
      </w:pPr>
      <w:r w:rsidRPr="003A1692">
        <w:t>Informations communiquées par la Croatie</w:t>
      </w:r>
    </w:p>
    <w:p w:rsidR="002E76EF" w:rsidRPr="003A1692" w:rsidRDefault="002E76EF" w:rsidP="0084522F">
      <w:pPr>
        <w:spacing w:before="960"/>
        <w:jc w:val="center"/>
        <w:rPr>
          <w:snapToGrid w:val="0"/>
        </w:rPr>
      </w:pPr>
      <w:r w:rsidRPr="003A1692">
        <w:rPr>
          <w:snapToGrid w:val="0"/>
        </w:rPr>
        <w:t>o</w:t>
      </w:r>
    </w:p>
    <w:p w:rsidR="002E76EF" w:rsidRPr="003A1692" w:rsidRDefault="002E76EF" w:rsidP="002E76EF">
      <w:pPr>
        <w:spacing w:before="120"/>
        <w:jc w:val="center"/>
        <w:rPr>
          <w:snapToGrid w:val="0"/>
        </w:rPr>
      </w:pPr>
      <w:r w:rsidRPr="003A1692">
        <w:rPr>
          <w:snapToGrid w:val="0"/>
        </w:rPr>
        <w:t>o</w:t>
      </w:r>
      <w:r w:rsidRPr="003A1692">
        <w:rPr>
          <w:snapToGrid w:val="0"/>
        </w:rPr>
        <w:tab/>
      </w:r>
      <w:proofErr w:type="spellStart"/>
      <w:r w:rsidRPr="003A1692">
        <w:rPr>
          <w:snapToGrid w:val="0"/>
        </w:rPr>
        <w:t>o</w:t>
      </w:r>
      <w:proofErr w:type="spellEnd"/>
    </w:p>
    <w:p w:rsidR="00995DED" w:rsidRPr="003A1692" w:rsidRDefault="0084522F" w:rsidP="00995DED">
      <w:pPr>
        <w:spacing w:before="360"/>
        <w:outlineLvl w:val="0"/>
        <w:rPr>
          <w:b/>
          <w:bCs/>
        </w:rPr>
      </w:pPr>
      <w:r w:rsidRPr="003A1692">
        <w:br w:type="page"/>
      </w:r>
      <w:r w:rsidRPr="003A1692">
        <w:rPr>
          <w:b/>
          <w:bCs/>
          <w:u w:val="single"/>
        </w:rPr>
        <w:lastRenderedPageBreak/>
        <w:t>En marge du Conseil</w:t>
      </w:r>
      <w:r w:rsidRPr="003A1692">
        <w:rPr>
          <w:b/>
          <w:bCs/>
        </w:rPr>
        <w:t>:</w:t>
      </w:r>
    </w:p>
    <w:p w:rsidR="00995DED" w:rsidRPr="003A1692" w:rsidRDefault="00995DED" w:rsidP="00995DED">
      <w:pPr>
        <w:spacing w:before="360"/>
        <w:rPr>
          <w:b/>
          <w:bCs/>
          <w:u w:val="single"/>
        </w:rPr>
      </w:pPr>
      <w:r w:rsidRPr="003A1692">
        <w:rPr>
          <w:b/>
          <w:bCs/>
          <w:u w:val="single"/>
        </w:rPr>
        <w:t>Réunion du COMITÉ MIXTE (10 heures)</w:t>
      </w:r>
    </w:p>
    <w:p w:rsidR="00995DED" w:rsidRPr="003A1692" w:rsidRDefault="0084522F" w:rsidP="00995DED">
      <w:pPr>
        <w:pStyle w:val="PointManual"/>
        <w:spacing w:before="360"/>
        <w:rPr>
          <w:rFonts w:asciiTheme="majorBidi" w:hAnsiTheme="majorBidi" w:cstheme="majorBidi"/>
          <w:bCs/>
        </w:rPr>
      </w:pPr>
      <w:r w:rsidRPr="003A1692">
        <w:rPr>
          <w:rFonts w:asciiTheme="majorBidi" w:hAnsiTheme="majorBidi"/>
        </w:rPr>
        <w:t>1.</w:t>
      </w:r>
      <w:r w:rsidRPr="003A1692">
        <w:rPr>
          <w:rFonts w:asciiTheme="majorBidi" w:hAnsiTheme="majorBidi"/>
        </w:rPr>
        <w:tab/>
      </w:r>
      <w:r w:rsidRPr="003A1692">
        <w:rPr>
          <w:rFonts w:asciiTheme="majorBidi" w:hAnsiTheme="majorBidi"/>
          <w:b/>
        </w:rPr>
        <w:t>Migrations</w:t>
      </w:r>
    </w:p>
    <w:p w:rsidR="00995DED" w:rsidRPr="003A1692" w:rsidRDefault="00995DED" w:rsidP="00995DED">
      <w:pPr>
        <w:pStyle w:val="Dash1"/>
      </w:pPr>
      <w:r w:rsidRPr="003A1692">
        <w:t>Mise en œuvre de la déclaration UE-Turquie du 18 mars 2016</w:t>
      </w:r>
    </w:p>
    <w:p w:rsidR="00995DED" w:rsidRPr="003A1692" w:rsidRDefault="00995DED" w:rsidP="00995DED">
      <w:pPr>
        <w:pStyle w:val="Dash1"/>
      </w:pPr>
      <w:r w:rsidRPr="003A1692">
        <w:t>Autres développements récents</w:t>
      </w:r>
    </w:p>
    <w:p w:rsidR="00995DED" w:rsidRPr="003A1692" w:rsidRDefault="00995DED" w:rsidP="00995DED">
      <w:pPr>
        <w:pStyle w:val="DashEqual1"/>
        <w:rPr>
          <w:rFonts w:asciiTheme="majorBidi" w:hAnsiTheme="majorBidi" w:cstheme="majorBidi"/>
        </w:rPr>
      </w:pPr>
      <w:r w:rsidRPr="003A1692">
        <w:t>Échange de vues</w:t>
      </w:r>
    </w:p>
    <w:p w:rsidR="00995DED" w:rsidRPr="003A1692" w:rsidRDefault="0084522F" w:rsidP="00995DED">
      <w:pPr>
        <w:pStyle w:val="PointManual"/>
        <w:spacing w:before="360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2.</w:t>
      </w:r>
      <w:r w:rsidRPr="003A1692">
        <w:rPr>
          <w:rFonts w:asciiTheme="majorBidi" w:hAnsiTheme="majorBidi"/>
        </w:rPr>
        <w:tab/>
      </w:r>
      <w:r w:rsidRPr="003A1692">
        <w:rPr>
          <w:rFonts w:asciiTheme="majorBidi" w:hAnsiTheme="majorBidi"/>
          <w:b/>
        </w:rPr>
        <w:t>Politique des visas</w:t>
      </w:r>
    </w:p>
    <w:p w:rsidR="00995DED" w:rsidRPr="003A1692" w:rsidRDefault="00995DED" w:rsidP="00995DED">
      <w:pPr>
        <w:pStyle w:val="DashEqual1"/>
        <w:rPr>
          <w:rFonts w:asciiTheme="majorBidi" w:hAnsiTheme="majorBidi" w:cstheme="majorBidi"/>
        </w:rPr>
      </w:pPr>
      <w:r w:rsidRPr="003A1692">
        <w:rPr>
          <w:rFonts w:asciiTheme="majorBidi" w:hAnsiTheme="majorBidi"/>
        </w:rPr>
        <w:t>Échange de vues</w:t>
      </w:r>
    </w:p>
    <w:p w:rsidR="00995DED" w:rsidRPr="003A1692" w:rsidRDefault="0084522F" w:rsidP="004354EF">
      <w:pPr>
        <w:pStyle w:val="PointManual"/>
        <w:spacing w:before="360"/>
        <w:rPr>
          <w:bCs/>
        </w:rPr>
      </w:pPr>
      <w:r w:rsidRPr="003A1692">
        <w:t>3.</w:t>
      </w:r>
      <w:r w:rsidRPr="003A1692">
        <w:tab/>
      </w:r>
      <w:r w:rsidRPr="003A1692">
        <w:rPr>
          <w:b/>
        </w:rPr>
        <w:t>Corps européen de garde-frontières</w:t>
      </w:r>
      <w:r w:rsidRPr="003A1692">
        <w:t>: Proposition de règlem</w:t>
      </w:r>
      <w:r w:rsidR="00764B34">
        <w:t>ent du Parlement européen et du </w:t>
      </w:r>
      <w:r w:rsidRPr="003A1692">
        <w:t>Conseil relatif au corps européen de garde-frontières et</w:t>
      </w:r>
      <w:r w:rsidR="00764B34">
        <w:t xml:space="preserve"> de garde-côtes et abrogeant le </w:t>
      </w:r>
      <w:bookmarkStart w:id="1" w:name="_GoBack"/>
      <w:bookmarkEnd w:id="1"/>
      <w:r w:rsidRPr="003A1692">
        <w:t xml:space="preserve">règlement (CE) n° 2007/2004, le règlement (CE) n° 863/2007 et la décision 2005/267/CE du Conseil </w:t>
      </w:r>
      <w:r w:rsidRPr="003A1692">
        <w:rPr>
          <w:b/>
        </w:rPr>
        <w:t>(première lecture)</w:t>
      </w:r>
    </w:p>
    <w:p w:rsidR="00995DED" w:rsidRPr="003A1692" w:rsidRDefault="00995DED" w:rsidP="00995DED">
      <w:pPr>
        <w:pStyle w:val="DashEqual1"/>
      </w:pPr>
      <w:r w:rsidRPr="003A1692">
        <w:t>Rapport sur l'état d'avancement des travaux</w:t>
      </w:r>
    </w:p>
    <w:p w:rsidR="004354EF" w:rsidRPr="003A1692" w:rsidRDefault="004354EF" w:rsidP="004354EF">
      <w:pPr>
        <w:pStyle w:val="Text3"/>
      </w:pPr>
      <w:r w:rsidRPr="003A1692">
        <w:t>8838/16 FRONT 205 SIRIS 79 CODEC 641 COMIX 359</w:t>
      </w:r>
    </w:p>
    <w:p w:rsidR="00CB4112" w:rsidRPr="003A1692" w:rsidRDefault="00CB4112" w:rsidP="00CB4112">
      <w:pPr>
        <w:pStyle w:val="Text4"/>
      </w:pPr>
      <w:r w:rsidRPr="003A1692">
        <w:t>+ COR 1</w:t>
      </w:r>
    </w:p>
    <w:p w:rsidR="00995DED" w:rsidRPr="003A1692" w:rsidRDefault="0084522F" w:rsidP="00995DED">
      <w:pPr>
        <w:pStyle w:val="PointManual"/>
        <w:spacing w:before="360"/>
        <w:rPr>
          <w:rFonts w:asciiTheme="majorBidi" w:hAnsiTheme="majorBidi" w:cstheme="majorBidi"/>
          <w:bCs/>
          <w:iCs/>
        </w:rPr>
      </w:pPr>
      <w:r w:rsidRPr="003A1692">
        <w:rPr>
          <w:rFonts w:asciiTheme="majorBidi" w:hAnsiTheme="majorBidi"/>
          <w:bCs/>
          <w:iCs/>
        </w:rPr>
        <w:t>4.</w:t>
      </w:r>
      <w:r w:rsidRPr="003A1692">
        <w:rPr>
          <w:rFonts w:asciiTheme="majorBidi" w:hAnsiTheme="majorBidi"/>
          <w:bCs/>
          <w:iCs/>
        </w:rPr>
        <w:tab/>
        <w:t>Divers</w:t>
      </w:r>
    </w:p>
    <w:p w:rsidR="004354EF" w:rsidRPr="003A1692" w:rsidRDefault="004354EF" w:rsidP="004354EF">
      <w:pPr>
        <w:pStyle w:val="Dash1"/>
      </w:pPr>
      <w:r w:rsidRPr="003A1692">
        <w:t>Forum ministériel des États membres de l'espace Schengen ayant des frontières terrestres extérieures, Szeged, Hongrie, 12 et 13 mai 2016</w:t>
      </w:r>
      <w:r w:rsidRPr="003A1692">
        <w:cr/>
      </w:r>
      <w:r w:rsidRPr="003A1692">
        <w:br/>
      </w:r>
    </w:p>
    <w:p w:rsidR="004354EF" w:rsidRPr="003A1692" w:rsidRDefault="004354EF" w:rsidP="004354EF">
      <w:pPr>
        <w:pStyle w:val="DashEqual2"/>
      </w:pPr>
      <w:r w:rsidRPr="003A1692">
        <w:t>Informations communiquées par la Hongrie</w:t>
      </w:r>
    </w:p>
    <w:p w:rsidR="004354EF" w:rsidRPr="003A1692" w:rsidRDefault="004354EF" w:rsidP="004354EF">
      <w:pPr>
        <w:pStyle w:val="Text3"/>
      </w:pPr>
      <w:r w:rsidRPr="003A1692">
        <w:t>9036/16 FRONT 215 COMIX 377</w:t>
      </w:r>
    </w:p>
    <w:p w:rsidR="008C4B0F" w:rsidRPr="006C611B" w:rsidRDefault="008C4B0F" w:rsidP="008C4B0F">
      <w:pPr>
        <w:pStyle w:val="FinalLine"/>
        <w:spacing w:before="600"/>
        <w:ind w:left="3402" w:right="3402"/>
      </w:pPr>
    </w:p>
    <w:sectPr w:rsidR="008C4B0F" w:rsidRPr="006C611B" w:rsidSect="00764B3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4" w:rsidRDefault="007E5BD4" w:rsidP="007E5BD4">
      <w:r>
        <w:separator/>
      </w:r>
    </w:p>
  </w:endnote>
  <w:endnote w:type="continuationSeparator" w:id="0">
    <w:p w:rsidR="007E5BD4" w:rsidRDefault="007E5BD4" w:rsidP="007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64B34" w:rsidRPr="00D94637" w:rsidTr="00764B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64B34" w:rsidRPr="00D94637" w:rsidRDefault="00764B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64B34" w:rsidRPr="00B310DC" w:rsidTr="00764B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64B34" w:rsidRPr="00AD7BF2" w:rsidRDefault="00764B34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64B34" w:rsidRPr="00AD7BF2" w:rsidRDefault="00764B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64B34" w:rsidRPr="002511D8" w:rsidRDefault="00764B34" w:rsidP="00D94637">
          <w:pPr>
            <w:pStyle w:val="FooterText"/>
            <w:jc w:val="center"/>
          </w:pPr>
          <w:r>
            <w:t>olm/ab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64B34" w:rsidRPr="00B310DC" w:rsidRDefault="00764B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81FB6">
            <w:rPr>
              <w:noProof/>
            </w:rPr>
            <w:t>3</w:t>
          </w:r>
          <w:r>
            <w:fldChar w:fldCharType="end"/>
          </w:r>
        </w:p>
      </w:tc>
    </w:tr>
    <w:tr w:rsidR="00764B34" w:rsidRPr="00D94637" w:rsidTr="00764B34">
      <w:trPr>
        <w:jc w:val="center"/>
      </w:trPr>
      <w:tc>
        <w:tcPr>
          <w:tcW w:w="1774" w:type="pct"/>
          <w:shd w:val="clear" w:color="auto" w:fill="auto"/>
        </w:tcPr>
        <w:p w:rsidR="00764B34" w:rsidRPr="00AD7BF2" w:rsidRDefault="00764B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64B34" w:rsidRPr="00AD7BF2" w:rsidRDefault="00764B3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64B34" w:rsidRPr="00D94637" w:rsidRDefault="00764B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64B34" w:rsidRPr="00D94637" w:rsidRDefault="00764B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E5BD4" w:rsidRPr="00764B34" w:rsidRDefault="007E5BD4" w:rsidP="00764B3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64B34" w:rsidRPr="00D94637" w:rsidTr="00764B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64B34" w:rsidRPr="00D94637" w:rsidRDefault="00764B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64B34" w:rsidRPr="00B310DC" w:rsidTr="00764B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64B34" w:rsidRPr="00AD7BF2" w:rsidRDefault="00764B34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64B34" w:rsidRPr="00AD7BF2" w:rsidRDefault="00764B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64B34" w:rsidRPr="002511D8" w:rsidRDefault="00764B34" w:rsidP="00D94637">
          <w:pPr>
            <w:pStyle w:val="FooterText"/>
            <w:jc w:val="center"/>
          </w:pPr>
          <w:r>
            <w:t>olm/ab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64B34" w:rsidRPr="00B310DC" w:rsidRDefault="00764B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81FB6">
            <w:rPr>
              <w:noProof/>
            </w:rPr>
            <w:t>1</w:t>
          </w:r>
          <w:r>
            <w:fldChar w:fldCharType="end"/>
          </w:r>
        </w:p>
      </w:tc>
    </w:tr>
    <w:tr w:rsidR="00764B34" w:rsidRPr="00D94637" w:rsidTr="00764B34">
      <w:trPr>
        <w:jc w:val="center"/>
      </w:trPr>
      <w:tc>
        <w:tcPr>
          <w:tcW w:w="1774" w:type="pct"/>
          <w:shd w:val="clear" w:color="auto" w:fill="auto"/>
        </w:tcPr>
        <w:p w:rsidR="00764B34" w:rsidRPr="00AD7BF2" w:rsidRDefault="00764B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64B34" w:rsidRPr="00AD7BF2" w:rsidRDefault="00764B3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64B34" w:rsidRPr="00D94637" w:rsidRDefault="00764B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64B34" w:rsidRPr="00D94637" w:rsidRDefault="00764B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E5BD4" w:rsidRPr="00764B34" w:rsidRDefault="007E5BD4" w:rsidP="00764B3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4" w:rsidRDefault="007E5BD4" w:rsidP="007E5BD4">
      <w:r>
        <w:separator/>
      </w:r>
    </w:p>
  </w:footnote>
  <w:footnote w:type="continuationSeparator" w:id="0">
    <w:p w:rsidR="007E5BD4" w:rsidRDefault="007E5BD4" w:rsidP="007E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2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c9a25a54-a013-404f-bf23-19673ae18fd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43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5e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5&amp;lt;/Run&amp;gt;&amp;lt;Run BaselineAlignment=&quot;Superscript&quot; xml:lang=&quot;fr-be&quot;&amp;gt;e&amp;lt;/Run&amp;gt; 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olm/a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0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1c6ef67b-ffa1-4fec-acbf-e82dd19baa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5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5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5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7E5BD4"/>
    <w:rsid w:val="00010C1D"/>
    <w:rsid w:val="0009656C"/>
    <w:rsid w:val="000B17F4"/>
    <w:rsid w:val="00165755"/>
    <w:rsid w:val="00180084"/>
    <w:rsid w:val="00182F2F"/>
    <w:rsid w:val="001C1958"/>
    <w:rsid w:val="00213F1F"/>
    <w:rsid w:val="00225222"/>
    <w:rsid w:val="002439D4"/>
    <w:rsid w:val="002A2AE8"/>
    <w:rsid w:val="002C0F2C"/>
    <w:rsid w:val="002C60B5"/>
    <w:rsid w:val="002E76EF"/>
    <w:rsid w:val="00352AF0"/>
    <w:rsid w:val="003A1692"/>
    <w:rsid w:val="003C6E8B"/>
    <w:rsid w:val="003F2712"/>
    <w:rsid w:val="004267FF"/>
    <w:rsid w:val="004354EF"/>
    <w:rsid w:val="00471B2B"/>
    <w:rsid w:val="005157F5"/>
    <w:rsid w:val="006271CD"/>
    <w:rsid w:val="0063379B"/>
    <w:rsid w:val="006A38C5"/>
    <w:rsid w:val="006C1AD4"/>
    <w:rsid w:val="006C611B"/>
    <w:rsid w:val="006E33E2"/>
    <w:rsid w:val="006F274D"/>
    <w:rsid w:val="006F4741"/>
    <w:rsid w:val="0075756A"/>
    <w:rsid w:val="00764B34"/>
    <w:rsid w:val="007E5BD4"/>
    <w:rsid w:val="007F47E0"/>
    <w:rsid w:val="00813244"/>
    <w:rsid w:val="00825503"/>
    <w:rsid w:val="00832919"/>
    <w:rsid w:val="0084522F"/>
    <w:rsid w:val="00873927"/>
    <w:rsid w:val="008826F8"/>
    <w:rsid w:val="008C4B0F"/>
    <w:rsid w:val="00995DED"/>
    <w:rsid w:val="00A1702A"/>
    <w:rsid w:val="00A469D7"/>
    <w:rsid w:val="00AC1858"/>
    <w:rsid w:val="00BE1373"/>
    <w:rsid w:val="00C170CA"/>
    <w:rsid w:val="00CA798A"/>
    <w:rsid w:val="00CB4112"/>
    <w:rsid w:val="00D3618D"/>
    <w:rsid w:val="00D451E4"/>
    <w:rsid w:val="00D81FB6"/>
    <w:rsid w:val="00EA1C48"/>
    <w:rsid w:val="00FC4670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E5BD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fr-FR" w:eastAsia="en-US"/>
    </w:rPr>
  </w:style>
  <w:style w:type="character" w:customStyle="1" w:styleId="PointManualChar">
    <w:name w:val="Point Manual Char"/>
    <w:locked/>
    <w:rsid w:val="00A1702A"/>
    <w:rPr>
      <w:sz w:val="24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rsid w:val="004354EF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64B3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E5BD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fr-FR" w:eastAsia="en-US"/>
    </w:rPr>
  </w:style>
  <w:style w:type="character" w:customStyle="1" w:styleId="PointManualChar">
    <w:name w:val="Point Manual Char"/>
    <w:locked/>
    <w:rsid w:val="00A1702A"/>
    <w:rPr>
      <w:sz w:val="24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rsid w:val="004354EF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64B3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BURZIC Azra</cp:lastModifiedBy>
  <cp:revision>4</cp:revision>
  <cp:lastPrinted>2016-05-19T08:02:00Z</cp:lastPrinted>
  <dcterms:created xsi:type="dcterms:W3CDTF">2016-05-19T13:53:00Z</dcterms:created>
  <dcterms:modified xsi:type="dcterms:W3CDTF">2016-05-19T13:56:00Z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