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84" w:rsidRPr="00225CE6" w:rsidRDefault="00225CE6" w:rsidP="00225CE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862b9d51-0dc7-4836-8c26-6be041a4dccc_0" style="width:568.5pt;height:338.25pt">
            <v:imagedata r:id="rId9" o:title=""/>
          </v:shape>
        </w:pict>
      </w:r>
      <w:bookmarkEnd w:id="0"/>
    </w:p>
    <w:p w:rsidR="00225CE6" w:rsidRPr="006B74EF" w:rsidRDefault="00225CE6" w:rsidP="00225CE6">
      <w:pPr>
        <w:spacing w:before="840"/>
        <w:rPr>
          <w:b/>
          <w:bCs/>
        </w:rPr>
      </w:pPr>
      <w:r w:rsidRPr="006B74EF">
        <w:rPr>
          <w:b/>
          <w:bCs/>
        </w:rPr>
        <w:t>A.</w:t>
      </w:r>
      <w:r w:rsidRPr="006B74EF">
        <w:rPr>
          <w:b/>
          <w:bCs/>
        </w:rPr>
        <w:tab/>
      </w:r>
      <w:r w:rsidRPr="006B74EF">
        <w:rPr>
          <w:b/>
          <w:bCs/>
          <w:u w:val="single"/>
        </w:rPr>
        <w:t>JEUDI 9 JUIN 2016 (10 h)</w:t>
      </w:r>
      <w:r w:rsidRPr="006B74EF">
        <w:t xml:space="preserve"> </w:t>
      </w:r>
    </w:p>
    <w:p w:rsidR="00225CE6" w:rsidRPr="006B74EF" w:rsidRDefault="00225CE6" w:rsidP="00225CE6">
      <w:pPr>
        <w:spacing w:before="480"/>
        <w:rPr>
          <w:b/>
          <w:u w:val="single"/>
        </w:rPr>
      </w:pPr>
      <w:r w:rsidRPr="006B74EF">
        <w:rPr>
          <w:b/>
          <w:u w:val="single"/>
        </w:rPr>
        <w:t>JUSTICE</w:t>
      </w:r>
    </w:p>
    <w:p w:rsidR="00225CE6" w:rsidRPr="006B74EF" w:rsidRDefault="00225CE6" w:rsidP="00225CE6">
      <w:pPr>
        <w:pStyle w:val="PointManual"/>
        <w:spacing w:before="360"/>
      </w:pPr>
      <w:r w:rsidRPr="006B74EF">
        <w:t>1.</w:t>
      </w:r>
      <w:r w:rsidRPr="006B74EF">
        <w:tab/>
        <w:t>Adoption de l'ordre du jour</w:t>
      </w:r>
    </w:p>
    <w:p w:rsidR="00225CE6" w:rsidRPr="006B74EF" w:rsidRDefault="00225CE6" w:rsidP="00225CE6">
      <w:pPr>
        <w:pStyle w:val="NormalCentered"/>
        <w:spacing w:before="360"/>
        <w:rPr>
          <w:b/>
          <w:bCs/>
          <w:i/>
          <w:u w:val="single"/>
        </w:rPr>
      </w:pPr>
      <w:r w:rsidRPr="006B74EF">
        <w:rPr>
          <w:b/>
          <w:bCs/>
          <w:u w:val="single"/>
        </w:rPr>
        <w:t>Délibérations législatives</w:t>
      </w:r>
    </w:p>
    <w:p w:rsidR="00225CE6" w:rsidRPr="006B74EF" w:rsidRDefault="00225CE6" w:rsidP="00225CE6">
      <w:pPr>
        <w:pStyle w:val="NormalCentered"/>
        <w:spacing w:before="0"/>
        <w:rPr>
          <w:b/>
          <w:bCs/>
          <w:i/>
        </w:rPr>
      </w:pPr>
      <w:r w:rsidRPr="006B74EF">
        <w:rPr>
          <w:b/>
          <w:bCs/>
        </w:rPr>
        <w:t>(Délibération publique conformément à l'article 16, para</w:t>
      </w:r>
      <w:r>
        <w:rPr>
          <w:b/>
          <w:bCs/>
        </w:rPr>
        <w:t>graphe 8, du traité sur l'Union </w:t>
      </w:r>
      <w:r w:rsidRPr="006B74EF">
        <w:rPr>
          <w:b/>
          <w:bCs/>
        </w:rPr>
        <w:t>européenne)</w:t>
      </w:r>
    </w:p>
    <w:p w:rsidR="00225CE6" w:rsidRPr="006B74EF" w:rsidRDefault="00225CE6" w:rsidP="00225CE6">
      <w:pPr>
        <w:pStyle w:val="PointManual"/>
        <w:spacing w:before="360"/>
        <w:rPr>
          <w:b/>
          <w:iCs/>
        </w:rPr>
      </w:pPr>
      <w:r w:rsidRPr="006B74EF">
        <w:t>2.</w:t>
      </w:r>
      <w:r w:rsidRPr="006B74EF">
        <w:tab/>
      </w:r>
      <w:r w:rsidRPr="006B74EF">
        <w:rPr>
          <w:b/>
          <w:iCs/>
        </w:rPr>
        <w:t>Stratégie numérique</w:t>
      </w:r>
    </w:p>
    <w:p w:rsidR="00225CE6" w:rsidRPr="006B74EF" w:rsidRDefault="00225CE6" w:rsidP="00225CE6">
      <w:pPr>
        <w:pStyle w:val="Dash1"/>
      </w:pPr>
      <w:r w:rsidRPr="006B74EF">
        <w:rPr>
          <w:b/>
          <w:iCs/>
        </w:rPr>
        <w:t>Fourniture de contenu numérique</w:t>
      </w:r>
      <w:r w:rsidRPr="006B74EF">
        <w:t>:</w:t>
      </w:r>
      <w:r w:rsidRPr="006B74EF">
        <w:rPr>
          <w:b/>
          <w:iCs/>
        </w:rPr>
        <w:t xml:space="preserve"> </w:t>
      </w:r>
      <w:r w:rsidRPr="006B74EF">
        <w:t xml:space="preserve">Proposition de directive du Parlement européen et du Conseil concernant certains aspects des contrats de fourniture de contenu numérique </w:t>
      </w:r>
      <w:r w:rsidRPr="006B74EF">
        <w:rPr>
          <w:b/>
        </w:rPr>
        <w:t>(première lecture)</w:t>
      </w:r>
    </w:p>
    <w:p w:rsidR="00225CE6" w:rsidRPr="006B74EF" w:rsidRDefault="00225CE6" w:rsidP="00225CE6">
      <w:pPr>
        <w:pStyle w:val="DashEqual2"/>
      </w:pPr>
      <w:r w:rsidRPr="006B74EF">
        <w:t>Débat d'orientation</w:t>
      </w:r>
    </w:p>
    <w:p w:rsidR="00225CE6" w:rsidRPr="006B74EF" w:rsidRDefault="00225CE6" w:rsidP="00225CE6">
      <w:pPr>
        <w:pStyle w:val="Text3"/>
        <w:rPr>
          <w:snapToGrid w:val="0"/>
        </w:rPr>
      </w:pPr>
      <w:r w:rsidRPr="006B74EF">
        <w:rPr>
          <w:snapToGrid w:val="0"/>
        </w:rPr>
        <w:t>9768/16 JUSTCIV 160 CONCOM 137 DIGIT 67 AUDIO 76 CODEC 809</w:t>
      </w:r>
    </w:p>
    <w:p w:rsidR="00225CE6" w:rsidRPr="006B74EF" w:rsidRDefault="00225CE6" w:rsidP="00225CE6">
      <w:pPr>
        <w:pStyle w:val="PointManual"/>
        <w:spacing w:before="360"/>
      </w:pPr>
      <w:r w:rsidRPr="006B74EF">
        <w:br w:type="page"/>
        <w:t>3.</w:t>
      </w:r>
      <w:r w:rsidRPr="006B74EF">
        <w:rPr>
          <w:b/>
          <w:bCs/>
        </w:rPr>
        <w:tab/>
        <w:t>Régimes matrimoniaux et partenariats enregistrés</w:t>
      </w:r>
    </w:p>
    <w:p w:rsidR="00225CE6" w:rsidRPr="006B74EF" w:rsidRDefault="00225CE6" w:rsidP="00225CE6">
      <w:pPr>
        <w:pStyle w:val="PointManual1"/>
      </w:pPr>
      <w:r w:rsidRPr="006B74EF">
        <w:t>a)</w:t>
      </w:r>
      <w:r w:rsidRPr="006B74EF">
        <w:tab/>
        <w:t>Proposition de règlement du Conseil mettant en œuvre une coopération renforcée dans le domaine de la compétence, de la loi applicable, de la reconnaissance et de l'exécution des décisions en matière de régimes matrimoniaux</w:t>
      </w:r>
    </w:p>
    <w:p w:rsidR="00225CE6" w:rsidRPr="006B74EF" w:rsidRDefault="00225CE6" w:rsidP="00225CE6">
      <w:pPr>
        <w:pStyle w:val="PointManual1"/>
        <w:rPr>
          <w:b/>
          <w:bCs/>
        </w:rPr>
      </w:pPr>
      <w:r w:rsidRPr="006B74EF">
        <w:t>b)</w:t>
      </w:r>
      <w:r>
        <w:tab/>
      </w:r>
      <w:r w:rsidRPr="006B74EF">
        <w:t>Proposition de règlement du Conseil mettant en œuvre une coopération renforcée dans le domaine de la compétence, de la loi applicable, de la reconnaissance et de l'exécution des décisions concernant les effets patrimoniaux des partenariats enregistrés</w:t>
      </w:r>
    </w:p>
    <w:p w:rsidR="00225CE6" w:rsidRPr="006B74EF" w:rsidRDefault="00225CE6" w:rsidP="00225CE6">
      <w:pPr>
        <w:pStyle w:val="DashEqual1"/>
      </w:pPr>
      <w:r w:rsidRPr="006B74EF">
        <w:t>Orientation générale</w:t>
      </w:r>
    </w:p>
    <w:p w:rsidR="00225CE6" w:rsidRPr="006B74EF" w:rsidRDefault="00225CE6" w:rsidP="00225CE6">
      <w:pPr>
        <w:pStyle w:val="Text3"/>
        <w:rPr>
          <w:snapToGrid w:val="0"/>
        </w:rPr>
      </w:pPr>
      <w:r w:rsidRPr="006B74EF">
        <w:t>9770/16 JUSTCIV 161</w:t>
      </w:r>
    </w:p>
    <w:p w:rsidR="00225CE6" w:rsidRPr="006B74EF" w:rsidRDefault="00225CE6" w:rsidP="00225CE6">
      <w:pPr>
        <w:pStyle w:val="Text3"/>
        <w:rPr>
          <w:snapToGrid w:val="0"/>
        </w:rPr>
      </w:pPr>
      <w:r w:rsidRPr="006B74EF">
        <w:rPr>
          <w:snapToGrid w:val="0"/>
        </w:rPr>
        <w:t>8115/16 JUSTCIV 70</w:t>
      </w:r>
    </w:p>
    <w:p w:rsidR="00225CE6" w:rsidRPr="006B74EF" w:rsidRDefault="00225CE6" w:rsidP="00225CE6">
      <w:pPr>
        <w:pStyle w:val="Text4"/>
        <w:rPr>
          <w:snapToGrid w:val="0"/>
        </w:rPr>
      </w:pPr>
      <w:r w:rsidRPr="006B74EF">
        <w:rPr>
          <w:snapToGrid w:val="0"/>
        </w:rPr>
        <w:t>+ COR 1 (cs)</w:t>
      </w:r>
    </w:p>
    <w:p w:rsidR="00225CE6" w:rsidRPr="006B74EF" w:rsidRDefault="00225CE6" w:rsidP="00225CE6">
      <w:pPr>
        <w:pStyle w:val="Text3"/>
        <w:rPr>
          <w:snapToGrid w:val="0"/>
        </w:rPr>
      </w:pPr>
      <w:r w:rsidRPr="006B74EF">
        <w:rPr>
          <w:snapToGrid w:val="0"/>
        </w:rPr>
        <w:t>8118/16 JUSTCIV 71</w:t>
      </w:r>
    </w:p>
    <w:p w:rsidR="00225CE6" w:rsidRPr="006B74EF" w:rsidRDefault="00225CE6" w:rsidP="00225CE6">
      <w:pPr>
        <w:pStyle w:val="Text4"/>
        <w:rPr>
          <w:snapToGrid w:val="0"/>
        </w:rPr>
      </w:pPr>
      <w:r w:rsidRPr="006B74EF">
        <w:rPr>
          <w:snapToGrid w:val="0"/>
        </w:rPr>
        <w:t>+ COR 1 (cs)</w:t>
      </w:r>
    </w:p>
    <w:p w:rsidR="00225CE6" w:rsidRPr="006B74EF" w:rsidRDefault="00225CE6" w:rsidP="00225CE6">
      <w:pPr>
        <w:pStyle w:val="PointManual"/>
        <w:spacing w:before="360"/>
      </w:pPr>
      <w:r w:rsidRPr="006B74EF">
        <w:t>4.</w:t>
      </w:r>
      <w:r w:rsidRPr="006B74EF">
        <w:tab/>
      </w:r>
      <w:r w:rsidRPr="006B74EF">
        <w:rPr>
          <w:b/>
          <w:bCs/>
        </w:rPr>
        <w:t>EPPO</w:t>
      </w:r>
      <w:r w:rsidRPr="006B74EF">
        <w:t>: Proposition de règlement du Conseil portant création du Parquet européen</w:t>
      </w:r>
    </w:p>
    <w:p w:rsidR="00225CE6" w:rsidRPr="006B74EF" w:rsidRDefault="00225CE6" w:rsidP="00225CE6">
      <w:pPr>
        <w:pStyle w:val="DashEqual1"/>
      </w:pPr>
      <w:r w:rsidRPr="006B74EF">
        <w:t>Orientation générale partielle</w:t>
      </w:r>
    </w:p>
    <w:p w:rsidR="00225CE6" w:rsidRPr="006B74EF" w:rsidRDefault="00225CE6" w:rsidP="00225CE6">
      <w:pPr>
        <w:pStyle w:val="Text3"/>
      </w:pPr>
      <w:r w:rsidRPr="006B74EF">
        <w:t>9799/16 EPPO 15 EUROJUST 72 CATS 44 FIN 341 COPEN 188</w:t>
      </w:r>
    </w:p>
    <w:p w:rsidR="00225CE6" w:rsidRPr="006B74EF" w:rsidRDefault="00225CE6" w:rsidP="00225CE6">
      <w:pPr>
        <w:pStyle w:val="Text5"/>
        <w:ind w:left="2552"/>
        <w:rPr>
          <w:snapToGrid w:val="0"/>
        </w:rPr>
      </w:pPr>
      <w:r w:rsidRPr="006B74EF">
        <w:t>GAF 32 CSC 169</w:t>
      </w:r>
    </w:p>
    <w:p w:rsidR="00225CE6" w:rsidRPr="006B74EF" w:rsidRDefault="00225CE6" w:rsidP="00225CE6">
      <w:pPr>
        <w:pStyle w:val="PointManual"/>
        <w:spacing w:before="360"/>
        <w:rPr>
          <w:iCs/>
        </w:rPr>
      </w:pPr>
      <w:r w:rsidRPr="006B74EF">
        <w:t>5.</w:t>
      </w:r>
      <w:r w:rsidRPr="006B74EF">
        <w:tab/>
      </w:r>
      <w:r w:rsidRPr="006B74EF">
        <w:rPr>
          <w:b/>
          <w:bCs/>
          <w:iCs/>
        </w:rPr>
        <w:t>PIF</w:t>
      </w:r>
      <w:r w:rsidRPr="006B74EF">
        <w:t xml:space="preserve">: Proposition de directive du Parlement européen et du Conseil relative à la lutte contre la fraude portant atteinte aux intérêts financiers de l'Union au moyen du droit pénal </w:t>
      </w:r>
      <w:r w:rsidRPr="006B74EF">
        <w:rPr>
          <w:b/>
        </w:rPr>
        <w:t>(première lecture)</w:t>
      </w:r>
    </w:p>
    <w:p w:rsidR="00225CE6" w:rsidRPr="006B74EF" w:rsidRDefault="00225CE6" w:rsidP="00225CE6">
      <w:pPr>
        <w:pStyle w:val="DashEqual1"/>
        <w:rPr>
          <w:bCs/>
        </w:rPr>
      </w:pPr>
      <w:r w:rsidRPr="006B74EF">
        <w:t>Rapport sur l'état des travaux/Débat d'orientation</w:t>
      </w:r>
    </w:p>
    <w:p w:rsidR="00225CE6" w:rsidRPr="006B74EF" w:rsidRDefault="00225CE6" w:rsidP="00225CE6">
      <w:pPr>
        <w:pStyle w:val="Text3"/>
      </w:pPr>
      <w:r w:rsidRPr="006B74EF">
        <w:t>9804/16 DROIPEN 103 JAI 520 GAF 33 FIN 344 CADREFIN 27 CODEC 815</w:t>
      </w:r>
    </w:p>
    <w:p w:rsidR="00225CE6" w:rsidRPr="006B74EF" w:rsidRDefault="00225CE6" w:rsidP="00225CE6">
      <w:pPr>
        <w:pStyle w:val="PointManual"/>
        <w:spacing w:before="360"/>
        <w:rPr>
          <w:bCs/>
        </w:rPr>
      </w:pPr>
      <w:r w:rsidRPr="006B74EF">
        <w:t>6.</w:t>
      </w:r>
      <w:r w:rsidRPr="006B74EF">
        <w:tab/>
      </w:r>
      <w:r w:rsidRPr="006B74EF">
        <w:rPr>
          <w:b/>
        </w:rPr>
        <w:t>ECRIS</w:t>
      </w:r>
      <w:r w:rsidRPr="006B74EF">
        <w:t>: Proposition de directive du Parlement européen et d</w:t>
      </w:r>
      <w:r>
        <w:t>u Conseil modifiant la décision</w:t>
      </w:r>
      <w:r>
        <w:noBreakHyphen/>
      </w:r>
      <w:r w:rsidRPr="006B74EF">
        <w:t xml:space="preserve">cadre 2009/315/JAI du Conseil en ce qui concerne les échanges d'informations relatives aux ressortissants de pays tiers ainsi que le système européen d'information sur les casiers judiciaires (ECRIS), et remplaçant la décision 2009/316/JAI du Conseil </w:t>
      </w:r>
      <w:r>
        <w:rPr>
          <w:b/>
        </w:rPr>
        <w:t>(première </w:t>
      </w:r>
      <w:r w:rsidRPr="006B74EF">
        <w:rPr>
          <w:b/>
        </w:rPr>
        <w:t>lecture)</w:t>
      </w:r>
    </w:p>
    <w:p w:rsidR="00225CE6" w:rsidRPr="006B74EF" w:rsidRDefault="00225CE6" w:rsidP="00225CE6">
      <w:pPr>
        <w:pStyle w:val="DashEqual1"/>
      </w:pPr>
      <w:r w:rsidRPr="006B74EF">
        <w:t>Rapport sur l'état des travaux/Débat d'orientation</w:t>
      </w:r>
    </w:p>
    <w:p w:rsidR="00225CE6" w:rsidRPr="006B74EF" w:rsidRDefault="00225CE6" w:rsidP="00225CE6">
      <w:pPr>
        <w:pStyle w:val="Text3"/>
        <w:rPr>
          <w:rFonts w:asciiTheme="majorBidi" w:eastAsia="Cambria" w:hAnsiTheme="majorBidi" w:cstheme="majorBidi"/>
        </w:rPr>
      </w:pPr>
      <w:r w:rsidRPr="006B74EF">
        <w:t>9798/16 COPEN 187 EJUSTICE 118 JURINFO 37 DAPIX 93 CODEC 812</w:t>
      </w:r>
    </w:p>
    <w:p w:rsidR="00225CE6" w:rsidRPr="006B74EF" w:rsidRDefault="00225CE6" w:rsidP="00225CE6">
      <w:pPr>
        <w:pStyle w:val="PointManual"/>
        <w:spacing w:before="360"/>
      </w:pPr>
      <w:r w:rsidRPr="006B74EF">
        <w:t>7.</w:t>
      </w:r>
      <w:r w:rsidRPr="006B74EF">
        <w:tab/>
        <w:t>Divers</w:t>
      </w:r>
    </w:p>
    <w:p w:rsidR="00225CE6" w:rsidRPr="006B74EF" w:rsidRDefault="00225CE6" w:rsidP="00225CE6">
      <w:pPr>
        <w:pStyle w:val="DashEqual1"/>
      </w:pPr>
      <w:r w:rsidRPr="006B74EF">
        <w:t>Informations communiquées par la présidence au sujet d</w:t>
      </w:r>
      <w:r>
        <w:t>es propositions législatives en </w:t>
      </w:r>
      <w:r w:rsidRPr="006B74EF">
        <w:t>cours d'examen</w:t>
      </w:r>
    </w:p>
    <w:p w:rsidR="00225CE6" w:rsidRPr="006B74EF" w:rsidRDefault="00225CE6" w:rsidP="00225CE6">
      <w:pPr>
        <w:pStyle w:val="NormalCentered"/>
        <w:spacing w:before="360"/>
        <w:rPr>
          <w:b/>
          <w:bCs/>
          <w:u w:val="single"/>
        </w:rPr>
      </w:pPr>
      <w:r w:rsidRPr="006B74EF">
        <w:br w:type="page"/>
      </w:r>
      <w:r w:rsidRPr="006B74EF">
        <w:rPr>
          <w:b/>
          <w:bCs/>
          <w:u w:val="single"/>
        </w:rPr>
        <w:t>Activités non législatives</w:t>
      </w:r>
    </w:p>
    <w:p w:rsidR="00225CE6" w:rsidRPr="006B74EF" w:rsidRDefault="00225CE6" w:rsidP="00225CE6">
      <w:pPr>
        <w:pStyle w:val="PointManual"/>
        <w:spacing w:before="360"/>
      </w:pPr>
      <w:r w:rsidRPr="006B74EF">
        <w:t>8.</w:t>
      </w:r>
      <w:r w:rsidRPr="006B74EF">
        <w:tab/>
        <w:t>Approbation de la liste des points "A"</w:t>
      </w:r>
    </w:p>
    <w:p w:rsidR="00225CE6" w:rsidRPr="006B74EF" w:rsidRDefault="00225CE6" w:rsidP="00225CE6">
      <w:pPr>
        <w:pStyle w:val="Text3"/>
      </w:pPr>
      <w:r w:rsidRPr="006B74EF">
        <w:t>9849/16 PTS A 48</w:t>
      </w:r>
    </w:p>
    <w:p w:rsidR="00225CE6" w:rsidRPr="006B74EF" w:rsidRDefault="00225CE6" w:rsidP="00225CE6">
      <w:pPr>
        <w:pStyle w:val="PointManual"/>
        <w:spacing w:before="360"/>
      </w:pPr>
      <w:r w:rsidRPr="006B74EF">
        <w:t>9.</w:t>
      </w:r>
      <w:r w:rsidRPr="006B74EF">
        <w:tab/>
        <w:t>Justice pénale dans le cyberespace</w:t>
      </w:r>
    </w:p>
    <w:p w:rsidR="00225CE6" w:rsidRPr="006B74EF" w:rsidRDefault="00225CE6" w:rsidP="00225CE6">
      <w:pPr>
        <w:pStyle w:val="DashEqual1"/>
      </w:pPr>
      <w:r w:rsidRPr="006B74EF">
        <w:t xml:space="preserve">Débat d'orientation </w:t>
      </w:r>
    </w:p>
    <w:p w:rsidR="00225CE6" w:rsidRPr="006B74EF" w:rsidRDefault="00225CE6" w:rsidP="00225CE6">
      <w:pPr>
        <w:pStyle w:val="DashEqual1"/>
      </w:pPr>
      <w:r w:rsidRPr="006B74EF">
        <w:t>Projet de conclusions du Conseil: adoption</w:t>
      </w:r>
    </w:p>
    <w:p w:rsidR="00225CE6" w:rsidRPr="006B74EF" w:rsidRDefault="00225CE6" w:rsidP="00225CE6">
      <w:pPr>
        <w:pStyle w:val="Text3"/>
        <w:rPr>
          <w:rFonts w:eastAsia="Cambria"/>
        </w:rPr>
      </w:pPr>
      <w:r w:rsidRPr="006B74EF">
        <w:t>9579/16 JAI 497 COPEN 182 DROIPEN 100 CYBER 60 JAIEX 52</w:t>
      </w:r>
    </w:p>
    <w:p w:rsidR="00225CE6" w:rsidRPr="006B74EF" w:rsidRDefault="00225CE6" w:rsidP="00225CE6">
      <w:pPr>
        <w:pStyle w:val="Text5"/>
        <w:ind w:left="2552"/>
        <w:rPr>
          <w:rFonts w:eastAsia="Cambria"/>
        </w:rPr>
      </w:pPr>
      <w:r w:rsidRPr="006B74EF">
        <w:t>EJUSTICE 100</w:t>
      </w:r>
    </w:p>
    <w:p w:rsidR="00225CE6" w:rsidRPr="006B74EF" w:rsidRDefault="00225CE6" w:rsidP="00225CE6">
      <w:pPr>
        <w:pStyle w:val="Text4"/>
        <w:rPr>
          <w:rFonts w:eastAsia="Cambria"/>
        </w:rPr>
      </w:pPr>
      <w:r w:rsidRPr="006B74EF">
        <w:t>+ COR 1</w:t>
      </w:r>
    </w:p>
    <w:p w:rsidR="00225CE6" w:rsidRPr="006B74EF" w:rsidRDefault="00225CE6" w:rsidP="00225CE6">
      <w:pPr>
        <w:pStyle w:val="PointManual"/>
        <w:spacing w:before="360"/>
      </w:pPr>
      <w:r w:rsidRPr="006B74EF">
        <w:t>10.</w:t>
      </w:r>
      <w:r w:rsidRPr="006B74EF">
        <w:tab/>
        <w:t>Divers</w:t>
      </w:r>
    </w:p>
    <w:p w:rsidR="00225CE6" w:rsidRPr="006B74EF" w:rsidRDefault="00225CE6" w:rsidP="00225CE6">
      <w:pPr>
        <w:pStyle w:val="PointManual1"/>
        <w:spacing w:before="120"/>
      </w:pPr>
      <w:r w:rsidRPr="006B74EF">
        <w:t>a)</w:t>
      </w:r>
      <w:r w:rsidRPr="006B74EF">
        <w:tab/>
        <w:t xml:space="preserve">Discours de haine en ligne </w:t>
      </w:r>
    </w:p>
    <w:p w:rsidR="00225CE6" w:rsidRPr="006B74EF" w:rsidRDefault="00225CE6" w:rsidP="00225CE6">
      <w:pPr>
        <w:pStyle w:val="DashEqual2"/>
      </w:pPr>
      <w:r w:rsidRPr="006B74EF">
        <w:t>Informations communiquées par la Commission</w:t>
      </w:r>
    </w:p>
    <w:p w:rsidR="00225CE6" w:rsidRPr="006B74EF" w:rsidRDefault="00225CE6" w:rsidP="00225CE6">
      <w:pPr>
        <w:pStyle w:val="PointManual1"/>
        <w:spacing w:before="120"/>
        <w:rPr>
          <w:bCs/>
          <w:iCs/>
          <w:color w:val="000000"/>
        </w:rPr>
      </w:pPr>
      <w:r>
        <w:t>b)</w:t>
      </w:r>
      <w:r>
        <w:tab/>
      </w:r>
      <w:r w:rsidRPr="006B74EF">
        <w:rPr>
          <w:bCs/>
          <w:iCs/>
          <w:color w:val="000000"/>
        </w:rPr>
        <w:t>Réunion ministérielle JAI entre l'UE et les États-Unis, Amsterdam, 1</w:t>
      </w:r>
      <w:r w:rsidRPr="006B74EF">
        <w:rPr>
          <w:bCs/>
          <w:iCs/>
          <w:color w:val="000000"/>
          <w:vertAlign w:val="superscript"/>
        </w:rPr>
        <w:t>er</w:t>
      </w:r>
      <w:r w:rsidRPr="006B74EF">
        <w:rPr>
          <w:bCs/>
          <w:iCs/>
          <w:color w:val="000000"/>
        </w:rPr>
        <w:t xml:space="preserve"> et 2 juin 2016 </w:t>
      </w:r>
    </w:p>
    <w:p w:rsidR="00225CE6" w:rsidRPr="006B74EF" w:rsidRDefault="00225CE6" w:rsidP="00225CE6">
      <w:pPr>
        <w:pStyle w:val="DashEqual2"/>
        <w:rPr>
          <w:bCs/>
        </w:rPr>
      </w:pPr>
      <w:r w:rsidRPr="006B74EF">
        <w:t>Informations communiquées par la présidence</w:t>
      </w:r>
    </w:p>
    <w:p w:rsidR="00225CE6" w:rsidRPr="006B74EF" w:rsidRDefault="00225CE6" w:rsidP="00225CE6">
      <w:pPr>
        <w:pStyle w:val="Text3"/>
      </w:pPr>
      <w:r w:rsidRPr="006B74EF">
        <w:t>9920/16 JAIEX 56 RELEX 485 ASIM 87 JAI 537 VISA 194 FRONT 242</w:t>
      </w:r>
    </w:p>
    <w:p w:rsidR="00225CE6" w:rsidRPr="006B74EF" w:rsidRDefault="00225CE6" w:rsidP="00225CE6">
      <w:pPr>
        <w:pStyle w:val="Text5"/>
        <w:ind w:left="2552"/>
        <w:rPr>
          <w:bCs/>
        </w:rPr>
      </w:pPr>
      <w:r w:rsidRPr="006B74EF">
        <w:t>COTER 61 DATAPROTECT 61 COPEN 190 CRIMORG 55 EUROJUST 73 USA 35</w:t>
      </w:r>
    </w:p>
    <w:p w:rsidR="00225CE6" w:rsidRPr="006B74EF" w:rsidRDefault="00225CE6" w:rsidP="00225CE6">
      <w:pPr>
        <w:pStyle w:val="PointManual1"/>
        <w:spacing w:before="120"/>
        <w:rPr>
          <w:bCs/>
          <w:iCs/>
          <w:color w:val="000000"/>
        </w:rPr>
      </w:pPr>
      <w:r w:rsidRPr="006B74EF">
        <w:t>c)</w:t>
      </w:r>
      <w:r w:rsidRPr="006B74EF">
        <w:tab/>
      </w:r>
      <w:r w:rsidRPr="006B74EF">
        <w:rPr>
          <w:bCs/>
          <w:iCs/>
          <w:color w:val="000000"/>
        </w:rPr>
        <w:t>Programme de travail de la prochaine présidence</w:t>
      </w:r>
    </w:p>
    <w:p w:rsidR="00225CE6" w:rsidRPr="006B74EF" w:rsidRDefault="00225CE6" w:rsidP="00225CE6">
      <w:pPr>
        <w:pStyle w:val="DashEqual2"/>
        <w:rPr>
          <w:bCs/>
        </w:rPr>
      </w:pPr>
      <w:r w:rsidRPr="006B74EF">
        <w:t>Présentation par la délégation slovaque</w:t>
      </w:r>
    </w:p>
    <w:p w:rsidR="00225CE6" w:rsidRPr="006B74EF" w:rsidRDefault="00225CE6" w:rsidP="00225CE6">
      <w:pPr>
        <w:spacing w:before="360"/>
        <w:rPr>
          <w:b/>
          <w:bCs/>
          <w:u w:val="single"/>
        </w:rPr>
      </w:pPr>
      <w:r w:rsidRPr="006B74EF">
        <w:br w:type="page"/>
      </w:r>
      <w:r w:rsidRPr="006B74EF">
        <w:rPr>
          <w:b/>
          <w:bCs/>
        </w:rPr>
        <w:t>B.</w:t>
      </w:r>
      <w:r w:rsidRPr="006B74EF">
        <w:rPr>
          <w:b/>
          <w:bCs/>
        </w:rPr>
        <w:tab/>
      </w:r>
      <w:r w:rsidRPr="006B74EF">
        <w:rPr>
          <w:b/>
          <w:bCs/>
          <w:u w:val="single"/>
        </w:rPr>
        <w:t>VENDREDI 10 JUIN 2016 (10 h)</w:t>
      </w:r>
    </w:p>
    <w:p w:rsidR="00225CE6" w:rsidRPr="006B74EF" w:rsidRDefault="00225CE6" w:rsidP="00225CE6">
      <w:pPr>
        <w:spacing w:before="240"/>
        <w:rPr>
          <w:b/>
          <w:bCs/>
          <w:u w:val="single"/>
        </w:rPr>
      </w:pPr>
      <w:r w:rsidRPr="006B74EF">
        <w:rPr>
          <w:b/>
          <w:bCs/>
          <w:u w:val="single"/>
        </w:rPr>
        <w:t>AFFAIRES INTÉRIEURES</w:t>
      </w:r>
    </w:p>
    <w:p w:rsidR="00225CE6" w:rsidRPr="006B74EF" w:rsidRDefault="00225CE6" w:rsidP="00225CE6">
      <w:pPr>
        <w:pStyle w:val="NormalCentered"/>
        <w:spacing w:before="360"/>
        <w:rPr>
          <w:b/>
          <w:bCs/>
          <w:i/>
          <w:u w:val="single"/>
        </w:rPr>
      </w:pPr>
      <w:r w:rsidRPr="006B74EF">
        <w:rPr>
          <w:b/>
          <w:bCs/>
          <w:u w:val="single"/>
        </w:rPr>
        <w:t>Délibérations législatives</w:t>
      </w:r>
    </w:p>
    <w:p w:rsidR="00225CE6" w:rsidRPr="006B74EF" w:rsidRDefault="00225CE6" w:rsidP="00225CE6">
      <w:pPr>
        <w:pStyle w:val="NormalCentered"/>
        <w:spacing w:before="0"/>
        <w:rPr>
          <w:b/>
          <w:bCs/>
          <w:i/>
        </w:rPr>
      </w:pPr>
      <w:r w:rsidRPr="006B74EF">
        <w:rPr>
          <w:b/>
          <w:bCs/>
        </w:rPr>
        <w:t>(Délibération publique conformément à l'article 16, paragraphe 8, du</w:t>
      </w:r>
      <w:r>
        <w:rPr>
          <w:b/>
          <w:bCs/>
        </w:rPr>
        <w:t xml:space="preserve"> traité sur l'Union </w:t>
      </w:r>
      <w:r w:rsidRPr="006B74EF">
        <w:rPr>
          <w:b/>
          <w:bCs/>
        </w:rPr>
        <w:t>européenne)</w:t>
      </w:r>
    </w:p>
    <w:p w:rsidR="00225CE6" w:rsidRPr="006B74EF" w:rsidRDefault="00225CE6" w:rsidP="00225CE6">
      <w:pPr>
        <w:pStyle w:val="PointManual"/>
        <w:spacing w:before="360"/>
      </w:pPr>
      <w:r w:rsidRPr="006B74EF">
        <w:t>11.</w:t>
      </w:r>
      <w:r w:rsidRPr="006B74EF">
        <w:tab/>
      </w:r>
      <w:r w:rsidRPr="006B74EF">
        <w:rPr>
          <w:b/>
          <w:bCs/>
        </w:rPr>
        <w:t>Armes:</w:t>
      </w:r>
      <w:r w:rsidRPr="006B74EF">
        <w:t xml:space="preserve"> Proposition de directive du Parlement et du Conseil modifiant la directive 91/477/CEE du Conseil relative au contrôle de l'acquisition et de la détention d'armes </w:t>
      </w:r>
      <w:r w:rsidRPr="006B74EF">
        <w:rPr>
          <w:b/>
          <w:bCs/>
        </w:rPr>
        <w:t>(première lecture)</w:t>
      </w:r>
    </w:p>
    <w:p w:rsidR="00225CE6" w:rsidRPr="006B74EF" w:rsidRDefault="00225CE6" w:rsidP="00225CE6">
      <w:pPr>
        <w:pStyle w:val="DashEqual1"/>
      </w:pPr>
      <w:r w:rsidRPr="006B74EF">
        <w:t>Orientation générale</w:t>
      </w:r>
    </w:p>
    <w:p w:rsidR="00225CE6" w:rsidRPr="00225CE6" w:rsidRDefault="00225CE6" w:rsidP="00225CE6">
      <w:pPr>
        <w:pStyle w:val="Text3"/>
        <w:rPr>
          <w:i/>
          <w:iCs/>
          <w:lang w:val="it-IT"/>
        </w:rPr>
      </w:pPr>
      <w:r w:rsidRPr="00225CE6">
        <w:rPr>
          <w:lang w:val="it-IT"/>
        </w:rPr>
        <w:t>9841/16 GENVAL 66 JAI 527 MI 421 COMPET 355 COMIX 425 CODEC 816</w:t>
      </w:r>
    </w:p>
    <w:p w:rsidR="00225CE6" w:rsidRPr="006B74EF" w:rsidRDefault="00225CE6" w:rsidP="00225CE6">
      <w:pPr>
        <w:pStyle w:val="PointManual"/>
        <w:spacing w:before="360"/>
        <w:rPr>
          <w:b/>
          <w:bCs/>
        </w:rPr>
      </w:pPr>
      <w:r w:rsidRPr="006B74EF">
        <w:t>12.</w:t>
      </w:r>
      <w:r w:rsidRPr="006B74EF">
        <w:tab/>
      </w:r>
      <w:r w:rsidRPr="006B74EF">
        <w:rPr>
          <w:b/>
          <w:bCs/>
        </w:rPr>
        <w:t>Libéralisation du régime des visas</w:t>
      </w:r>
    </w:p>
    <w:p w:rsidR="00225CE6" w:rsidRPr="006B74EF" w:rsidRDefault="00225CE6" w:rsidP="00225CE6">
      <w:pPr>
        <w:pStyle w:val="PointManual1"/>
        <w:rPr>
          <w:rFonts w:eastAsia="Arial Unicode MS"/>
          <w:b/>
          <w:bCs/>
        </w:rPr>
      </w:pPr>
      <w:r w:rsidRPr="006B74EF">
        <w:t>a)</w:t>
      </w:r>
      <w:r w:rsidRPr="006B74EF">
        <w:tab/>
        <w:t xml:space="preserve">Proposition de règlement du Parlement européen et du Conseil modifiant le règlement (CE) n° 539/2001 fixant la liste des pays tiers dont les ressortissants sont </w:t>
      </w:r>
      <w:r>
        <w:t>soumis à </w:t>
      </w:r>
      <w:r w:rsidRPr="006B74EF">
        <w:t xml:space="preserve">l'obligation de visa pour franchir les frontières extérieures des États membres et la liste de ceux dont les ressortissants sont exemptés de cette obligation </w:t>
      </w:r>
      <w:r w:rsidRPr="006B74EF">
        <w:rPr>
          <w:b/>
          <w:bCs/>
        </w:rPr>
        <w:t>(Géorgie) (première lecture)</w:t>
      </w:r>
    </w:p>
    <w:p w:rsidR="00225CE6" w:rsidRPr="006B74EF" w:rsidRDefault="00225CE6" w:rsidP="00225CE6">
      <w:pPr>
        <w:pStyle w:val="PointManual1"/>
        <w:rPr>
          <w:rFonts w:eastAsia="Arial Unicode MS"/>
        </w:rPr>
      </w:pPr>
      <w:r w:rsidRPr="006B74EF">
        <w:t>b)</w:t>
      </w:r>
      <w:r w:rsidRPr="006B74EF">
        <w:tab/>
        <w:t>Proposition de règlement du Parlement européen et du Conseil modifiant le règlement (CE) n° 539/2001 fixant la liste des pays tiers dont l</w:t>
      </w:r>
      <w:r>
        <w:t>es ressortissants sont soumis à </w:t>
      </w:r>
      <w:r w:rsidRPr="006B74EF">
        <w:t xml:space="preserve">l'obligation de visa pour franchir les frontières extérieures des États membres et la liste de ceux dont les ressortissants sont exemptés de cette obligation </w:t>
      </w:r>
      <w:r w:rsidRPr="006B74EF">
        <w:rPr>
          <w:b/>
          <w:bCs/>
        </w:rPr>
        <w:t>(Ukraine) (première lecture)</w:t>
      </w:r>
    </w:p>
    <w:p w:rsidR="00225CE6" w:rsidRPr="006B74EF" w:rsidRDefault="00225CE6" w:rsidP="00225CE6">
      <w:pPr>
        <w:pStyle w:val="PointManual1"/>
        <w:rPr>
          <w:rFonts w:eastAsia="Arial Unicode MS"/>
        </w:rPr>
      </w:pPr>
      <w:r w:rsidRPr="006B74EF">
        <w:t>c)</w:t>
      </w:r>
      <w:r w:rsidRPr="006B74EF">
        <w:tab/>
        <w:t>Proposition de règlement du Parlement européen et du Conseil modifiant le règlement (CE) n° 539/2001 fixant la liste des pays tiers dont les ressortissa</w:t>
      </w:r>
      <w:r>
        <w:t>nts sont soumis à</w:t>
      </w:r>
      <w:r>
        <w:rPr>
          <w:lang w:val="fr-BE"/>
        </w:rPr>
        <w:t> </w:t>
      </w:r>
      <w:r w:rsidRPr="006B74EF">
        <w:t xml:space="preserve">l'obligation de visa pour franchir les frontières extérieures des États membres et la liste de ceux dont les ressortissants sont exemptés de cette obligation </w:t>
      </w:r>
      <w:r w:rsidRPr="006B74EF">
        <w:rPr>
          <w:b/>
          <w:bCs/>
        </w:rPr>
        <w:t>(Turquie) (première lecture)</w:t>
      </w:r>
    </w:p>
    <w:p w:rsidR="00225CE6" w:rsidRPr="006B74EF" w:rsidRDefault="00225CE6" w:rsidP="00225CE6">
      <w:pPr>
        <w:pStyle w:val="PointManual1"/>
        <w:rPr>
          <w:rFonts w:eastAsia="Arial Unicode MS"/>
        </w:rPr>
      </w:pPr>
      <w:r w:rsidRPr="006B74EF">
        <w:t>d)</w:t>
      </w:r>
      <w:r w:rsidRPr="006B74EF">
        <w:tab/>
        <w:t>Proposition de règlement du Parlement européen et du Conseil modifiant le règlement (CE) n° 539/2001 fixant la liste des pays tiers dont l</w:t>
      </w:r>
      <w:r>
        <w:t>es ressortissants sont soumis à </w:t>
      </w:r>
      <w:r w:rsidRPr="006B74EF">
        <w:t>l'obligation de visa pour franchir les frontières extérieure</w:t>
      </w:r>
      <w:r>
        <w:t>s des États membres et la liste </w:t>
      </w:r>
      <w:r w:rsidRPr="006B74EF">
        <w:t xml:space="preserve">de ceux dont les ressortissants sont exemptés de cette obligation </w:t>
      </w:r>
      <w:r w:rsidRPr="006B74EF">
        <w:rPr>
          <w:b/>
        </w:rPr>
        <w:t>(Kosovo</w:t>
      </w:r>
      <w:r w:rsidRPr="006B74EF">
        <w:rPr>
          <w:rStyle w:val="FootnoteReference"/>
          <w:rFonts w:asciiTheme="majorBidi" w:eastAsia="Arial Unicode MS" w:hAnsiTheme="majorBidi" w:cstheme="majorBidi"/>
          <w:b w:val="0"/>
          <w:bCs/>
          <w:lang w:eastAsia="es-ES"/>
        </w:rPr>
        <w:footnoteReference w:customMarkFollows="1" w:id="1"/>
        <w:sym w:font="Symbol" w:char="F02A"/>
      </w:r>
      <w:r w:rsidRPr="006B74EF">
        <w:rPr>
          <w:b/>
        </w:rPr>
        <w:t>) (première lecture)</w:t>
      </w:r>
    </w:p>
    <w:p w:rsidR="00225CE6" w:rsidRPr="006B74EF" w:rsidRDefault="00225CE6" w:rsidP="00225CE6">
      <w:pPr>
        <w:pStyle w:val="DashEqual1"/>
        <w:rPr>
          <w:rFonts w:eastAsia="Arial Unicode MS"/>
        </w:rPr>
      </w:pPr>
      <w:r w:rsidRPr="006B74EF">
        <w:t>Rapport sur l'état d'avancement des travaux</w:t>
      </w:r>
    </w:p>
    <w:p w:rsidR="00225CE6" w:rsidRPr="006B74EF" w:rsidRDefault="00225CE6" w:rsidP="00225CE6">
      <w:pPr>
        <w:pStyle w:val="PointManual"/>
        <w:spacing w:before="360"/>
      </w:pPr>
      <w:r w:rsidRPr="006B74EF">
        <w:t>13.</w:t>
      </w:r>
      <w:r w:rsidRPr="006B74EF">
        <w:tab/>
      </w:r>
      <w:r w:rsidRPr="006B74EF">
        <w:rPr>
          <w:b/>
          <w:bCs/>
        </w:rPr>
        <w:t>Corps européen de garde-frontières:</w:t>
      </w:r>
      <w:r w:rsidRPr="006B74EF">
        <w:t xml:space="preserve"> Proposition de règlem</w:t>
      </w:r>
      <w:r>
        <w:t>ent du Parlement européen et du </w:t>
      </w:r>
      <w:r w:rsidRPr="006B74EF">
        <w:t>Conseil relatif au corps européen de garde-frontières et de garde-côtes et abrogeant le règlement (CE) n° 2007/2004, le règlement (CE) n° 863/200</w:t>
      </w:r>
      <w:r>
        <w:t>7 et la décision 2005/267/CE du </w:t>
      </w:r>
      <w:r w:rsidRPr="006B74EF">
        <w:t xml:space="preserve">Conseil </w:t>
      </w:r>
      <w:r w:rsidRPr="006B74EF">
        <w:rPr>
          <w:b/>
          <w:bCs/>
        </w:rPr>
        <w:t>(première lecture)</w:t>
      </w:r>
    </w:p>
    <w:p w:rsidR="00225CE6" w:rsidRPr="006B74EF" w:rsidRDefault="00225CE6" w:rsidP="00225CE6">
      <w:pPr>
        <w:pStyle w:val="DashEqual1"/>
      </w:pPr>
      <w:r w:rsidRPr="006B74EF">
        <w:t>Rapport sur l'état d'avancement des travaux</w:t>
      </w:r>
    </w:p>
    <w:p w:rsidR="00225CE6" w:rsidRPr="006B74EF" w:rsidRDefault="00225CE6" w:rsidP="00225CE6">
      <w:pPr>
        <w:pStyle w:val="Text3"/>
      </w:pPr>
      <w:r w:rsidRPr="006B74EF">
        <w:t>9716/1/16 REV 1 FRONT 235 SIRIS 94 CODEC 801 COMIX 421</w:t>
      </w:r>
    </w:p>
    <w:p w:rsidR="00225CE6" w:rsidRPr="006B74EF" w:rsidRDefault="00225CE6" w:rsidP="00225CE6">
      <w:pPr>
        <w:pStyle w:val="PointManual"/>
        <w:spacing w:before="360"/>
      </w:pPr>
      <w:r w:rsidRPr="006B74EF">
        <w:br w:type="page"/>
        <w:t>14.</w:t>
      </w:r>
      <w:r w:rsidRPr="006B74EF">
        <w:tab/>
        <w:t>Divers</w:t>
      </w:r>
    </w:p>
    <w:p w:rsidR="00225CE6" w:rsidRPr="006B74EF" w:rsidRDefault="00225CE6" w:rsidP="00225CE6">
      <w:pPr>
        <w:pStyle w:val="PointManual1"/>
        <w:spacing w:before="120"/>
      </w:pPr>
      <w:r w:rsidRPr="006B74EF">
        <w:t>a)</w:t>
      </w:r>
      <w:r w:rsidRPr="006B74EF">
        <w:tab/>
        <w:t>Informations communiquées par la présidence au sujet des propositions législatives en cours d'examen</w:t>
      </w:r>
    </w:p>
    <w:p w:rsidR="00225CE6" w:rsidRPr="006B74EF" w:rsidRDefault="00225CE6" w:rsidP="00225CE6">
      <w:pPr>
        <w:pStyle w:val="PointManual1"/>
        <w:spacing w:before="120"/>
      </w:pPr>
      <w:r w:rsidRPr="006B74EF">
        <w:t>b)</w:t>
      </w:r>
      <w:r w:rsidRPr="006B74EF">
        <w:tab/>
      </w:r>
      <w:r w:rsidRPr="006B74EF">
        <w:rPr>
          <w:b/>
          <w:bCs/>
        </w:rPr>
        <w:t>Réforme du régime d'asile européen commun</w:t>
      </w:r>
    </w:p>
    <w:p w:rsidR="00225CE6" w:rsidRPr="006B74EF" w:rsidRDefault="00225CE6" w:rsidP="00225CE6">
      <w:pPr>
        <w:pStyle w:val="PointManual2"/>
        <w:rPr>
          <w:b/>
          <w:bCs/>
        </w:rPr>
      </w:pPr>
      <w:r w:rsidRPr="006B74EF">
        <w:t>i)</w:t>
      </w:r>
      <w:r w:rsidRPr="006B74EF">
        <w:rPr>
          <w:b/>
          <w:bCs/>
        </w:rPr>
        <w:tab/>
        <w:t>Dublin</w:t>
      </w:r>
      <w:r w:rsidRPr="006B74EF">
        <w:t xml:space="preserve">: Proposition de règlement du Parlement européen et du Conseil établissant les critères et mécanismes de détermination de l'État membre responsable de l'examen d'une demande de protection internationale présentée dans l'un des États membres par un ressortissant de pays tiers ou un apatride (refonte) </w:t>
      </w:r>
      <w:r>
        <w:rPr>
          <w:b/>
          <w:bCs/>
        </w:rPr>
        <w:t>(première </w:t>
      </w:r>
      <w:r w:rsidRPr="006B74EF">
        <w:rPr>
          <w:b/>
          <w:bCs/>
        </w:rPr>
        <w:t>lecture)</w:t>
      </w:r>
    </w:p>
    <w:p w:rsidR="00225CE6" w:rsidRPr="006B74EF" w:rsidRDefault="00225CE6" w:rsidP="00225CE6">
      <w:pPr>
        <w:pStyle w:val="Text3"/>
        <w:rPr>
          <w:rFonts w:eastAsia="Cambria"/>
        </w:rPr>
      </w:pPr>
      <w:r w:rsidRPr="006B74EF">
        <w:t>8715/16 ASILE 11 CODEC 613</w:t>
      </w:r>
    </w:p>
    <w:p w:rsidR="00225CE6" w:rsidRPr="006B74EF" w:rsidRDefault="00225CE6" w:rsidP="00225CE6">
      <w:pPr>
        <w:pStyle w:val="PointManual2"/>
        <w:rPr>
          <w:b/>
          <w:bCs/>
        </w:rPr>
      </w:pPr>
      <w:r w:rsidRPr="006B74EF">
        <w:t>ii)</w:t>
      </w:r>
      <w:r w:rsidRPr="006B74EF">
        <w:tab/>
      </w:r>
      <w:r w:rsidRPr="006B74EF">
        <w:rPr>
          <w:b/>
          <w:bCs/>
        </w:rPr>
        <w:t>EASO</w:t>
      </w:r>
      <w:r w:rsidRPr="006B74EF">
        <w:t>: Proposition de règlement du Parlement e</w:t>
      </w:r>
      <w:r>
        <w:t>uropéen et du Conseil relatif à</w:t>
      </w:r>
      <w:r>
        <w:rPr>
          <w:lang w:val="fr-BE"/>
        </w:rPr>
        <w:t> </w:t>
      </w:r>
      <w:r w:rsidRPr="006B74EF">
        <w:t>l'Agence de l'Union européenne pour l'asile remplaçant le règlement (UE) n°</w:t>
      </w:r>
      <w:r w:rsidR="003A1EDC">
        <w:t> </w:t>
      </w:r>
      <w:bookmarkStart w:id="1" w:name="_GoBack"/>
      <w:bookmarkEnd w:id="1"/>
      <w:r w:rsidRPr="006B74EF">
        <w:t>439/2010 (</w:t>
      </w:r>
      <w:r w:rsidRPr="006B74EF">
        <w:rPr>
          <w:b/>
          <w:bCs/>
        </w:rPr>
        <w:t>première lecture</w:t>
      </w:r>
      <w:r w:rsidRPr="006B74EF">
        <w:t>)</w:t>
      </w:r>
    </w:p>
    <w:p w:rsidR="00225CE6" w:rsidRPr="006B74EF" w:rsidRDefault="00225CE6" w:rsidP="00225CE6">
      <w:pPr>
        <w:pStyle w:val="Text3"/>
        <w:rPr>
          <w:rFonts w:eastAsia="Cambria"/>
        </w:rPr>
      </w:pPr>
      <w:r w:rsidRPr="006B74EF">
        <w:t>8742/16 ASILE 12 CODEC 619</w:t>
      </w:r>
    </w:p>
    <w:p w:rsidR="00225CE6" w:rsidRPr="006B74EF" w:rsidRDefault="00225CE6" w:rsidP="00225CE6">
      <w:pPr>
        <w:pStyle w:val="Text4"/>
        <w:rPr>
          <w:rFonts w:eastAsia="Cambria"/>
        </w:rPr>
      </w:pPr>
      <w:r w:rsidRPr="006B74EF">
        <w:t xml:space="preserve"> + ADD1</w:t>
      </w:r>
    </w:p>
    <w:p w:rsidR="00225CE6" w:rsidRPr="006B74EF" w:rsidRDefault="00225CE6" w:rsidP="00225CE6">
      <w:pPr>
        <w:pStyle w:val="PointManual2"/>
        <w:rPr>
          <w:b/>
          <w:bCs/>
        </w:rPr>
      </w:pPr>
      <w:r w:rsidRPr="006B74EF">
        <w:t>iii)</w:t>
      </w:r>
      <w:r w:rsidRPr="006B74EF">
        <w:tab/>
      </w:r>
      <w:r w:rsidRPr="006B74EF">
        <w:rPr>
          <w:b/>
          <w:bCs/>
        </w:rPr>
        <w:t>Eurodac</w:t>
      </w:r>
      <w:r w:rsidRPr="006B74EF">
        <w:t>: Proposition de règlement du Parlement e</w:t>
      </w:r>
      <w:r>
        <w:t>uropéen et du Conseil relatif à </w:t>
      </w:r>
      <w:r w:rsidRPr="006B74EF">
        <w:t>la création d'Eurodac pour la comparaison des empreintes digitales aux fins de l'application efficace du [règlement (UE) n° 604/2013 établissant les critères et mécanismes de détermination de l'État membre responsable de l'examen d'une demande de protection internationale introduite dans l'un des États membres par un ressortissant de pays tiers ou un apatride], de l'identification des ressortissants de pays tiers ou apatrides en séjour irrégulier et relatif aux demandes de comparaison avec les données d'Eurodac présentées par les autorités répressives des États membres et Europol à des fins répressives (refonte)</w:t>
      </w:r>
      <w:r>
        <w:t xml:space="preserve"> </w:t>
      </w:r>
      <w:r w:rsidRPr="006B74EF">
        <w:rPr>
          <w:b/>
          <w:bCs/>
        </w:rPr>
        <w:t>(première lecture)</w:t>
      </w:r>
    </w:p>
    <w:p w:rsidR="00225CE6" w:rsidRPr="006B74EF" w:rsidRDefault="00225CE6" w:rsidP="00225CE6">
      <w:pPr>
        <w:pStyle w:val="Text3"/>
        <w:rPr>
          <w:rFonts w:eastAsia="Cambria"/>
        </w:rPr>
      </w:pPr>
      <w:r w:rsidRPr="006B74EF">
        <w:t>8765/16 ASILE 13 EURODAC 3 ENFOPOL 132 CODEC 630</w:t>
      </w:r>
    </w:p>
    <w:p w:rsidR="00225CE6" w:rsidRPr="006B74EF" w:rsidRDefault="00225CE6" w:rsidP="00225CE6">
      <w:pPr>
        <w:pStyle w:val="DashEqual2"/>
      </w:pPr>
      <w:r w:rsidRPr="006B74EF">
        <w:t>Informations communiquées par la Commission</w:t>
      </w:r>
    </w:p>
    <w:p w:rsidR="00225CE6" w:rsidRPr="006B74EF" w:rsidRDefault="00225CE6" w:rsidP="00225CE6">
      <w:pPr>
        <w:pStyle w:val="NormalCentered"/>
        <w:spacing w:before="360" w:line="216" w:lineRule="auto"/>
        <w:rPr>
          <w:b/>
          <w:bCs/>
          <w:u w:val="single"/>
        </w:rPr>
      </w:pPr>
      <w:r w:rsidRPr="006B74EF">
        <w:br w:type="page"/>
      </w:r>
      <w:r w:rsidRPr="006B74EF">
        <w:rPr>
          <w:b/>
          <w:bCs/>
          <w:u w:val="single"/>
        </w:rPr>
        <w:t>Activités non législatives</w:t>
      </w:r>
    </w:p>
    <w:p w:rsidR="00225CE6" w:rsidRPr="006B74EF" w:rsidRDefault="00225CE6" w:rsidP="00225CE6">
      <w:pPr>
        <w:pStyle w:val="PointManual"/>
        <w:spacing w:before="360" w:line="216" w:lineRule="auto"/>
      </w:pPr>
      <w:r w:rsidRPr="006B74EF">
        <w:t>15.</w:t>
      </w:r>
      <w:r w:rsidRPr="006B74EF">
        <w:tab/>
      </w:r>
      <w:r w:rsidRPr="006B74EF">
        <w:rPr>
          <w:b/>
          <w:bCs/>
        </w:rPr>
        <w:t>Feuille de route</w:t>
      </w:r>
      <w:r w:rsidRPr="006B74EF">
        <w:t xml:space="preserve"> en vue de renforcer l'échange d'informations et</w:t>
      </w:r>
      <w:r>
        <w:t xml:space="preserve"> la gestion de l'information, y </w:t>
      </w:r>
      <w:r w:rsidRPr="006B74EF">
        <w:t xml:space="preserve">compris des solutions d'interopérabilité, dans le domaine de la justice et des affaires intérieures </w:t>
      </w:r>
      <w:r w:rsidRPr="006B74EF">
        <w:rPr>
          <w:b/>
          <w:bCs/>
          <w:vertAlign w:val="superscript"/>
          <w:lang w:eastAsia="en-GB" w:bidi="en-GB"/>
        </w:rPr>
        <w:footnoteReference w:id="2"/>
      </w:r>
    </w:p>
    <w:p w:rsidR="00225CE6" w:rsidRPr="006B74EF" w:rsidRDefault="00225CE6" w:rsidP="00225CE6">
      <w:pPr>
        <w:pStyle w:val="DashEqual1"/>
        <w:spacing w:line="216" w:lineRule="auto"/>
      </w:pPr>
      <w:r w:rsidRPr="006B74EF">
        <w:t>Échange de vues/approbation</w:t>
      </w:r>
    </w:p>
    <w:p w:rsidR="00225CE6" w:rsidRPr="006B74EF" w:rsidRDefault="00225CE6" w:rsidP="00225CE6">
      <w:pPr>
        <w:pStyle w:val="Text3"/>
        <w:spacing w:line="216" w:lineRule="auto"/>
      </w:pPr>
      <w:r w:rsidRPr="006B74EF">
        <w:t>9368/1/16 REV 1 JAI 478 COSI 92 FRONT 224 ASIM 80 DAPIX 80</w:t>
      </w:r>
    </w:p>
    <w:p w:rsidR="00225CE6" w:rsidRPr="006B74EF" w:rsidRDefault="00225CE6" w:rsidP="00225CE6">
      <w:pPr>
        <w:pStyle w:val="Text5"/>
        <w:spacing w:line="216" w:lineRule="auto"/>
        <w:ind w:left="2694"/>
      </w:pPr>
      <w:r w:rsidRPr="006B74EF">
        <w:t>ENFOPOL 157 SIRIS 90 DATAPROTECT 57</w:t>
      </w:r>
    </w:p>
    <w:p w:rsidR="00225CE6" w:rsidRPr="006B74EF" w:rsidRDefault="00225CE6" w:rsidP="00225CE6">
      <w:pPr>
        <w:pStyle w:val="Text5"/>
        <w:spacing w:line="216" w:lineRule="auto"/>
        <w:ind w:left="2694"/>
      </w:pPr>
      <w:r w:rsidRPr="006B74EF">
        <w:t>VISA 165 FAUXDOC 23 COPEN 172 ENFOCUSTOM 91</w:t>
      </w:r>
    </w:p>
    <w:p w:rsidR="00225CE6" w:rsidRPr="006B74EF" w:rsidRDefault="00225CE6" w:rsidP="00225CE6">
      <w:pPr>
        <w:pStyle w:val="Text4"/>
        <w:spacing w:line="216" w:lineRule="auto"/>
        <w:rPr>
          <w:snapToGrid w:val="0"/>
        </w:rPr>
      </w:pPr>
      <w:r w:rsidRPr="006B74EF">
        <w:t>+ REV 1 COR 1</w:t>
      </w:r>
    </w:p>
    <w:p w:rsidR="00225CE6" w:rsidRPr="006B74EF" w:rsidRDefault="00225CE6" w:rsidP="00225CE6">
      <w:pPr>
        <w:pStyle w:val="PointManual"/>
        <w:spacing w:before="360" w:line="216" w:lineRule="auto"/>
      </w:pPr>
      <w:r w:rsidRPr="006B74EF">
        <w:rPr>
          <w:color w:val="000000"/>
        </w:rPr>
        <w:t>16.</w:t>
      </w:r>
      <w:r w:rsidRPr="006B74EF">
        <w:rPr>
          <w:color w:val="000000"/>
        </w:rPr>
        <w:tab/>
      </w:r>
      <w:r w:rsidRPr="006B74EF">
        <w:rPr>
          <w:b/>
          <w:bCs/>
          <w:color w:val="000000"/>
        </w:rPr>
        <w:t>Lutte contre le terrorisme:</w:t>
      </w:r>
      <w:r w:rsidRPr="006B74EF">
        <w:rPr>
          <w:color w:val="000000"/>
        </w:rPr>
        <w:t xml:space="preserve"> </w:t>
      </w:r>
      <w:r w:rsidRPr="006B74EF">
        <w:t xml:space="preserve">Alimentation et consultation de bases de données </w:t>
      </w:r>
      <w:r w:rsidRPr="006B74EF">
        <w:rPr>
          <w:b/>
          <w:bCs/>
          <w:i/>
          <w:iCs/>
        </w:rPr>
        <w:t>(en cadre restreint)</w:t>
      </w:r>
      <w:r w:rsidRPr="006B74EF">
        <w:rPr>
          <w:b/>
          <w:bCs/>
          <w:vertAlign w:val="superscript"/>
        </w:rPr>
        <w:t>1</w:t>
      </w:r>
    </w:p>
    <w:p w:rsidR="00225CE6" w:rsidRPr="006B74EF" w:rsidRDefault="00225CE6" w:rsidP="00225CE6">
      <w:pPr>
        <w:pStyle w:val="DashEqual1"/>
        <w:spacing w:line="216" w:lineRule="auto"/>
      </w:pPr>
      <w:r w:rsidRPr="006B74EF">
        <w:t>Échange de vues</w:t>
      </w:r>
    </w:p>
    <w:p w:rsidR="00225CE6" w:rsidRPr="006B74EF" w:rsidRDefault="00225CE6" w:rsidP="00225CE6">
      <w:pPr>
        <w:pStyle w:val="Text3"/>
        <w:spacing w:line="216" w:lineRule="auto"/>
      </w:pPr>
      <w:r w:rsidRPr="006B74EF">
        <w:t>9795/16 JAI 519 COSI 95 FRONT 237 ASIM 85 DAPIX 92 ENFOPOL 174</w:t>
      </w:r>
    </w:p>
    <w:p w:rsidR="00225CE6" w:rsidRPr="006B74EF" w:rsidRDefault="00225CE6" w:rsidP="00225CE6">
      <w:pPr>
        <w:pStyle w:val="Text5"/>
        <w:spacing w:line="216" w:lineRule="auto"/>
        <w:ind w:left="2552"/>
      </w:pPr>
      <w:r w:rsidRPr="006B74EF">
        <w:t>SIRIS 95 DATAPROTECT 60 VISA 190 FAUXDOC 24</w:t>
      </w:r>
    </w:p>
    <w:p w:rsidR="00225CE6" w:rsidRPr="006B74EF" w:rsidRDefault="00225CE6" w:rsidP="00225CE6">
      <w:pPr>
        <w:pStyle w:val="Text5"/>
        <w:spacing w:line="216" w:lineRule="auto"/>
        <w:ind w:left="2552"/>
      </w:pPr>
      <w:r w:rsidRPr="006B74EF">
        <w:t>COPEN 186</w:t>
      </w:r>
    </w:p>
    <w:p w:rsidR="00225CE6" w:rsidRPr="006B74EF" w:rsidRDefault="00225CE6" w:rsidP="00225CE6">
      <w:pPr>
        <w:pStyle w:val="PointManual"/>
        <w:spacing w:before="360" w:line="216" w:lineRule="auto"/>
      </w:pPr>
      <w:r w:rsidRPr="006B74EF">
        <w:rPr>
          <w:color w:val="000000"/>
        </w:rPr>
        <w:t>17.</w:t>
      </w:r>
      <w:r w:rsidRPr="006B74EF">
        <w:rPr>
          <w:color w:val="000000"/>
        </w:rPr>
        <w:tab/>
      </w:r>
      <w:r w:rsidRPr="006B74EF">
        <w:rPr>
          <w:b/>
        </w:rPr>
        <w:t>Sécurité intérieure:</w:t>
      </w:r>
      <w:r w:rsidRPr="006B74EF">
        <w:t xml:space="preserve"> Rapport de mise en œuvre de la stratégie de sécurité intérieure renouvelée pour l'UE (2015-2020)  </w:t>
      </w:r>
    </w:p>
    <w:p w:rsidR="00225CE6" w:rsidRPr="006B74EF" w:rsidRDefault="00225CE6" w:rsidP="00225CE6">
      <w:pPr>
        <w:pStyle w:val="DashEqual1"/>
        <w:spacing w:line="216" w:lineRule="auto"/>
      </w:pPr>
      <w:r w:rsidRPr="006B74EF">
        <w:t>Échange de vues</w:t>
      </w:r>
    </w:p>
    <w:p w:rsidR="00225CE6" w:rsidRPr="00225CE6" w:rsidRDefault="00225CE6" w:rsidP="00225CE6">
      <w:pPr>
        <w:pStyle w:val="Text3"/>
        <w:spacing w:line="216" w:lineRule="auto"/>
        <w:rPr>
          <w:lang w:val="it-IT"/>
        </w:rPr>
      </w:pPr>
      <w:r w:rsidRPr="00225CE6">
        <w:rPr>
          <w:lang w:val="it-IT"/>
        </w:rPr>
        <w:t>9151/16 JAI 425 COSI 88 CATS 38 ENFOPOL 152 ENFOCUSTOM 69</w:t>
      </w:r>
    </w:p>
    <w:p w:rsidR="00225CE6" w:rsidRPr="006B74EF" w:rsidRDefault="00225CE6" w:rsidP="00225CE6">
      <w:pPr>
        <w:pStyle w:val="Text5"/>
        <w:spacing w:line="216" w:lineRule="auto"/>
        <w:ind w:left="2552"/>
      </w:pPr>
      <w:r w:rsidRPr="006B74EF">
        <w:t>DAPIX 77 SIRIS 85 GENVAL 61 CORDROGUE 24 DROIPEN 91 COPEN 162 FREMP 85</w:t>
      </w:r>
    </w:p>
    <w:p w:rsidR="00225CE6" w:rsidRPr="006B74EF" w:rsidRDefault="00225CE6" w:rsidP="00225CE6">
      <w:pPr>
        <w:pStyle w:val="PointManual"/>
        <w:spacing w:before="360" w:line="216" w:lineRule="auto"/>
      </w:pPr>
      <w:r w:rsidRPr="006B74EF">
        <w:t>18.</w:t>
      </w:r>
      <w:r w:rsidRPr="006B74EF">
        <w:tab/>
      </w:r>
      <w:r w:rsidRPr="006B74EF">
        <w:rPr>
          <w:b/>
          <w:bCs/>
        </w:rPr>
        <w:t>Migrations</w:t>
      </w:r>
    </w:p>
    <w:p w:rsidR="00225CE6" w:rsidRPr="006B74EF" w:rsidRDefault="00225CE6" w:rsidP="00225CE6">
      <w:pPr>
        <w:pStyle w:val="PointManual1"/>
        <w:spacing w:line="216" w:lineRule="auto"/>
      </w:pPr>
      <w:r w:rsidRPr="006B74EF">
        <w:t>a)</w:t>
      </w:r>
      <w:r w:rsidRPr="006B74EF">
        <w:tab/>
        <w:t>Mise en œuvre de la déclaration UE-Turquie du 18 mars 2016</w:t>
      </w:r>
    </w:p>
    <w:p w:rsidR="00225CE6" w:rsidRPr="006B74EF" w:rsidRDefault="00225CE6" w:rsidP="00225CE6">
      <w:pPr>
        <w:pStyle w:val="PointManual1"/>
        <w:spacing w:line="216" w:lineRule="auto"/>
      </w:pPr>
      <w:r w:rsidRPr="006B74EF">
        <w:t>b)</w:t>
      </w:r>
      <w:r w:rsidRPr="006B74EF">
        <w:tab/>
        <w:t>Évolution de la situation en Méditerranée centrale</w:t>
      </w:r>
    </w:p>
    <w:p w:rsidR="00225CE6" w:rsidRPr="006B74EF" w:rsidRDefault="00225CE6" w:rsidP="00225CE6">
      <w:pPr>
        <w:pStyle w:val="DashEqual1"/>
        <w:spacing w:line="216" w:lineRule="auto"/>
      </w:pPr>
      <w:r w:rsidRPr="006B74EF">
        <w:t>Échange de vues</w:t>
      </w:r>
    </w:p>
    <w:p w:rsidR="00225CE6" w:rsidRPr="006B74EF" w:rsidRDefault="00225CE6" w:rsidP="00225CE6">
      <w:pPr>
        <w:pStyle w:val="PointManual"/>
        <w:spacing w:before="360" w:line="216" w:lineRule="auto"/>
      </w:pPr>
      <w:r w:rsidRPr="006B74EF">
        <w:t>19.</w:t>
      </w:r>
      <w:r w:rsidRPr="006B74EF">
        <w:tab/>
        <w:t>Divers</w:t>
      </w:r>
    </w:p>
    <w:p w:rsidR="00225CE6" w:rsidRPr="006B74EF" w:rsidRDefault="00225CE6" w:rsidP="00225CE6">
      <w:pPr>
        <w:pStyle w:val="PointManual1"/>
        <w:spacing w:before="120" w:line="216" w:lineRule="auto"/>
        <w:rPr>
          <w:bCs/>
          <w:iCs/>
          <w:color w:val="000000"/>
        </w:rPr>
      </w:pPr>
      <w:r w:rsidRPr="006B74EF">
        <w:rPr>
          <w:bCs/>
          <w:iCs/>
          <w:color w:val="000000"/>
        </w:rPr>
        <w:t>a)</w:t>
      </w:r>
      <w:r w:rsidRPr="006B74EF">
        <w:rPr>
          <w:bCs/>
          <w:iCs/>
          <w:color w:val="000000"/>
        </w:rPr>
        <w:tab/>
        <w:t>Réunion ministérielle JAI entre l'UE et les États-Unis, Amsterdam, les 1</w:t>
      </w:r>
      <w:r w:rsidRPr="006B74EF">
        <w:rPr>
          <w:bCs/>
          <w:iCs/>
          <w:color w:val="000000"/>
          <w:vertAlign w:val="superscript"/>
        </w:rPr>
        <w:t>er</w:t>
      </w:r>
      <w:r w:rsidRPr="006B74EF">
        <w:rPr>
          <w:bCs/>
          <w:iCs/>
          <w:color w:val="000000"/>
        </w:rPr>
        <w:t xml:space="preserve"> et 2 juin 2016</w:t>
      </w:r>
    </w:p>
    <w:p w:rsidR="00225CE6" w:rsidRPr="006B74EF" w:rsidRDefault="00225CE6" w:rsidP="00225CE6">
      <w:pPr>
        <w:pStyle w:val="DashEqual2"/>
        <w:spacing w:line="216" w:lineRule="auto"/>
      </w:pPr>
      <w:r w:rsidRPr="006B74EF">
        <w:t>Informations communiquées par la présidence</w:t>
      </w:r>
    </w:p>
    <w:p w:rsidR="00225CE6" w:rsidRPr="006B74EF" w:rsidRDefault="00225CE6" w:rsidP="00225CE6">
      <w:pPr>
        <w:pStyle w:val="Text3"/>
        <w:spacing w:line="216" w:lineRule="auto"/>
      </w:pPr>
      <w:r w:rsidRPr="006B74EF">
        <w:t>9920/16 JAIEX 56 RELEX 485 ASIM 87 JAI 537 VISA 194 FRONT 242</w:t>
      </w:r>
    </w:p>
    <w:p w:rsidR="00225CE6" w:rsidRPr="006B74EF" w:rsidRDefault="00225CE6" w:rsidP="00225CE6">
      <w:pPr>
        <w:pStyle w:val="Text5"/>
        <w:spacing w:line="216" w:lineRule="auto"/>
        <w:ind w:left="2552"/>
      </w:pPr>
      <w:r w:rsidRPr="006B74EF">
        <w:t xml:space="preserve">COTER 61 DATAPROTECT 61 COPEN 190 CRIMORG 55 EUROJUST 73 USA 35 </w:t>
      </w:r>
    </w:p>
    <w:p w:rsidR="00225CE6" w:rsidRPr="006B74EF" w:rsidRDefault="00225CE6" w:rsidP="00225CE6">
      <w:pPr>
        <w:pStyle w:val="PointManual1"/>
        <w:spacing w:before="120" w:line="216" w:lineRule="auto"/>
        <w:rPr>
          <w:bCs/>
          <w:iCs/>
          <w:color w:val="000000"/>
        </w:rPr>
      </w:pPr>
      <w:r w:rsidRPr="006B74EF">
        <w:t>b)</w:t>
      </w:r>
      <w:r w:rsidRPr="006B74EF">
        <w:tab/>
      </w:r>
      <w:r w:rsidRPr="006B74EF">
        <w:rPr>
          <w:bCs/>
          <w:iCs/>
          <w:color w:val="000000"/>
        </w:rPr>
        <w:t>Compte rendu de la réunion de haut niveau consacrée à la cybersécurité, Amsterdam, les 12 et 13 mai 2016</w:t>
      </w:r>
    </w:p>
    <w:p w:rsidR="00225CE6" w:rsidRPr="006B74EF" w:rsidRDefault="00225CE6" w:rsidP="00225CE6">
      <w:pPr>
        <w:pStyle w:val="DashEqual2"/>
        <w:spacing w:line="216" w:lineRule="auto"/>
        <w:rPr>
          <w:bCs/>
        </w:rPr>
      </w:pPr>
      <w:r w:rsidRPr="006B74EF">
        <w:t>Informations communiquées par la présidence</w:t>
      </w:r>
    </w:p>
    <w:p w:rsidR="00225CE6" w:rsidRPr="006B74EF" w:rsidRDefault="00225CE6" w:rsidP="00225CE6">
      <w:pPr>
        <w:pStyle w:val="Text3"/>
        <w:spacing w:line="216" w:lineRule="auto"/>
        <w:rPr>
          <w:rFonts w:eastAsia="Cambria"/>
          <w:snapToGrid w:val="0"/>
        </w:rPr>
      </w:pPr>
      <w:r w:rsidRPr="006B74EF">
        <w:rPr>
          <w:snapToGrid w:val="0"/>
        </w:rPr>
        <w:t>8861/16 CYBER 51 RELEX 436 TELECOM 94 PROCIV 35</w:t>
      </w:r>
    </w:p>
    <w:p w:rsidR="00225CE6" w:rsidRPr="006B74EF" w:rsidRDefault="00225CE6" w:rsidP="00225CE6">
      <w:pPr>
        <w:pStyle w:val="PointManual1"/>
        <w:spacing w:before="120" w:line="216" w:lineRule="auto"/>
        <w:rPr>
          <w:bCs/>
          <w:iCs/>
          <w:color w:val="000000"/>
        </w:rPr>
      </w:pPr>
      <w:r w:rsidRPr="006B74EF">
        <w:t>c)</w:t>
      </w:r>
      <w:r w:rsidRPr="006B74EF">
        <w:tab/>
      </w:r>
      <w:r w:rsidRPr="006B74EF">
        <w:rPr>
          <w:bCs/>
          <w:iCs/>
          <w:color w:val="000000"/>
        </w:rPr>
        <w:t>Programme de travail de la prochaine présidence</w:t>
      </w:r>
    </w:p>
    <w:p w:rsidR="00225CE6" w:rsidRPr="006B74EF" w:rsidRDefault="00225CE6" w:rsidP="00225CE6">
      <w:pPr>
        <w:pStyle w:val="DashEqual2"/>
        <w:spacing w:line="216" w:lineRule="auto"/>
        <w:rPr>
          <w:bCs/>
        </w:rPr>
      </w:pPr>
      <w:r w:rsidRPr="006B74EF">
        <w:t>Présentation par la délégation slovaque</w:t>
      </w:r>
    </w:p>
    <w:p w:rsidR="00225CE6" w:rsidRPr="006B74EF" w:rsidRDefault="00225CE6" w:rsidP="00225CE6">
      <w:pPr>
        <w:spacing w:before="720"/>
        <w:jc w:val="center"/>
        <w:rPr>
          <w:snapToGrid w:val="0"/>
        </w:rPr>
      </w:pPr>
      <w:r w:rsidRPr="006B74EF">
        <w:rPr>
          <w:snapToGrid w:val="0"/>
        </w:rPr>
        <w:t>o</w:t>
      </w:r>
    </w:p>
    <w:p w:rsidR="00225CE6" w:rsidRPr="006B74EF" w:rsidRDefault="00225CE6" w:rsidP="00225CE6">
      <w:pPr>
        <w:spacing w:before="120"/>
        <w:jc w:val="center"/>
        <w:rPr>
          <w:snapToGrid w:val="0"/>
        </w:rPr>
      </w:pPr>
      <w:r w:rsidRPr="006B74EF">
        <w:rPr>
          <w:snapToGrid w:val="0"/>
        </w:rPr>
        <w:t>o</w:t>
      </w:r>
      <w:r w:rsidRPr="006B74EF">
        <w:rPr>
          <w:snapToGrid w:val="0"/>
        </w:rPr>
        <w:tab/>
        <w:t>o</w:t>
      </w:r>
    </w:p>
    <w:p w:rsidR="00225CE6" w:rsidRPr="006B74EF" w:rsidRDefault="00225CE6" w:rsidP="00225CE6">
      <w:pPr>
        <w:spacing w:before="480" w:line="216" w:lineRule="auto"/>
        <w:outlineLvl w:val="0"/>
        <w:rPr>
          <w:b/>
          <w:bCs/>
        </w:rPr>
      </w:pPr>
      <w:r w:rsidRPr="006B74EF">
        <w:br w:type="page"/>
      </w:r>
      <w:r w:rsidRPr="006B74EF">
        <w:rPr>
          <w:b/>
          <w:bCs/>
          <w:u w:val="single"/>
        </w:rPr>
        <w:t>En marge du Conseil</w:t>
      </w:r>
      <w:r w:rsidRPr="006B74EF">
        <w:rPr>
          <w:b/>
          <w:bCs/>
        </w:rPr>
        <w:t>:</w:t>
      </w:r>
    </w:p>
    <w:p w:rsidR="00225CE6" w:rsidRPr="006B74EF" w:rsidRDefault="00225CE6" w:rsidP="00225CE6">
      <w:pPr>
        <w:spacing w:before="360"/>
        <w:rPr>
          <w:b/>
          <w:bCs/>
          <w:u w:val="single"/>
        </w:rPr>
      </w:pPr>
      <w:r w:rsidRPr="006B74EF">
        <w:rPr>
          <w:b/>
          <w:bCs/>
          <w:u w:val="single"/>
        </w:rPr>
        <w:t>Réunion du COMITÉ MIXTE (VENDREDI 10 JUIN 2016 - 10 h)</w:t>
      </w:r>
    </w:p>
    <w:p w:rsidR="00225CE6" w:rsidRPr="006B74EF" w:rsidRDefault="00225CE6" w:rsidP="00225CE6">
      <w:pPr>
        <w:pStyle w:val="PointManual"/>
        <w:spacing w:before="360"/>
      </w:pPr>
      <w:r w:rsidRPr="006B74EF">
        <w:t>1.</w:t>
      </w:r>
      <w:r w:rsidRPr="006B74EF">
        <w:tab/>
      </w:r>
      <w:r w:rsidRPr="006B74EF">
        <w:rPr>
          <w:b/>
          <w:bCs/>
        </w:rPr>
        <w:t>Armes:</w:t>
      </w:r>
      <w:r w:rsidRPr="006B74EF">
        <w:t xml:space="preserve"> Proposition de directive du Parlement et du Conseil modifiant la directive 91/477/CEE du Conseil relative au contrôle de l'acquisition et de la détention d'armes </w:t>
      </w:r>
      <w:r w:rsidRPr="006B74EF">
        <w:rPr>
          <w:b/>
          <w:bCs/>
        </w:rPr>
        <w:t>(première lecture)</w:t>
      </w:r>
    </w:p>
    <w:p w:rsidR="00225CE6" w:rsidRPr="006B74EF" w:rsidRDefault="00225CE6" w:rsidP="00225CE6">
      <w:pPr>
        <w:pStyle w:val="DashEqual1"/>
      </w:pPr>
      <w:r w:rsidRPr="006B74EF">
        <w:t>Débat d'orientation</w:t>
      </w:r>
    </w:p>
    <w:p w:rsidR="00225CE6" w:rsidRPr="00225CE6" w:rsidRDefault="00225CE6" w:rsidP="00225CE6">
      <w:pPr>
        <w:pStyle w:val="Text3"/>
        <w:rPr>
          <w:i/>
          <w:iCs/>
          <w:lang w:val="it-IT"/>
        </w:rPr>
      </w:pPr>
      <w:r w:rsidRPr="00225CE6">
        <w:rPr>
          <w:lang w:val="it-IT"/>
        </w:rPr>
        <w:t xml:space="preserve">9841/16 GENVAL 66 JAI 527 MI 421 COMPET 355 COMIX 425 CODEC 816 </w:t>
      </w:r>
    </w:p>
    <w:p w:rsidR="00225CE6" w:rsidRPr="006B74EF" w:rsidRDefault="00225CE6" w:rsidP="00225CE6">
      <w:pPr>
        <w:pStyle w:val="PointManual"/>
        <w:spacing w:before="360"/>
      </w:pPr>
      <w:r w:rsidRPr="006B74EF">
        <w:t>2.</w:t>
      </w:r>
      <w:r w:rsidRPr="006B74EF">
        <w:tab/>
      </w:r>
      <w:r w:rsidRPr="006B74EF">
        <w:rPr>
          <w:b/>
          <w:bCs/>
        </w:rPr>
        <w:t>Migrations</w:t>
      </w:r>
    </w:p>
    <w:p w:rsidR="00225CE6" w:rsidRPr="006B74EF" w:rsidRDefault="00225CE6" w:rsidP="00225CE6">
      <w:pPr>
        <w:pStyle w:val="PointManual1"/>
      </w:pPr>
      <w:r w:rsidRPr="006B74EF">
        <w:t>a)</w:t>
      </w:r>
      <w:r w:rsidRPr="006B74EF">
        <w:tab/>
        <w:t>Mise en œuvre de la déclaration UE-Turquie du 18 mars 2016</w:t>
      </w:r>
    </w:p>
    <w:p w:rsidR="00225CE6" w:rsidRPr="006B74EF" w:rsidRDefault="00225CE6" w:rsidP="00225CE6">
      <w:pPr>
        <w:pStyle w:val="PointManual1"/>
      </w:pPr>
      <w:r w:rsidRPr="006B74EF">
        <w:t>b)</w:t>
      </w:r>
      <w:r w:rsidRPr="006B74EF">
        <w:tab/>
        <w:t>Évolution de la situation en Méditerranée centrale</w:t>
      </w:r>
    </w:p>
    <w:p w:rsidR="00225CE6" w:rsidRPr="006B74EF" w:rsidRDefault="00225CE6" w:rsidP="00225CE6">
      <w:pPr>
        <w:pStyle w:val="DashEqual1"/>
      </w:pPr>
      <w:r w:rsidRPr="006B74EF">
        <w:t>Échange de vues</w:t>
      </w:r>
    </w:p>
    <w:p w:rsidR="00225CE6" w:rsidRPr="006B74EF" w:rsidRDefault="00225CE6" w:rsidP="00225CE6">
      <w:pPr>
        <w:pStyle w:val="PointManual"/>
        <w:spacing w:before="360"/>
        <w:rPr>
          <w:b/>
          <w:bCs/>
        </w:rPr>
      </w:pPr>
      <w:r w:rsidRPr="006B74EF">
        <w:t>3.</w:t>
      </w:r>
      <w:r w:rsidRPr="006B74EF">
        <w:tab/>
      </w:r>
      <w:r w:rsidRPr="006B74EF">
        <w:rPr>
          <w:b/>
          <w:bCs/>
        </w:rPr>
        <w:t>Libéralisation du régime des visas</w:t>
      </w:r>
    </w:p>
    <w:p w:rsidR="00225CE6" w:rsidRPr="006B74EF" w:rsidRDefault="00225CE6" w:rsidP="00225CE6">
      <w:pPr>
        <w:pStyle w:val="PointManual1"/>
        <w:rPr>
          <w:rFonts w:eastAsia="Arial Unicode MS"/>
          <w:b/>
          <w:bCs/>
        </w:rPr>
      </w:pPr>
      <w:r w:rsidRPr="006B74EF">
        <w:t>a)</w:t>
      </w:r>
      <w:r w:rsidRPr="006B74EF">
        <w:tab/>
        <w:t>Proposition de règlement du Parlement européen et du Conseil modifiant le règlement (CE) n° 539/2001 fixant la liste des pays tiers dont l</w:t>
      </w:r>
      <w:r>
        <w:t>es ressortissants sont soumis à </w:t>
      </w:r>
      <w:r w:rsidRPr="006B74EF">
        <w:t xml:space="preserve">l'obligation de visa pour franchir les frontières extérieures des États membres et la liste de ceux dont les ressortissants sont exemptés de cette obligation </w:t>
      </w:r>
      <w:r>
        <w:rPr>
          <w:b/>
          <w:bCs/>
        </w:rPr>
        <w:t>(Géorgie) (première </w:t>
      </w:r>
      <w:r w:rsidRPr="006B74EF">
        <w:rPr>
          <w:b/>
          <w:bCs/>
        </w:rPr>
        <w:t>lecture)</w:t>
      </w:r>
    </w:p>
    <w:p w:rsidR="00225CE6" w:rsidRPr="006B74EF" w:rsidRDefault="00225CE6" w:rsidP="00225CE6">
      <w:pPr>
        <w:pStyle w:val="PointManual1"/>
        <w:rPr>
          <w:rFonts w:eastAsia="Arial Unicode MS"/>
        </w:rPr>
      </w:pPr>
      <w:r w:rsidRPr="006B74EF">
        <w:t>b)</w:t>
      </w:r>
      <w:r w:rsidRPr="006B74EF">
        <w:tab/>
        <w:t>Proposition de règlement du Parlement européen et du Conseil modifiant le règlement (CE) n° 539/2001 fixant la liste des pays tiers dont les ressortissa</w:t>
      </w:r>
      <w:r>
        <w:t>nts sont soumis à </w:t>
      </w:r>
      <w:r w:rsidRPr="006B74EF">
        <w:t xml:space="preserve">l'obligation de visa pour franchir les frontières extérieures des États membres et la liste de ceux dont les ressortissants sont exemptés de cette obligation </w:t>
      </w:r>
      <w:r>
        <w:rPr>
          <w:b/>
          <w:bCs/>
        </w:rPr>
        <w:t>(Ukraine) (première </w:t>
      </w:r>
      <w:r w:rsidRPr="006B74EF">
        <w:rPr>
          <w:b/>
          <w:bCs/>
        </w:rPr>
        <w:t>lecture)</w:t>
      </w:r>
    </w:p>
    <w:p w:rsidR="00225CE6" w:rsidRPr="006B74EF" w:rsidRDefault="00225CE6" w:rsidP="00225CE6">
      <w:pPr>
        <w:pStyle w:val="PointManual1"/>
        <w:rPr>
          <w:rFonts w:eastAsia="Arial Unicode MS"/>
        </w:rPr>
      </w:pPr>
      <w:r w:rsidRPr="006B74EF">
        <w:t>c)</w:t>
      </w:r>
      <w:r w:rsidRPr="006B74EF">
        <w:tab/>
        <w:t>Proposition de règlement du Parlement européen et du Conseil modifiant le règlement (CE) n° 539/2001 fixant la liste des pays tiers dont l</w:t>
      </w:r>
      <w:r>
        <w:t>es ressortissants sont soumis à </w:t>
      </w:r>
      <w:r w:rsidRPr="006B74EF">
        <w:t xml:space="preserve">l'obligation de visa pour franchir les frontières extérieures des États membres et la liste de ceux dont les ressortissants sont exemptés de cette obligation </w:t>
      </w:r>
      <w:r>
        <w:rPr>
          <w:b/>
          <w:bCs/>
        </w:rPr>
        <w:t>(Turquie) (première </w:t>
      </w:r>
      <w:r w:rsidRPr="006B74EF">
        <w:rPr>
          <w:b/>
          <w:bCs/>
        </w:rPr>
        <w:t>lecture)</w:t>
      </w:r>
    </w:p>
    <w:p w:rsidR="00225CE6" w:rsidRPr="006B74EF" w:rsidRDefault="00225CE6" w:rsidP="00225CE6">
      <w:pPr>
        <w:pStyle w:val="PointManual1"/>
        <w:rPr>
          <w:rFonts w:eastAsia="Arial Unicode MS"/>
        </w:rPr>
      </w:pPr>
      <w:r w:rsidRPr="006B74EF">
        <w:t>d)</w:t>
      </w:r>
      <w:r w:rsidRPr="006B74EF">
        <w:tab/>
        <w:t>Proposition de règlement du Parlement européen et du Conseil modifiant le règlement (CE) n° 539/2001 fixant la liste des pays tiers dont l</w:t>
      </w:r>
      <w:r>
        <w:t>es ressortissants sont soumis à</w:t>
      </w:r>
      <w:r>
        <w:rPr>
          <w:lang w:val="fr-BE"/>
        </w:rPr>
        <w:t> </w:t>
      </w:r>
      <w:r w:rsidRPr="006B74EF">
        <w:t xml:space="preserve">l'obligation de visa pour franchir les frontières extérieures des États membres et la liste de ceux dont les ressortissants sont exemptés de cette obligation </w:t>
      </w:r>
      <w:r w:rsidRPr="006B74EF">
        <w:rPr>
          <w:b/>
        </w:rPr>
        <w:t>(Kosovo</w:t>
      </w:r>
      <w:r w:rsidRPr="006B74EF">
        <w:rPr>
          <w:rStyle w:val="FootnoteReference"/>
          <w:rFonts w:asciiTheme="majorBidi" w:eastAsia="Arial Unicode MS" w:hAnsiTheme="majorBidi" w:cstheme="majorBidi"/>
          <w:b w:val="0"/>
          <w:bCs/>
          <w:lang w:eastAsia="es-ES"/>
        </w:rPr>
        <w:footnoteReference w:customMarkFollows="1" w:id="3"/>
        <w:sym w:font="Symbol" w:char="F02A"/>
      </w:r>
      <w:r>
        <w:rPr>
          <w:b/>
        </w:rPr>
        <w:t>) (première </w:t>
      </w:r>
      <w:r w:rsidRPr="006B74EF">
        <w:rPr>
          <w:b/>
        </w:rPr>
        <w:t>lecture)</w:t>
      </w:r>
    </w:p>
    <w:p w:rsidR="00225CE6" w:rsidRPr="006B74EF" w:rsidRDefault="00225CE6" w:rsidP="00225CE6">
      <w:pPr>
        <w:pStyle w:val="DashEqual1"/>
        <w:rPr>
          <w:rFonts w:eastAsia="Arial Unicode MS"/>
        </w:rPr>
      </w:pPr>
      <w:r w:rsidRPr="006B74EF">
        <w:t>Rapport sur l'état d'avancement des travaux</w:t>
      </w:r>
    </w:p>
    <w:p w:rsidR="00225CE6" w:rsidRPr="006B74EF" w:rsidRDefault="00225CE6" w:rsidP="00225CE6">
      <w:pPr>
        <w:pStyle w:val="PointManual"/>
        <w:spacing w:before="360"/>
      </w:pPr>
      <w:r w:rsidRPr="006B74EF">
        <w:br w:type="page"/>
        <w:t>4.</w:t>
      </w:r>
      <w:r w:rsidRPr="006B74EF">
        <w:tab/>
      </w:r>
      <w:r w:rsidRPr="006B74EF">
        <w:rPr>
          <w:b/>
          <w:bCs/>
        </w:rPr>
        <w:t>Corps européen de garde-frontières:</w:t>
      </w:r>
      <w:r w:rsidRPr="006B74EF">
        <w:t xml:space="preserve"> Proposition de règlem</w:t>
      </w:r>
      <w:r>
        <w:t>ent du Parlement européen et du </w:t>
      </w:r>
      <w:r w:rsidRPr="006B74EF">
        <w:t>Conseil relatif au corps européen de garde-frontières et de garde-côtes et abrogeant le règlement (CE) n° 2007/2004, le règlement (CE) n° 863/200</w:t>
      </w:r>
      <w:r>
        <w:t>7 et la décision 2005/267/CE du </w:t>
      </w:r>
      <w:r w:rsidRPr="006B74EF">
        <w:t xml:space="preserve">Conseil </w:t>
      </w:r>
      <w:r w:rsidRPr="006B74EF">
        <w:rPr>
          <w:b/>
          <w:bCs/>
        </w:rPr>
        <w:t>(première lecture)</w:t>
      </w:r>
    </w:p>
    <w:p w:rsidR="00225CE6" w:rsidRPr="006B74EF" w:rsidRDefault="00225CE6" w:rsidP="00225CE6">
      <w:pPr>
        <w:pStyle w:val="DashEqual1"/>
      </w:pPr>
      <w:r w:rsidRPr="006B74EF">
        <w:t>Rapport sur l'état d'avancement des travaux</w:t>
      </w:r>
    </w:p>
    <w:p w:rsidR="00225CE6" w:rsidRPr="006B74EF" w:rsidRDefault="00225CE6" w:rsidP="00225CE6">
      <w:pPr>
        <w:pStyle w:val="Text3"/>
      </w:pPr>
      <w:r w:rsidRPr="006B74EF">
        <w:t>9716/1/16 REV 1 FRONT 235 SIRIS 94 CODEC 801 COMIX 421</w:t>
      </w:r>
    </w:p>
    <w:p w:rsidR="00225CE6" w:rsidRPr="006B74EF" w:rsidRDefault="00225CE6" w:rsidP="00225CE6">
      <w:pPr>
        <w:pStyle w:val="PointManual"/>
        <w:spacing w:before="360"/>
      </w:pPr>
      <w:r w:rsidRPr="006B74EF">
        <w:t>5.</w:t>
      </w:r>
      <w:r w:rsidRPr="006B74EF">
        <w:tab/>
        <w:t>Divers</w:t>
      </w:r>
    </w:p>
    <w:p w:rsidR="00225CE6" w:rsidRPr="006B74EF" w:rsidRDefault="00225CE6" w:rsidP="003A1EDC">
      <w:pPr>
        <w:pStyle w:val="DashEqual1"/>
        <w:keepNext/>
      </w:pPr>
      <w:r w:rsidRPr="006B74EF">
        <w:t>Informations communiquées par la présidence au sujet d</w:t>
      </w:r>
      <w:r>
        <w:t>es propositions législatives en </w:t>
      </w:r>
      <w:r w:rsidRPr="006B74EF">
        <w:t>cours d'examen</w:t>
      </w:r>
    </w:p>
    <w:p w:rsidR="00225CE6" w:rsidRPr="00507B8E" w:rsidRDefault="00225CE6" w:rsidP="00225CE6">
      <w:pPr>
        <w:pStyle w:val="FinalLine"/>
      </w:pPr>
    </w:p>
    <w:p w:rsidR="00870C84" w:rsidRPr="00225CE6" w:rsidRDefault="00870C84" w:rsidP="00225CE6">
      <w:pPr>
        <w:spacing w:before="840"/>
      </w:pPr>
    </w:p>
    <w:sectPr w:rsidR="00870C84" w:rsidRPr="00225CE6" w:rsidSect="003A1EDC">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C84" w:rsidRDefault="00870C84" w:rsidP="00870C84">
      <w:r>
        <w:separator/>
      </w:r>
    </w:p>
  </w:endnote>
  <w:endnote w:type="continuationSeparator" w:id="0">
    <w:p w:rsidR="00870C84" w:rsidRDefault="00870C84" w:rsidP="0087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A1EDC" w:rsidRPr="00D94637" w:rsidTr="003A1EDC">
      <w:trPr>
        <w:jc w:val="center"/>
      </w:trPr>
      <w:tc>
        <w:tcPr>
          <w:tcW w:w="5000" w:type="pct"/>
          <w:gridSpan w:val="7"/>
          <w:shd w:val="clear" w:color="auto" w:fill="auto"/>
          <w:tcMar>
            <w:top w:w="57" w:type="dxa"/>
          </w:tcMar>
        </w:tcPr>
        <w:p w:rsidR="003A1EDC" w:rsidRPr="00D94637" w:rsidRDefault="003A1EDC" w:rsidP="00D94637">
          <w:pPr>
            <w:pStyle w:val="FooterText"/>
            <w:pBdr>
              <w:top w:val="single" w:sz="4" w:space="1" w:color="auto"/>
            </w:pBdr>
            <w:spacing w:before="200"/>
            <w:rPr>
              <w:sz w:val="2"/>
              <w:szCs w:val="2"/>
            </w:rPr>
          </w:pPr>
          <w:bookmarkStart w:id="2" w:name="FOOTER_STANDARD"/>
        </w:p>
      </w:tc>
    </w:tr>
    <w:tr w:rsidR="003A1EDC" w:rsidRPr="00B310DC" w:rsidTr="003A1EDC">
      <w:trPr>
        <w:jc w:val="center"/>
      </w:trPr>
      <w:tc>
        <w:tcPr>
          <w:tcW w:w="2500" w:type="pct"/>
          <w:gridSpan w:val="2"/>
          <w:shd w:val="clear" w:color="auto" w:fill="auto"/>
          <w:tcMar>
            <w:top w:w="0" w:type="dxa"/>
          </w:tcMar>
        </w:tcPr>
        <w:p w:rsidR="003A1EDC" w:rsidRPr="00AD7BF2" w:rsidRDefault="003A1EDC" w:rsidP="004F54B2">
          <w:pPr>
            <w:pStyle w:val="FooterText"/>
          </w:pPr>
          <w:r>
            <w:t>9847/16</w:t>
          </w:r>
          <w:r w:rsidRPr="002511D8">
            <w:t xml:space="preserve"> </w:t>
          </w:r>
        </w:p>
      </w:tc>
      <w:tc>
        <w:tcPr>
          <w:tcW w:w="625" w:type="pct"/>
          <w:shd w:val="clear" w:color="auto" w:fill="auto"/>
          <w:tcMar>
            <w:top w:w="0" w:type="dxa"/>
          </w:tcMar>
        </w:tcPr>
        <w:p w:rsidR="003A1EDC" w:rsidRPr="00AD7BF2" w:rsidRDefault="003A1EDC" w:rsidP="00D94637">
          <w:pPr>
            <w:pStyle w:val="FooterText"/>
            <w:jc w:val="center"/>
          </w:pPr>
        </w:p>
      </w:tc>
      <w:tc>
        <w:tcPr>
          <w:tcW w:w="1287" w:type="pct"/>
          <w:gridSpan w:val="3"/>
          <w:shd w:val="clear" w:color="auto" w:fill="auto"/>
          <w:tcMar>
            <w:top w:w="0" w:type="dxa"/>
          </w:tcMar>
        </w:tcPr>
        <w:p w:rsidR="003A1EDC" w:rsidRPr="002511D8" w:rsidRDefault="003A1EDC" w:rsidP="00D94637">
          <w:pPr>
            <w:pStyle w:val="FooterText"/>
            <w:jc w:val="center"/>
          </w:pPr>
        </w:p>
      </w:tc>
      <w:tc>
        <w:tcPr>
          <w:tcW w:w="588" w:type="pct"/>
          <w:shd w:val="clear" w:color="auto" w:fill="auto"/>
          <w:tcMar>
            <w:top w:w="0" w:type="dxa"/>
          </w:tcMar>
        </w:tcPr>
        <w:p w:rsidR="003A1EDC" w:rsidRPr="00B310DC" w:rsidRDefault="003A1EDC" w:rsidP="00D94637">
          <w:pPr>
            <w:pStyle w:val="FooterText"/>
            <w:jc w:val="right"/>
          </w:pPr>
          <w:r>
            <w:fldChar w:fldCharType="begin"/>
          </w:r>
          <w:r>
            <w:instrText xml:space="preserve"> PAGE  \* MERGEFORMAT </w:instrText>
          </w:r>
          <w:r>
            <w:fldChar w:fldCharType="separate"/>
          </w:r>
          <w:r w:rsidR="00F456D9">
            <w:rPr>
              <w:noProof/>
            </w:rPr>
            <w:t>6</w:t>
          </w:r>
          <w:r>
            <w:fldChar w:fldCharType="end"/>
          </w:r>
        </w:p>
      </w:tc>
    </w:tr>
    <w:tr w:rsidR="003A1EDC" w:rsidRPr="00D94637" w:rsidTr="003A1EDC">
      <w:trPr>
        <w:jc w:val="center"/>
      </w:trPr>
      <w:tc>
        <w:tcPr>
          <w:tcW w:w="1774" w:type="pct"/>
          <w:shd w:val="clear" w:color="auto" w:fill="auto"/>
        </w:tcPr>
        <w:p w:rsidR="003A1EDC" w:rsidRPr="00AD7BF2" w:rsidRDefault="003A1EDC" w:rsidP="00D94637">
          <w:pPr>
            <w:pStyle w:val="FooterText"/>
            <w:spacing w:before="40"/>
          </w:pPr>
        </w:p>
      </w:tc>
      <w:tc>
        <w:tcPr>
          <w:tcW w:w="1455" w:type="pct"/>
          <w:gridSpan w:val="3"/>
          <w:shd w:val="clear" w:color="auto" w:fill="auto"/>
        </w:tcPr>
        <w:p w:rsidR="003A1EDC" w:rsidRPr="00AD7BF2" w:rsidRDefault="003A1EDC" w:rsidP="00D204D6">
          <w:pPr>
            <w:pStyle w:val="FooterText"/>
            <w:spacing w:before="40"/>
            <w:jc w:val="center"/>
          </w:pPr>
        </w:p>
      </w:tc>
      <w:tc>
        <w:tcPr>
          <w:tcW w:w="1147" w:type="pct"/>
          <w:shd w:val="clear" w:color="auto" w:fill="auto"/>
        </w:tcPr>
        <w:p w:rsidR="003A1EDC" w:rsidRPr="00D94637" w:rsidRDefault="003A1EDC" w:rsidP="00D94637">
          <w:pPr>
            <w:pStyle w:val="FooterText"/>
            <w:jc w:val="right"/>
            <w:rPr>
              <w:b/>
              <w:position w:val="-4"/>
              <w:sz w:val="36"/>
            </w:rPr>
          </w:pPr>
        </w:p>
      </w:tc>
      <w:tc>
        <w:tcPr>
          <w:tcW w:w="625" w:type="pct"/>
          <w:gridSpan w:val="2"/>
          <w:shd w:val="clear" w:color="auto" w:fill="auto"/>
        </w:tcPr>
        <w:p w:rsidR="003A1EDC" w:rsidRPr="00D94637" w:rsidRDefault="003A1EDC" w:rsidP="00D94637">
          <w:pPr>
            <w:pStyle w:val="FooterText"/>
            <w:jc w:val="right"/>
            <w:rPr>
              <w:sz w:val="16"/>
            </w:rPr>
          </w:pPr>
          <w:r>
            <w:rPr>
              <w:b/>
              <w:position w:val="-4"/>
              <w:sz w:val="36"/>
            </w:rPr>
            <w:t>FR</w:t>
          </w:r>
        </w:p>
      </w:tc>
    </w:tr>
    <w:bookmarkEnd w:id="2"/>
  </w:tbl>
  <w:p w:rsidR="00870C84" w:rsidRPr="003A1EDC" w:rsidRDefault="00870C84" w:rsidP="003A1EDC">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A1EDC" w:rsidRPr="00D94637" w:rsidTr="003A1EDC">
      <w:trPr>
        <w:jc w:val="center"/>
      </w:trPr>
      <w:tc>
        <w:tcPr>
          <w:tcW w:w="5000" w:type="pct"/>
          <w:gridSpan w:val="7"/>
          <w:shd w:val="clear" w:color="auto" w:fill="auto"/>
          <w:tcMar>
            <w:top w:w="57" w:type="dxa"/>
          </w:tcMar>
        </w:tcPr>
        <w:p w:rsidR="003A1EDC" w:rsidRPr="00D94637" w:rsidRDefault="003A1EDC" w:rsidP="00D94637">
          <w:pPr>
            <w:pStyle w:val="FooterText"/>
            <w:pBdr>
              <w:top w:val="single" w:sz="4" w:space="1" w:color="auto"/>
            </w:pBdr>
            <w:spacing w:before="200"/>
            <w:rPr>
              <w:sz w:val="2"/>
              <w:szCs w:val="2"/>
            </w:rPr>
          </w:pPr>
        </w:p>
      </w:tc>
    </w:tr>
    <w:tr w:rsidR="003A1EDC" w:rsidRPr="00B310DC" w:rsidTr="003A1EDC">
      <w:trPr>
        <w:jc w:val="center"/>
      </w:trPr>
      <w:tc>
        <w:tcPr>
          <w:tcW w:w="2500" w:type="pct"/>
          <w:gridSpan w:val="2"/>
          <w:shd w:val="clear" w:color="auto" w:fill="auto"/>
          <w:tcMar>
            <w:top w:w="0" w:type="dxa"/>
          </w:tcMar>
        </w:tcPr>
        <w:p w:rsidR="003A1EDC" w:rsidRPr="00AD7BF2" w:rsidRDefault="003A1EDC" w:rsidP="004F54B2">
          <w:pPr>
            <w:pStyle w:val="FooterText"/>
          </w:pPr>
          <w:r>
            <w:t>9847/16</w:t>
          </w:r>
          <w:r w:rsidRPr="002511D8">
            <w:t xml:space="preserve"> </w:t>
          </w:r>
        </w:p>
      </w:tc>
      <w:tc>
        <w:tcPr>
          <w:tcW w:w="625" w:type="pct"/>
          <w:shd w:val="clear" w:color="auto" w:fill="auto"/>
          <w:tcMar>
            <w:top w:w="0" w:type="dxa"/>
          </w:tcMar>
        </w:tcPr>
        <w:p w:rsidR="003A1EDC" w:rsidRPr="00AD7BF2" w:rsidRDefault="003A1EDC" w:rsidP="00D94637">
          <w:pPr>
            <w:pStyle w:val="FooterText"/>
            <w:jc w:val="center"/>
          </w:pPr>
        </w:p>
      </w:tc>
      <w:tc>
        <w:tcPr>
          <w:tcW w:w="1287" w:type="pct"/>
          <w:gridSpan w:val="3"/>
          <w:shd w:val="clear" w:color="auto" w:fill="auto"/>
          <w:tcMar>
            <w:top w:w="0" w:type="dxa"/>
          </w:tcMar>
        </w:tcPr>
        <w:p w:rsidR="003A1EDC" w:rsidRPr="002511D8" w:rsidRDefault="003A1EDC" w:rsidP="00D94637">
          <w:pPr>
            <w:pStyle w:val="FooterText"/>
            <w:jc w:val="center"/>
          </w:pPr>
        </w:p>
      </w:tc>
      <w:tc>
        <w:tcPr>
          <w:tcW w:w="588" w:type="pct"/>
          <w:shd w:val="clear" w:color="auto" w:fill="auto"/>
          <w:tcMar>
            <w:top w:w="0" w:type="dxa"/>
          </w:tcMar>
        </w:tcPr>
        <w:p w:rsidR="003A1EDC" w:rsidRPr="00B310DC" w:rsidRDefault="003A1EDC" w:rsidP="00D94637">
          <w:pPr>
            <w:pStyle w:val="FooterText"/>
            <w:jc w:val="right"/>
          </w:pPr>
          <w:r>
            <w:fldChar w:fldCharType="begin"/>
          </w:r>
          <w:r>
            <w:instrText xml:space="preserve"> PAGE  \* MERGEFORMAT </w:instrText>
          </w:r>
          <w:r>
            <w:fldChar w:fldCharType="separate"/>
          </w:r>
          <w:r w:rsidR="00F456D9">
            <w:rPr>
              <w:noProof/>
            </w:rPr>
            <w:t>1</w:t>
          </w:r>
          <w:r>
            <w:fldChar w:fldCharType="end"/>
          </w:r>
        </w:p>
      </w:tc>
    </w:tr>
    <w:tr w:rsidR="003A1EDC" w:rsidRPr="00D94637" w:rsidTr="003A1EDC">
      <w:trPr>
        <w:jc w:val="center"/>
      </w:trPr>
      <w:tc>
        <w:tcPr>
          <w:tcW w:w="1774" w:type="pct"/>
          <w:shd w:val="clear" w:color="auto" w:fill="auto"/>
        </w:tcPr>
        <w:p w:rsidR="003A1EDC" w:rsidRPr="00AD7BF2" w:rsidRDefault="003A1EDC" w:rsidP="00D94637">
          <w:pPr>
            <w:pStyle w:val="FooterText"/>
            <w:spacing w:before="40"/>
          </w:pPr>
        </w:p>
      </w:tc>
      <w:tc>
        <w:tcPr>
          <w:tcW w:w="1455" w:type="pct"/>
          <w:gridSpan w:val="3"/>
          <w:shd w:val="clear" w:color="auto" w:fill="auto"/>
        </w:tcPr>
        <w:p w:rsidR="003A1EDC" w:rsidRPr="00AD7BF2" w:rsidRDefault="003A1EDC" w:rsidP="00D204D6">
          <w:pPr>
            <w:pStyle w:val="FooterText"/>
            <w:spacing w:before="40"/>
            <w:jc w:val="center"/>
          </w:pPr>
        </w:p>
      </w:tc>
      <w:tc>
        <w:tcPr>
          <w:tcW w:w="1147" w:type="pct"/>
          <w:shd w:val="clear" w:color="auto" w:fill="auto"/>
        </w:tcPr>
        <w:p w:rsidR="003A1EDC" w:rsidRPr="00D94637" w:rsidRDefault="003A1EDC" w:rsidP="00D94637">
          <w:pPr>
            <w:pStyle w:val="FooterText"/>
            <w:jc w:val="right"/>
            <w:rPr>
              <w:b/>
              <w:position w:val="-4"/>
              <w:sz w:val="36"/>
            </w:rPr>
          </w:pPr>
        </w:p>
      </w:tc>
      <w:tc>
        <w:tcPr>
          <w:tcW w:w="625" w:type="pct"/>
          <w:gridSpan w:val="2"/>
          <w:shd w:val="clear" w:color="auto" w:fill="auto"/>
        </w:tcPr>
        <w:p w:rsidR="003A1EDC" w:rsidRPr="00D94637" w:rsidRDefault="003A1EDC" w:rsidP="00D94637">
          <w:pPr>
            <w:pStyle w:val="FooterText"/>
            <w:jc w:val="right"/>
            <w:rPr>
              <w:sz w:val="16"/>
            </w:rPr>
          </w:pPr>
          <w:r>
            <w:rPr>
              <w:b/>
              <w:position w:val="-4"/>
              <w:sz w:val="36"/>
            </w:rPr>
            <w:t>FR</w:t>
          </w:r>
        </w:p>
      </w:tc>
    </w:tr>
  </w:tbl>
  <w:p w:rsidR="00870C84" w:rsidRPr="003A1EDC" w:rsidRDefault="00870C84" w:rsidP="003A1ED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C84" w:rsidRDefault="00870C84" w:rsidP="00870C84">
      <w:r>
        <w:separator/>
      </w:r>
    </w:p>
  </w:footnote>
  <w:footnote w:type="continuationSeparator" w:id="0">
    <w:p w:rsidR="00870C84" w:rsidRDefault="00870C84" w:rsidP="00870C84">
      <w:r>
        <w:continuationSeparator/>
      </w:r>
    </w:p>
  </w:footnote>
  <w:footnote w:id="1">
    <w:p w:rsidR="00225CE6" w:rsidRPr="00225CE6" w:rsidRDefault="00225CE6" w:rsidP="00225CE6">
      <w:pPr>
        <w:pStyle w:val="Default"/>
        <w:tabs>
          <w:tab w:val="left" w:pos="567"/>
        </w:tabs>
        <w:ind w:left="567" w:hanging="567"/>
        <w:rPr>
          <w:rFonts w:asciiTheme="majorBidi" w:hAnsiTheme="majorBidi" w:cstheme="majorBidi"/>
          <w:lang w:val="fr-BE"/>
        </w:rPr>
      </w:pPr>
      <w:r w:rsidRPr="00507B8E">
        <w:rPr>
          <w:rStyle w:val="FootnoteReference"/>
          <w:rFonts w:ascii="Times New Roman" w:eastAsia="Calibri" w:hAnsi="Times New Roman"/>
          <w:color w:val="auto"/>
          <w:sz w:val="20"/>
          <w:szCs w:val="20"/>
        </w:rPr>
        <w:sym w:font="Symbol" w:char="F02A"/>
      </w:r>
      <w:r w:rsidRPr="00225CE6">
        <w:rPr>
          <w:rFonts w:asciiTheme="majorBidi" w:hAnsiTheme="majorBidi"/>
          <w:lang w:val="fr-BE"/>
        </w:rPr>
        <w:t xml:space="preserve"> </w:t>
      </w:r>
      <w:r w:rsidRPr="00225CE6">
        <w:rPr>
          <w:rFonts w:asciiTheme="majorBidi" w:hAnsiTheme="majorBidi"/>
          <w:lang w:val="fr-BE"/>
        </w:rPr>
        <w:tab/>
        <w:t>Cette désignation est sans préjudice des positions sur le statut et est conforme à la résolution 1244 (1999) du Conseil de sécurité des Nations unies ainsi qu'à l'avis de la CIJ sur la déclaration d'indépendance du Kosovo.</w:t>
      </w:r>
    </w:p>
  </w:footnote>
  <w:footnote w:id="2">
    <w:p w:rsidR="00225CE6" w:rsidRPr="00507B8E" w:rsidRDefault="00225CE6" w:rsidP="00225CE6">
      <w:pPr>
        <w:pStyle w:val="FootnoteText"/>
        <w:tabs>
          <w:tab w:val="left" w:pos="567"/>
        </w:tabs>
        <w:rPr>
          <w:szCs w:val="24"/>
        </w:rPr>
      </w:pPr>
      <w:r w:rsidRPr="00507B8E">
        <w:rPr>
          <w:rStyle w:val="FootnoteReference"/>
          <w:szCs w:val="24"/>
        </w:rPr>
        <w:footnoteRef/>
      </w:r>
      <w:r>
        <w:tab/>
        <w:t>À titre exceptionnel, en présence des pays associés à l'espace Schengen.</w:t>
      </w:r>
    </w:p>
  </w:footnote>
  <w:footnote w:id="3">
    <w:p w:rsidR="00225CE6" w:rsidRPr="00225CE6" w:rsidRDefault="00225CE6" w:rsidP="00225CE6">
      <w:pPr>
        <w:pStyle w:val="Default"/>
        <w:tabs>
          <w:tab w:val="left" w:pos="567"/>
        </w:tabs>
        <w:ind w:left="567" w:hanging="567"/>
        <w:rPr>
          <w:rFonts w:asciiTheme="majorBidi" w:hAnsiTheme="majorBidi" w:cstheme="majorBidi"/>
          <w:lang w:val="fr-BE"/>
        </w:rPr>
      </w:pPr>
      <w:r w:rsidRPr="00507B8E">
        <w:rPr>
          <w:rStyle w:val="FootnoteReference"/>
          <w:rFonts w:ascii="Times New Roman" w:eastAsia="Calibri" w:hAnsi="Times New Roman"/>
          <w:color w:val="auto"/>
          <w:sz w:val="20"/>
          <w:szCs w:val="20"/>
        </w:rPr>
        <w:sym w:font="Symbol" w:char="F02A"/>
      </w:r>
      <w:r w:rsidRPr="00225CE6">
        <w:rPr>
          <w:rFonts w:asciiTheme="majorBidi" w:hAnsiTheme="majorBidi"/>
          <w:lang w:val="fr-BE"/>
        </w:rPr>
        <w:t xml:space="preserve"> </w:t>
      </w:r>
      <w:r w:rsidRPr="00225CE6">
        <w:rPr>
          <w:rFonts w:asciiTheme="majorBidi" w:hAnsiTheme="majorBidi"/>
          <w:lang w:val="fr-BE"/>
        </w:rPr>
        <w:tab/>
        <w:t>Cette désignation est sans préjudice des positions sur le statut et est conforme à la résolution 1244 (1999) du Conseil de sécurité des Nations unies ainsi qu'à l'avis de la CIJ sur la déclaration d'indépendance du Kosovo.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2F132"/>
    <w:lvl w:ilvl="0">
      <w:start w:val="1"/>
      <w:numFmt w:val="decimal"/>
      <w:lvlText w:val="%1."/>
      <w:lvlJc w:val="left"/>
      <w:pPr>
        <w:tabs>
          <w:tab w:val="num" w:pos="1492"/>
        </w:tabs>
        <w:ind w:left="1492" w:hanging="360"/>
      </w:pPr>
    </w:lvl>
  </w:abstractNum>
  <w:abstractNum w:abstractNumId="1">
    <w:nsid w:val="FFFFFF7D"/>
    <w:multiLevelType w:val="singleLevel"/>
    <w:tmpl w:val="79505294"/>
    <w:lvl w:ilvl="0">
      <w:start w:val="1"/>
      <w:numFmt w:val="decimal"/>
      <w:lvlText w:val="%1."/>
      <w:lvlJc w:val="left"/>
      <w:pPr>
        <w:tabs>
          <w:tab w:val="num" w:pos="1209"/>
        </w:tabs>
        <w:ind w:left="1209" w:hanging="360"/>
      </w:pPr>
    </w:lvl>
  </w:abstractNum>
  <w:abstractNum w:abstractNumId="2">
    <w:nsid w:val="FFFFFF7E"/>
    <w:multiLevelType w:val="singleLevel"/>
    <w:tmpl w:val="BEB6FC60"/>
    <w:lvl w:ilvl="0">
      <w:start w:val="1"/>
      <w:numFmt w:val="decimal"/>
      <w:lvlText w:val="%1."/>
      <w:lvlJc w:val="left"/>
      <w:pPr>
        <w:tabs>
          <w:tab w:val="num" w:pos="926"/>
        </w:tabs>
        <w:ind w:left="926" w:hanging="360"/>
      </w:pPr>
    </w:lvl>
  </w:abstractNum>
  <w:abstractNum w:abstractNumId="3">
    <w:nsid w:val="FFFFFF7F"/>
    <w:multiLevelType w:val="singleLevel"/>
    <w:tmpl w:val="BD92FB50"/>
    <w:lvl w:ilvl="0">
      <w:start w:val="1"/>
      <w:numFmt w:val="decimal"/>
      <w:lvlText w:val="%1."/>
      <w:lvlJc w:val="left"/>
      <w:pPr>
        <w:tabs>
          <w:tab w:val="num" w:pos="643"/>
        </w:tabs>
        <w:ind w:left="643" w:hanging="360"/>
      </w:pPr>
    </w:lvl>
  </w:abstractNum>
  <w:abstractNum w:abstractNumId="4">
    <w:nsid w:val="FFFFFF80"/>
    <w:multiLevelType w:val="singleLevel"/>
    <w:tmpl w:val="39DABA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CCA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304F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E88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B2823C"/>
    <w:lvl w:ilvl="0">
      <w:start w:val="1"/>
      <w:numFmt w:val="decimal"/>
      <w:lvlText w:val="%1."/>
      <w:lvlJc w:val="left"/>
      <w:pPr>
        <w:tabs>
          <w:tab w:val="num" w:pos="360"/>
        </w:tabs>
        <w:ind w:left="360" w:hanging="360"/>
      </w:pPr>
    </w:lvl>
  </w:abstractNum>
  <w:abstractNum w:abstractNumId="9">
    <w:nsid w:val="FFFFFF89"/>
    <w:multiLevelType w:val="singleLevel"/>
    <w:tmpl w:val="4468999A"/>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1"/>
  </w:num>
  <w:num w:numId="32">
    <w:abstractNumId w:val="21"/>
  </w:num>
  <w:num w:numId="33">
    <w:abstractNumId w:val="21"/>
  </w:num>
  <w:num w:numId="34">
    <w:abstractNumId w:val="21"/>
  </w:num>
  <w:num w:numId="35">
    <w:abstractNumId w:val="23"/>
  </w:num>
  <w:num w:numId="36">
    <w:abstractNumId w:val="23"/>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862b9d51-0dc7-4836-8c26-6be041a4dccc&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6-06-08&lt;/text&gt;_x000d__x000a_  &lt;/metadata&gt;_x000d__x000a_  &lt;metadata key=&quot;md_Prefix&quot;&gt;_x000d__x000a_    &lt;text&gt;&lt;/text&gt;_x000d__x000a_  &lt;/metadata&gt;_x000d__x000a_  &lt;metadata key=&quot;md_DocumentNumber&quot;&gt;_x000d__x000a_    &lt;text&gt;9847&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32&lt;/text&gt;_x000d__x000a_      &lt;text&gt;JAI 529 &lt;/text&gt;_x000d__x000a_      &lt;text&gt;COMIX 427&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3473e session du CONSEIL DE L'UNION EUROPÉENNE (Justice et affaires intérieures)&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amp;gt;3473&amp;lt;/Run&amp;gt;&amp;lt;Run BaselineAlignment=&quot;Superscript&quot; FontFamily=&quot;Arial Unicode MS&quot;&amp;gt;e&amp;lt;/Run&amp;gt;&amp;lt;Run FontFamily=&quot;Arial Unicode MS&quot; xml:space=&quot;preserve&quot;&amp;gt; session du CONSEIL DE L'UNION EUROPÉENNE&amp;lt;/Run&amp;gt;&amp;lt;LineBreak /&amp;gt;&amp;lt;Run FontFamily=&quot;Arial Unicode MS&quot;&amp;gt;(Justice et affaires intérieures)&amp;lt;/Run&amp;gt;&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gt;_x000d__x000a_    &lt;meetings&gt;_x000d__x000a_      &lt;meeting date=&quot;2016-06-09T10:00:00&quot;&gt;_x000d__x000a_        &lt;meetingvenue&gt;_x000d__x000a_          &lt;basicdatatype&gt;_x000d__x000a_            &lt;meetingvenue key=&quot;mw_05&quot; text=&quot;Luxembourg&quot; /&gt;_x000d__x000a_          &lt;/basicdatatype&gt;_x000d__x000a_        &lt;/meetingvenue&gt;_x000d__x000a_      &lt;/meeting&gt;_x000d__x000a_      &lt;meeting date=&quot;2016-06-10T10:0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7.7&quot; technicalblockguid=&quot;632365bc-b252-47ae-b863-25813f3eb31d&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6-08&lt;/text&gt;_x000d__x000a_  &lt;/metadata&gt;_x000d__x000a_  &lt;metadata key=&quot;md_Prefix&quot;&gt;_x000d__x000a_    &lt;text&gt;CM&lt;/text&gt;_x000d__x000a_  &lt;/metadata&gt;_x000d__x000a_  &lt;metadata key=&quot;md_DocumentNumber&quot;&gt;_x000d__x000a_    &lt;text&gt;2831&lt;/text&gt;_x000d__x000a_  &lt;/metadata&gt;_x000d__x000a_  &lt;metadata key=&quot;md_YearDocumentNumber&quot;&gt;_x000d__x000a_    &lt;text&gt;2016&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32&lt;/text&gt;_x000d__x000a_      &lt;text&gt;JAI 529 &lt;/text&gt;_x000d__x000a_      &lt;text&gt;COMIX 427&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73rd meeting of the COUNCIL OF THE EUROPEAN UNION (Justice and Home Affairs)&quot;&gt;&amp;lt;FlowDocument FontFamily=&quot;Arial Unicode MS&quot; FontSize=&quot;12&quot; PageWidth=&quot;329&quot; PagePadding=&quot;5,0,5,0&quot; AllowDrop=&quot;False&quot; xmlns=&quot;http://schemas.microsoft.com/winfx/2006/xaml/presentation&quot;&amp;gt;&amp;lt;Paragraph&amp;gt;&amp;lt;Run xml:lang=&quot;fr-be&quot;&amp;gt;3473rd&amp;lt;/Run&amp;gt; meeting of the COUNCIL OF THE EUROPEAN UNION&amp;lt;LineBreak /&amp;gt;(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06-09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6-06-10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870C84"/>
    <w:rsid w:val="00010C1D"/>
    <w:rsid w:val="000431C2"/>
    <w:rsid w:val="00087912"/>
    <w:rsid w:val="0009656C"/>
    <w:rsid w:val="00120341"/>
    <w:rsid w:val="00121CEA"/>
    <w:rsid w:val="001625AC"/>
    <w:rsid w:val="00165755"/>
    <w:rsid w:val="00182F2F"/>
    <w:rsid w:val="00183675"/>
    <w:rsid w:val="001845D6"/>
    <w:rsid w:val="001C1958"/>
    <w:rsid w:val="001F2207"/>
    <w:rsid w:val="00213F1F"/>
    <w:rsid w:val="00225CE6"/>
    <w:rsid w:val="00240A2B"/>
    <w:rsid w:val="00265E0D"/>
    <w:rsid w:val="002A2AE8"/>
    <w:rsid w:val="002B0E01"/>
    <w:rsid w:val="002C0B8D"/>
    <w:rsid w:val="00381362"/>
    <w:rsid w:val="00383273"/>
    <w:rsid w:val="003A1EDC"/>
    <w:rsid w:val="003C6E8B"/>
    <w:rsid w:val="0040258C"/>
    <w:rsid w:val="00406871"/>
    <w:rsid w:val="004979A8"/>
    <w:rsid w:val="005157F5"/>
    <w:rsid w:val="00516374"/>
    <w:rsid w:val="006231AA"/>
    <w:rsid w:val="0063379B"/>
    <w:rsid w:val="00636650"/>
    <w:rsid w:val="006A2493"/>
    <w:rsid w:val="006A38C5"/>
    <w:rsid w:val="006C1AD4"/>
    <w:rsid w:val="006E33E2"/>
    <w:rsid w:val="006F4741"/>
    <w:rsid w:val="00711C3F"/>
    <w:rsid w:val="00716EDD"/>
    <w:rsid w:val="007365ED"/>
    <w:rsid w:val="00753410"/>
    <w:rsid w:val="0075756A"/>
    <w:rsid w:val="007C02AB"/>
    <w:rsid w:val="007F3C01"/>
    <w:rsid w:val="00825503"/>
    <w:rsid w:val="0086632A"/>
    <w:rsid w:val="00870C84"/>
    <w:rsid w:val="008826F8"/>
    <w:rsid w:val="008A257E"/>
    <w:rsid w:val="009A5ED0"/>
    <w:rsid w:val="00A469D7"/>
    <w:rsid w:val="00A846DF"/>
    <w:rsid w:val="00AE10D1"/>
    <w:rsid w:val="00B4369A"/>
    <w:rsid w:val="00B57CF6"/>
    <w:rsid w:val="00BB1B3F"/>
    <w:rsid w:val="00BE1373"/>
    <w:rsid w:val="00BE2023"/>
    <w:rsid w:val="00C8136A"/>
    <w:rsid w:val="00CD5738"/>
    <w:rsid w:val="00D15EC0"/>
    <w:rsid w:val="00D27A6C"/>
    <w:rsid w:val="00D3082B"/>
    <w:rsid w:val="00D451E4"/>
    <w:rsid w:val="00DA2C31"/>
    <w:rsid w:val="00DA4514"/>
    <w:rsid w:val="00E27C46"/>
    <w:rsid w:val="00E81A2B"/>
    <w:rsid w:val="00F3041E"/>
    <w:rsid w:val="00F43CFD"/>
    <w:rsid w:val="00F456D9"/>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225CE6"/>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870C84"/>
    <w:pPr>
      <w:spacing w:after="440"/>
      <w:ind w:left="-1134" w:right="-1134"/>
    </w:pPr>
    <w:rPr>
      <w:sz w:val="2"/>
      <w:lang w:val="en-GB"/>
    </w:rPr>
  </w:style>
  <w:style w:type="character" w:customStyle="1" w:styleId="TechnicalBlockChar">
    <w:name w:val="Technical Block Char"/>
    <w:basedOn w:val="DefaultParagraphFont"/>
    <w:link w:val="TechnicalBlock"/>
    <w:rsid w:val="00870C84"/>
    <w:rPr>
      <w:sz w:val="24"/>
      <w:szCs w:val="24"/>
      <w:lang w:val="fr-FR" w:eastAsia="en-US"/>
    </w:rPr>
  </w:style>
  <w:style w:type="character" w:customStyle="1" w:styleId="HeaderCouncilLargeChar">
    <w:name w:val="Header Council Large Char"/>
    <w:basedOn w:val="TechnicalBlockChar"/>
    <w:link w:val="HeaderCouncilLarge"/>
    <w:rsid w:val="00870C84"/>
    <w:rPr>
      <w:sz w:val="2"/>
      <w:szCs w:val="24"/>
      <w:lang w:val="en-GB" w:eastAsia="en-US"/>
    </w:rPr>
  </w:style>
  <w:style w:type="paragraph" w:customStyle="1" w:styleId="FooterText">
    <w:name w:val="Footer Text"/>
    <w:basedOn w:val="Normal"/>
    <w:rsid w:val="00870C84"/>
  </w:style>
  <w:style w:type="character" w:customStyle="1" w:styleId="TitleChar">
    <w:name w:val="Title Char"/>
    <w:basedOn w:val="DefaultParagraphFont"/>
    <w:link w:val="Title"/>
    <w:rsid w:val="00240A2B"/>
    <w:rPr>
      <w:b/>
      <w:bCs/>
      <w:i/>
      <w:sz w:val="24"/>
      <w:szCs w:val="32"/>
      <w:u w:val="single"/>
      <w:lang w:val="en-GB" w:eastAsia="en-US"/>
    </w:rPr>
  </w:style>
  <w:style w:type="paragraph" w:customStyle="1" w:styleId="Default">
    <w:name w:val="Default"/>
    <w:rsid w:val="002C0B8D"/>
    <w:pPr>
      <w:autoSpaceDE w:val="0"/>
      <w:autoSpaceDN w:val="0"/>
      <w:adjustRightInd w:val="0"/>
    </w:pPr>
    <w:rPr>
      <w:rFonts w:ascii="Arial" w:eastAsiaTheme="minorHAnsi" w:hAnsi="Arial" w:cs="Arial"/>
      <w:color w:val="000000"/>
      <w:sz w:val="24"/>
      <w:szCs w:val="24"/>
      <w:lang w:val="nl-NL" w:eastAsia="en-US"/>
    </w:rPr>
  </w:style>
  <w:style w:type="character" w:customStyle="1" w:styleId="FootnoteTextChar">
    <w:name w:val="Footnote Text Char"/>
    <w:link w:val="FootnoteText"/>
    <w:rsid w:val="002C0B8D"/>
    <w:rPr>
      <w:sz w:val="24"/>
      <w:lang w:val="en-GB" w:eastAsia="en-US"/>
    </w:rPr>
  </w:style>
  <w:style w:type="paragraph" w:customStyle="1" w:styleId="EntEmet">
    <w:name w:val="EntEmet"/>
    <w:basedOn w:val="Normal"/>
    <w:rsid w:val="002C0B8D"/>
    <w:pPr>
      <w:widowControl w:val="0"/>
      <w:tabs>
        <w:tab w:val="left" w:pos="284"/>
        <w:tab w:val="left" w:pos="567"/>
        <w:tab w:val="left" w:pos="851"/>
        <w:tab w:val="left" w:pos="1134"/>
        <w:tab w:val="left" w:pos="1418"/>
      </w:tabs>
      <w:spacing w:before="40"/>
    </w:pPr>
    <w:rPr>
      <w:szCs w:val="20"/>
      <w:lang w:eastAsia="fr-BE"/>
    </w:rPr>
  </w:style>
  <w:style w:type="paragraph" w:styleId="BalloonText">
    <w:name w:val="Balloon Text"/>
    <w:basedOn w:val="Normal"/>
    <w:link w:val="BalloonTextChar"/>
    <w:uiPriority w:val="99"/>
    <w:semiHidden/>
    <w:unhideWhenUsed/>
    <w:rsid w:val="006231AA"/>
    <w:rPr>
      <w:rFonts w:ascii="Tahoma" w:hAnsi="Tahoma" w:cs="Tahoma"/>
      <w:sz w:val="16"/>
      <w:szCs w:val="16"/>
    </w:rPr>
  </w:style>
  <w:style w:type="character" w:customStyle="1" w:styleId="BalloonTextChar">
    <w:name w:val="Balloon Text Char"/>
    <w:basedOn w:val="DefaultParagraphFont"/>
    <w:link w:val="BalloonText"/>
    <w:uiPriority w:val="99"/>
    <w:semiHidden/>
    <w:rsid w:val="006231AA"/>
    <w:rPr>
      <w:rFonts w:ascii="Tahoma" w:hAnsi="Tahoma" w:cs="Tahoma"/>
      <w:sz w:val="16"/>
      <w:szCs w:val="16"/>
      <w:lang w:val="en-GB" w:eastAsia="en-US"/>
    </w:rPr>
  </w:style>
  <w:style w:type="character" w:customStyle="1" w:styleId="Text3Char">
    <w:name w:val="Text 3 Char"/>
    <w:link w:val="Text3"/>
    <w:rsid w:val="00406871"/>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225CE6"/>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870C84"/>
    <w:pPr>
      <w:spacing w:after="440"/>
      <w:ind w:left="-1134" w:right="-1134"/>
    </w:pPr>
    <w:rPr>
      <w:sz w:val="2"/>
      <w:lang w:val="en-GB"/>
    </w:rPr>
  </w:style>
  <w:style w:type="character" w:customStyle="1" w:styleId="TechnicalBlockChar">
    <w:name w:val="Technical Block Char"/>
    <w:basedOn w:val="DefaultParagraphFont"/>
    <w:link w:val="TechnicalBlock"/>
    <w:rsid w:val="00870C84"/>
    <w:rPr>
      <w:sz w:val="24"/>
      <w:szCs w:val="24"/>
      <w:lang w:val="fr-FR" w:eastAsia="en-US"/>
    </w:rPr>
  </w:style>
  <w:style w:type="character" w:customStyle="1" w:styleId="HeaderCouncilLargeChar">
    <w:name w:val="Header Council Large Char"/>
    <w:basedOn w:val="TechnicalBlockChar"/>
    <w:link w:val="HeaderCouncilLarge"/>
    <w:rsid w:val="00870C84"/>
    <w:rPr>
      <w:sz w:val="2"/>
      <w:szCs w:val="24"/>
      <w:lang w:val="en-GB" w:eastAsia="en-US"/>
    </w:rPr>
  </w:style>
  <w:style w:type="paragraph" w:customStyle="1" w:styleId="FooterText">
    <w:name w:val="Footer Text"/>
    <w:basedOn w:val="Normal"/>
    <w:rsid w:val="00870C84"/>
  </w:style>
  <w:style w:type="character" w:customStyle="1" w:styleId="TitleChar">
    <w:name w:val="Title Char"/>
    <w:basedOn w:val="DefaultParagraphFont"/>
    <w:link w:val="Title"/>
    <w:rsid w:val="00240A2B"/>
    <w:rPr>
      <w:b/>
      <w:bCs/>
      <w:i/>
      <w:sz w:val="24"/>
      <w:szCs w:val="32"/>
      <w:u w:val="single"/>
      <w:lang w:val="en-GB" w:eastAsia="en-US"/>
    </w:rPr>
  </w:style>
  <w:style w:type="paragraph" w:customStyle="1" w:styleId="Default">
    <w:name w:val="Default"/>
    <w:rsid w:val="002C0B8D"/>
    <w:pPr>
      <w:autoSpaceDE w:val="0"/>
      <w:autoSpaceDN w:val="0"/>
      <w:adjustRightInd w:val="0"/>
    </w:pPr>
    <w:rPr>
      <w:rFonts w:ascii="Arial" w:eastAsiaTheme="minorHAnsi" w:hAnsi="Arial" w:cs="Arial"/>
      <w:color w:val="000000"/>
      <w:sz w:val="24"/>
      <w:szCs w:val="24"/>
      <w:lang w:val="nl-NL" w:eastAsia="en-US"/>
    </w:rPr>
  </w:style>
  <w:style w:type="character" w:customStyle="1" w:styleId="FootnoteTextChar">
    <w:name w:val="Footnote Text Char"/>
    <w:link w:val="FootnoteText"/>
    <w:rsid w:val="002C0B8D"/>
    <w:rPr>
      <w:sz w:val="24"/>
      <w:lang w:val="en-GB" w:eastAsia="en-US"/>
    </w:rPr>
  </w:style>
  <w:style w:type="paragraph" w:customStyle="1" w:styleId="EntEmet">
    <w:name w:val="EntEmet"/>
    <w:basedOn w:val="Normal"/>
    <w:rsid w:val="002C0B8D"/>
    <w:pPr>
      <w:widowControl w:val="0"/>
      <w:tabs>
        <w:tab w:val="left" w:pos="284"/>
        <w:tab w:val="left" w:pos="567"/>
        <w:tab w:val="left" w:pos="851"/>
        <w:tab w:val="left" w:pos="1134"/>
        <w:tab w:val="left" w:pos="1418"/>
      </w:tabs>
      <w:spacing w:before="40"/>
    </w:pPr>
    <w:rPr>
      <w:szCs w:val="20"/>
      <w:lang w:eastAsia="fr-BE"/>
    </w:rPr>
  </w:style>
  <w:style w:type="paragraph" w:styleId="BalloonText">
    <w:name w:val="Balloon Text"/>
    <w:basedOn w:val="Normal"/>
    <w:link w:val="BalloonTextChar"/>
    <w:uiPriority w:val="99"/>
    <w:semiHidden/>
    <w:unhideWhenUsed/>
    <w:rsid w:val="006231AA"/>
    <w:rPr>
      <w:rFonts w:ascii="Tahoma" w:hAnsi="Tahoma" w:cs="Tahoma"/>
      <w:sz w:val="16"/>
      <w:szCs w:val="16"/>
    </w:rPr>
  </w:style>
  <w:style w:type="character" w:customStyle="1" w:styleId="BalloonTextChar">
    <w:name w:val="Balloon Text Char"/>
    <w:basedOn w:val="DefaultParagraphFont"/>
    <w:link w:val="BalloonText"/>
    <w:uiPriority w:val="99"/>
    <w:semiHidden/>
    <w:rsid w:val="006231AA"/>
    <w:rPr>
      <w:rFonts w:ascii="Tahoma" w:hAnsi="Tahoma" w:cs="Tahoma"/>
      <w:sz w:val="16"/>
      <w:szCs w:val="16"/>
      <w:lang w:val="en-GB" w:eastAsia="en-US"/>
    </w:rPr>
  </w:style>
  <w:style w:type="character" w:customStyle="1" w:styleId="Text3Char">
    <w:name w:val="Text 3 Char"/>
    <w:link w:val="Text3"/>
    <w:rsid w:val="0040687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904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7EDC-E990-4C4C-BEB5-124E7F46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TotalTime>
  <Pages>8</Pages>
  <Words>1723</Words>
  <Characters>9288</Characters>
  <Application>Microsoft Office Word</Application>
  <DocSecurity>0</DocSecurity>
  <Lines>251</Lines>
  <Paragraphs>211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SCHAERLAKEN Isabelle</cp:lastModifiedBy>
  <cp:revision>2</cp:revision>
  <cp:lastPrinted>2016-06-08T17:31:00Z</cp:lastPrinted>
  <dcterms:created xsi:type="dcterms:W3CDTF">2016-06-08T17:35:00Z</dcterms:created>
  <dcterms:modified xsi:type="dcterms:W3CDTF">2016-06-08T17:35:00Z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