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D7" w:rsidRPr="00CC700C" w:rsidRDefault="00CC700C" w:rsidP="00CC700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9994949-17f9-461a-83b5-9159cc6a051a_0" style="width:568.55pt;height:7in">
            <v:imagedata r:id="rId8" o:title=""/>
          </v:shape>
        </w:pict>
      </w:r>
      <w:bookmarkEnd w:id="0"/>
    </w:p>
    <w:p w:rsidR="00350263" w:rsidRPr="00196E30" w:rsidRDefault="00350263" w:rsidP="00247F21">
      <w:pPr>
        <w:spacing w:before="120" w:after="240"/>
        <w:rPr>
          <w:b/>
          <w:bCs/>
          <w:u w:val="single"/>
        </w:rPr>
      </w:pPr>
      <w:r w:rsidRPr="00196E30">
        <w:rPr>
          <w:b/>
          <w:bCs/>
          <w:u w:val="single"/>
        </w:rPr>
        <w:t>SESSION DU LUNDI 30 MAI 2016 (10h00)</w:t>
      </w:r>
    </w:p>
    <w:p w:rsidR="00350263" w:rsidRPr="00196E30" w:rsidRDefault="00350263" w:rsidP="00247F21">
      <w:pPr>
        <w:pStyle w:val="PointManual"/>
        <w:spacing w:after="240"/>
      </w:pPr>
      <w:r w:rsidRPr="00196E30">
        <w:t>1.</w:t>
      </w:r>
      <w:r w:rsidRPr="00196E30">
        <w:tab/>
        <w:t>Adoption de l'ordre du jour</w:t>
      </w:r>
    </w:p>
    <w:p w:rsidR="00350263" w:rsidRPr="00196E30" w:rsidRDefault="00350263" w:rsidP="00247F21">
      <w:pPr>
        <w:spacing w:before="240"/>
        <w:rPr>
          <w:b/>
          <w:bCs/>
          <w:color w:val="000000"/>
          <w:u w:val="single"/>
        </w:rPr>
      </w:pPr>
      <w:r w:rsidRPr="00196E30">
        <w:rPr>
          <w:b/>
          <w:bCs/>
          <w:color w:val="000000"/>
          <w:u w:val="single"/>
        </w:rPr>
        <w:t>Délibérations législatives</w:t>
      </w:r>
    </w:p>
    <w:p w:rsidR="00350263" w:rsidRPr="00196E30" w:rsidRDefault="00350263" w:rsidP="00247F21">
      <w:pPr>
        <w:spacing w:after="240"/>
        <w:rPr>
          <w:b/>
        </w:rPr>
      </w:pPr>
      <w:r w:rsidRPr="00196E30">
        <w:rPr>
          <w:b/>
        </w:rPr>
        <w:t>(Débat public conformément à l'article 16, paragraphe 8, du traité sur l'Union européenne)</w:t>
      </w:r>
    </w:p>
    <w:p w:rsidR="00350263" w:rsidRPr="00196E30" w:rsidRDefault="00350263" w:rsidP="00E74C26">
      <w:pPr>
        <w:pStyle w:val="PointManual"/>
      </w:pPr>
      <w:r w:rsidRPr="00196E30">
        <w:t>2.</w:t>
      </w:r>
      <w:r w:rsidRPr="00196E30">
        <w:tab/>
        <w:t>(évent.) Approbation de la liste des points "A"</w:t>
      </w:r>
    </w:p>
    <w:p w:rsidR="00350263" w:rsidRPr="00196E30" w:rsidRDefault="00247F21" w:rsidP="00247F21">
      <w:pPr>
        <w:spacing w:after="240"/>
        <w:jc w:val="both"/>
        <w:outlineLvl w:val="0"/>
        <w:rPr>
          <w:rFonts w:eastAsia="Calibri"/>
          <w:b/>
          <w:u w:val="single"/>
        </w:rPr>
      </w:pPr>
      <w:r w:rsidRPr="00196E30">
        <w:br w:type="page"/>
      </w:r>
      <w:r w:rsidRPr="00196E30">
        <w:rPr>
          <w:b/>
          <w:u w:val="single"/>
        </w:rPr>
        <w:lastRenderedPageBreak/>
        <w:t>Activités non législatives</w:t>
      </w:r>
    </w:p>
    <w:p w:rsidR="00350263" w:rsidRPr="00196E30" w:rsidRDefault="00350263" w:rsidP="00247F21">
      <w:pPr>
        <w:pStyle w:val="PointManual"/>
        <w:spacing w:after="240"/>
        <w:rPr>
          <w:u w:val="single"/>
        </w:rPr>
      </w:pPr>
      <w:r w:rsidRPr="00196E30">
        <w:t>3.</w:t>
      </w:r>
      <w:r w:rsidRPr="00196E30">
        <w:tab/>
        <w:t>(évent.) Approbation de la liste des points "A"</w:t>
      </w:r>
    </w:p>
    <w:p w:rsidR="00350263" w:rsidRPr="00196E30" w:rsidRDefault="00350263" w:rsidP="00247F21">
      <w:pPr>
        <w:spacing w:before="240" w:after="240"/>
        <w:rPr>
          <w:u w:val="single"/>
        </w:rPr>
      </w:pPr>
      <w:r w:rsidRPr="00196E30">
        <w:rPr>
          <w:u w:val="single"/>
        </w:rPr>
        <w:t>JEUNESSE</w:t>
      </w:r>
    </w:p>
    <w:p w:rsidR="00350263" w:rsidRPr="00196E30" w:rsidRDefault="00F12823" w:rsidP="008E3601">
      <w:pPr>
        <w:pStyle w:val="PointManual"/>
      </w:pPr>
      <w:r w:rsidRPr="00196E30">
        <w:t>4.</w:t>
      </w:r>
      <w:r w:rsidRPr="00196E30">
        <w:tab/>
        <w:t>Projet de conclusions du Conseil et des représentants des gouvernements des États membres, réunis au sein du Conseil, sur le rôle joué par le secteur de la jeunesse dans une approche intégrée et transsectorielle de prévention de la radicalisation violente chez les jeunes et de lutte contre ce phénomène</w:t>
      </w:r>
    </w:p>
    <w:p w:rsidR="00350263" w:rsidRPr="00196E30" w:rsidRDefault="00247F21" w:rsidP="00A86268">
      <w:pPr>
        <w:pStyle w:val="DashEqual1"/>
        <w:numPr>
          <w:ilvl w:val="0"/>
          <w:numId w:val="1"/>
        </w:numPr>
        <w:spacing w:after="240"/>
      </w:pPr>
      <w:r w:rsidRPr="00196E30">
        <w:t>Adoption</w:t>
      </w:r>
    </w:p>
    <w:p w:rsidR="00350263" w:rsidRPr="00196E30" w:rsidRDefault="00350263" w:rsidP="008E3601">
      <w:pPr>
        <w:pStyle w:val="PointManual"/>
      </w:pPr>
      <w:r w:rsidRPr="00196E30">
        <w:t>5.</w:t>
      </w:r>
      <w:r w:rsidRPr="00196E30">
        <w:tab/>
        <w:t>Le rôle de la politique et du secteur de la jeunesse dans</w:t>
      </w:r>
      <w:r w:rsidR="00CC700C">
        <w:t xml:space="preserve"> une approche intégrée visant à </w:t>
      </w:r>
      <w:r w:rsidRPr="00196E30">
        <w:t>soutenir les jeunes dans la construction de leur identité</w:t>
      </w:r>
    </w:p>
    <w:p w:rsidR="00350263" w:rsidRPr="00196E30" w:rsidRDefault="00350263" w:rsidP="00247F21">
      <w:pPr>
        <w:pStyle w:val="DashEqual1"/>
      </w:pPr>
      <w:r w:rsidRPr="00196E30">
        <w:t>Débat d'orientation</w:t>
      </w:r>
    </w:p>
    <w:p w:rsidR="00350263" w:rsidRPr="00196E30" w:rsidRDefault="00350263" w:rsidP="0035637E">
      <w:pPr>
        <w:pStyle w:val="Text2"/>
      </w:pPr>
      <w:r w:rsidRPr="00196E30">
        <w:t>(Débat public conformément à l'article 8, paragrap</w:t>
      </w:r>
      <w:r w:rsidR="00CC700C">
        <w:t>he 2, du règlement intérieur du </w:t>
      </w:r>
      <w:r w:rsidRPr="00196E30">
        <w:t>Conseil [proposé par la présidence])</w:t>
      </w:r>
    </w:p>
    <w:p w:rsidR="0035637E" w:rsidRPr="00196E30" w:rsidRDefault="0035637E" w:rsidP="0035637E">
      <w:pPr>
        <w:pStyle w:val="Text3"/>
        <w:spacing w:after="240"/>
      </w:pPr>
      <w:r w:rsidRPr="00196E30">
        <w:t>8365/16 JEUN 32 EDUC 121 SPORT 18 CULT 32 EMPL 127 JAI 330</w:t>
      </w:r>
    </w:p>
    <w:p w:rsidR="00350263" w:rsidRPr="00196E30" w:rsidRDefault="00350263" w:rsidP="00247F21">
      <w:pPr>
        <w:spacing w:before="240" w:after="240"/>
        <w:rPr>
          <w:u w:val="single"/>
        </w:rPr>
      </w:pPr>
      <w:r w:rsidRPr="00196E30">
        <w:rPr>
          <w:u w:val="single"/>
        </w:rPr>
        <w:t>ÉDUCATION</w:t>
      </w:r>
    </w:p>
    <w:p w:rsidR="00350263" w:rsidRPr="00196E30" w:rsidRDefault="00350263" w:rsidP="008E3601">
      <w:pPr>
        <w:pStyle w:val="PointManual"/>
      </w:pPr>
      <w:r w:rsidRPr="00196E30">
        <w:t>6.</w:t>
      </w:r>
      <w:r w:rsidRPr="00196E30">
        <w:tab/>
        <w:t>Projet de conclusions du Conseil sur le développement de l'éducation aux médias et de l'esprit critique au moyen de l'éducation et de la formation</w:t>
      </w:r>
    </w:p>
    <w:p w:rsidR="00350263" w:rsidRPr="00196E30" w:rsidRDefault="00350263" w:rsidP="00247F21">
      <w:pPr>
        <w:pStyle w:val="DashEqual1"/>
        <w:spacing w:after="240"/>
      </w:pPr>
      <w:r w:rsidRPr="00196E30">
        <w:t>Adoption</w:t>
      </w:r>
    </w:p>
    <w:p w:rsidR="00350263" w:rsidRPr="00196E30" w:rsidRDefault="00350263" w:rsidP="008E3601">
      <w:pPr>
        <w:pStyle w:val="PointManual"/>
      </w:pPr>
      <w:r w:rsidRPr="00196E30">
        <w:t>7.</w:t>
      </w:r>
      <w:r w:rsidRPr="00196E30">
        <w:tab/>
        <w:t>Poursuite du programme de modernisation de l'enseignement supérieur en Europe</w:t>
      </w:r>
    </w:p>
    <w:p w:rsidR="00350263" w:rsidRPr="00196E30" w:rsidRDefault="00350263" w:rsidP="00247F21">
      <w:pPr>
        <w:pStyle w:val="DashEqual1"/>
      </w:pPr>
      <w:r w:rsidRPr="00196E30">
        <w:t>Échange de vues</w:t>
      </w:r>
    </w:p>
    <w:p w:rsidR="00350263" w:rsidRPr="00196E30" w:rsidRDefault="00350263" w:rsidP="00247F21">
      <w:pPr>
        <w:pStyle w:val="Text2"/>
      </w:pPr>
      <w:r w:rsidRPr="00196E30">
        <w:t>(Débat public conformément à l'article 8, paragrap</w:t>
      </w:r>
      <w:r w:rsidR="00CC700C">
        <w:t>he 2, du règlement intérieur du </w:t>
      </w:r>
      <w:r w:rsidRPr="00196E30">
        <w:t>Conseil</w:t>
      </w:r>
    </w:p>
    <w:p w:rsidR="00350263" w:rsidRPr="00196E30" w:rsidRDefault="00350263" w:rsidP="00247F21">
      <w:pPr>
        <w:pStyle w:val="Text2"/>
        <w:spacing w:after="240"/>
      </w:pPr>
      <w:r w:rsidRPr="00196E30">
        <w:t>[proposé par la présidence])</w:t>
      </w:r>
    </w:p>
    <w:p w:rsidR="00350263" w:rsidRPr="00196E30" w:rsidRDefault="007D1F42" w:rsidP="00EE0480">
      <w:pPr>
        <w:spacing w:before="240"/>
        <w:rPr>
          <w:b/>
          <w:iCs/>
          <w:color w:val="000000"/>
          <w:u w:val="single"/>
        </w:rPr>
      </w:pPr>
      <w:r w:rsidRPr="00196E30">
        <w:br w:type="page"/>
      </w:r>
      <w:r w:rsidRPr="00196E30">
        <w:rPr>
          <w:b/>
          <w:iCs/>
          <w:color w:val="000000"/>
          <w:u w:val="single"/>
        </w:rPr>
        <w:t>Divers</w:t>
      </w:r>
    </w:p>
    <w:p w:rsidR="00247F21" w:rsidRPr="00196E30" w:rsidRDefault="00A27B27" w:rsidP="00A27B27">
      <w:pPr>
        <w:pStyle w:val="PointDoubleManual"/>
        <w:rPr>
          <w:u w:val="single"/>
        </w:rPr>
      </w:pPr>
      <w:r w:rsidRPr="00196E30">
        <w:t>8.</w:t>
      </w:r>
      <w:r w:rsidRPr="00196E30">
        <w:tab/>
      </w:r>
      <w:r w:rsidRPr="00196E30">
        <w:rPr>
          <w:u w:val="single"/>
        </w:rPr>
        <w:t>Éducation</w:t>
      </w:r>
    </w:p>
    <w:p w:rsidR="00350263" w:rsidRPr="00196E30" w:rsidRDefault="00350263" w:rsidP="00A27B27">
      <w:pPr>
        <w:pStyle w:val="PointManual1"/>
        <w:spacing w:before="200"/>
      </w:pPr>
      <w:r w:rsidRPr="00196E30">
        <w:t>a)</w:t>
      </w:r>
      <w:r w:rsidRPr="00196E30">
        <w:tab/>
        <w:t>Nouvelle stratégie pour les compétences en Europe</w:t>
      </w:r>
    </w:p>
    <w:p w:rsidR="00350263" w:rsidRPr="00196E30" w:rsidRDefault="00350263" w:rsidP="00A86268">
      <w:pPr>
        <w:pStyle w:val="DashEqual2"/>
        <w:numPr>
          <w:ilvl w:val="0"/>
          <w:numId w:val="2"/>
        </w:numPr>
        <w:spacing w:after="120"/>
      </w:pPr>
      <w:r w:rsidRPr="00196E30">
        <w:t>Informations communiquées par la Commission</w:t>
      </w:r>
    </w:p>
    <w:p w:rsidR="00A770BF" w:rsidRPr="00196E30" w:rsidRDefault="00247F21" w:rsidP="00E74C26">
      <w:pPr>
        <w:pStyle w:val="PointManual1"/>
        <w:spacing w:before="200"/>
      </w:pPr>
      <w:r w:rsidRPr="00196E30">
        <w:t>b)</w:t>
      </w:r>
      <w:r w:rsidRPr="00196E30">
        <w:tab/>
        <w:t>Réunions ministérielles qui seront organisées à Chypre:</w:t>
      </w:r>
    </w:p>
    <w:p w:rsidR="00247F21" w:rsidRPr="00196E30" w:rsidRDefault="00A770BF" w:rsidP="00877068">
      <w:pPr>
        <w:pStyle w:val="PointManual2"/>
      </w:pPr>
      <w:r w:rsidRPr="00196E30">
        <w:t>i)</w:t>
      </w:r>
      <w:r w:rsidRPr="00196E30">
        <w:tab/>
        <w:t>Plan d'action pour la stratégie méditerr</w:t>
      </w:r>
      <w:r w:rsidR="00CC700C">
        <w:t>anéenne sur l'éducation pour le </w:t>
      </w:r>
      <w:r w:rsidRPr="00196E30">
        <w:t>développement durable (Nicosie, 8 et 9 décembre 2016)</w:t>
      </w:r>
    </w:p>
    <w:p w:rsidR="00247F21" w:rsidRPr="00196E30" w:rsidRDefault="00A770BF" w:rsidP="00877068">
      <w:pPr>
        <w:pStyle w:val="PointManual2"/>
      </w:pPr>
      <w:r w:rsidRPr="00196E30">
        <w:t>ii)</w:t>
      </w:r>
      <w:r w:rsidRPr="00196E30">
        <w:tab/>
        <w:t>Conférence sur le thème "Éducation à la citoyenneté, promotion de la démocratie et lutte contre l'extrémisme" (Nicosie, 22 et 23 mars 2017)</w:t>
      </w:r>
    </w:p>
    <w:p w:rsidR="00247F21" w:rsidRPr="00196E30" w:rsidRDefault="00247F21" w:rsidP="00877068">
      <w:pPr>
        <w:pStyle w:val="DashEqual2"/>
        <w:spacing w:after="120"/>
      </w:pPr>
      <w:r w:rsidRPr="00196E30">
        <w:t>Informations communiquées par la délégation chypriote</w:t>
      </w:r>
    </w:p>
    <w:p w:rsidR="000B7DED" w:rsidRPr="00196E30" w:rsidRDefault="000B7DED" w:rsidP="000B7DED">
      <w:pPr>
        <w:pStyle w:val="Text1"/>
        <w:spacing w:before="240"/>
        <w:jc w:val="center"/>
      </w:pPr>
      <w:r w:rsidRPr="00196E30">
        <w:t>º</w:t>
      </w:r>
    </w:p>
    <w:p w:rsidR="00247F21" w:rsidRPr="00196E30" w:rsidRDefault="00247F21" w:rsidP="000B7DED">
      <w:pPr>
        <w:pStyle w:val="Text1"/>
        <w:spacing w:before="200" w:after="240"/>
        <w:jc w:val="center"/>
      </w:pPr>
      <w:r w:rsidRPr="00196E30">
        <w:t>º</w:t>
      </w:r>
      <w:r w:rsidRPr="00196E30">
        <w:tab/>
        <w:t>º</w:t>
      </w:r>
    </w:p>
    <w:p w:rsidR="00350263" w:rsidRPr="00196E30" w:rsidRDefault="004F49D6" w:rsidP="00247F21">
      <w:pPr>
        <w:pStyle w:val="PointManual1"/>
        <w:spacing w:before="200"/>
      </w:pPr>
      <w:r w:rsidRPr="00196E30">
        <w:t>c)</w:t>
      </w:r>
      <w:r w:rsidRPr="00196E30">
        <w:tab/>
        <w:t>Programme de travail de la prochaine présidence</w:t>
      </w:r>
    </w:p>
    <w:p w:rsidR="00350263" w:rsidRPr="00196E30" w:rsidRDefault="00350263" w:rsidP="00247F21">
      <w:pPr>
        <w:pStyle w:val="DashEqual2"/>
      </w:pPr>
      <w:r w:rsidRPr="00196E30">
        <w:t>Informations communiquées par la délégation slovaque</w:t>
      </w:r>
    </w:p>
    <w:p w:rsidR="00350263" w:rsidRPr="00196E30" w:rsidRDefault="00247F21" w:rsidP="00E74C26">
      <w:pPr>
        <w:spacing w:after="240"/>
        <w:outlineLvl w:val="0"/>
        <w:rPr>
          <w:b/>
          <w:bCs/>
          <w:color w:val="000000"/>
          <w:u w:val="single"/>
        </w:rPr>
      </w:pPr>
      <w:r w:rsidRPr="00196E30">
        <w:br w:type="page"/>
      </w:r>
      <w:r w:rsidRPr="00196E30">
        <w:rPr>
          <w:b/>
          <w:bCs/>
          <w:color w:val="000000"/>
          <w:u w:val="single"/>
        </w:rPr>
        <w:t>SESSION DU MARDI 31 MAI 2016 (9h30)</w:t>
      </w:r>
    </w:p>
    <w:p w:rsidR="00350263" w:rsidRPr="00196E30" w:rsidRDefault="00350263" w:rsidP="00E74C26">
      <w:pPr>
        <w:spacing w:before="240" w:after="240"/>
        <w:rPr>
          <w:u w:val="single"/>
        </w:rPr>
      </w:pPr>
      <w:r w:rsidRPr="00196E30">
        <w:rPr>
          <w:u w:val="single"/>
        </w:rPr>
        <w:t>CULTURE/AUDIOVISUEL</w:t>
      </w:r>
    </w:p>
    <w:p w:rsidR="00B3356F" w:rsidRPr="00196E30" w:rsidRDefault="00B3356F" w:rsidP="00B3356F">
      <w:pPr>
        <w:spacing w:before="240"/>
        <w:rPr>
          <w:b/>
          <w:bCs/>
          <w:color w:val="000000"/>
          <w:u w:val="single"/>
        </w:rPr>
      </w:pPr>
      <w:r w:rsidRPr="00196E30">
        <w:rPr>
          <w:b/>
          <w:bCs/>
          <w:color w:val="000000"/>
          <w:u w:val="single"/>
        </w:rPr>
        <w:t>Délibérations législatives</w:t>
      </w:r>
    </w:p>
    <w:p w:rsidR="00B3356F" w:rsidRPr="00196E30" w:rsidRDefault="00B3356F" w:rsidP="00B3356F">
      <w:pPr>
        <w:spacing w:after="240"/>
        <w:rPr>
          <w:b/>
        </w:rPr>
      </w:pPr>
      <w:r w:rsidRPr="00196E30">
        <w:rPr>
          <w:b/>
        </w:rPr>
        <w:t>(Débat public conformément à l'article 16, paragraphe 8, du traité sur l'Union européenne)</w:t>
      </w:r>
    </w:p>
    <w:p w:rsidR="00B3356F" w:rsidRPr="00196E30" w:rsidRDefault="00B3356F" w:rsidP="00B3356F">
      <w:pPr>
        <w:pStyle w:val="PointManual"/>
      </w:pPr>
      <w:r w:rsidRPr="00196E30">
        <w:t>9.</w:t>
      </w:r>
      <w:r w:rsidRPr="00196E30">
        <w:tab/>
        <w:t>(évent.) Proposition de directive du Parlement européen et du Conseil modifiant la directive 2010/13/UE visant à la coordination de certaines dispositions législatives, réglementaires et administratives des États membres relatives à la fourniture de services de médias audiovisuels compte tenu de l'évolution de la réalité des marchés</w:t>
      </w:r>
    </w:p>
    <w:p w:rsidR="00B3356F" w:rsidRPr="00196E30" w:rsidRDefault="00B3356F" w:rsidP="00B3356F">
      <w:pPr>
        <w:pStyle w:val="DashEqual1"/>
        <w:spacing w:after="240"/>
      </w:pPr>
      <w:r w:rsidRPr="00196E30">
        <w:t>Présentation par la Commission</w:t>
      </w:r>
    </w:p>
    <w:p w:rsidR="00350263" w:rsidRPr="00196E30" w:rsidRDefault="00350263" w:rsidP="00391A0D">
      <w:pPr>
        <w:spacing w:before="240" w:after="240"/>
        <w:jc w:val="both"/>
        <w:outlineLvl w:val="0"/>
        <w:rPr>
          <w:rFonts w:eastAsia="Calibri"/>
          <w:b/>
          <w:u w:val="single"/>
        </w:rPr>
      </w:pPr>
      <w:r w:rsidRPr="00196E30">
        <w:rPr>
          <w:b/>
          <w:u w:val="single"/>
        </w:rPr>
        <w:t>Activités non législatives</w:t>
      </w:r>
    </w:p>
    <w:p w:rsidR="00350263" w:rsidRPr="00196E30" w:rsidRDefault="00350263" w:rsidP="008E3601">
      <w:pPr>
        <w:pStyle w:val="PointManual"/>
      </w:pPr>
      <w:r w:rsidRPr="00196E30">
        <w:t>10.</w:t>
      </w:r>
      <w:r w:rsidRPr="00196E30">
        <w:tab/>
        <w:t>Révision de la directive "Services de médias audiovisuels" et promotion de l'audiovisuel européen</w:t>
      </w:r>
    </w:p>
    <w:p w:rsidR="00350263" w:rsidRPr="00196E30" w:rsidRDefault="00350263" w:rsidP="008D399B">
      <w:pPr>
        <w:pStyle w:val="DashEqual1"/>
      </w:pPr>
      <w:r w:rsidRPr="00196E30">
        <w:t>Débat d'orientation</w:t>
      </w:r>
    </w:p>
    <w:p w:rsidR="00350263" w:rsidRPr="00196E30" w:rsidRDefault="00350263" w:rsidP="00F4364C">
      <w:pPr>
        <w:pStyle w:val="Text2"/>
      </w:pPr>
      <w:r w:rsidRPr="00196E30">
        <w:t>(Débat public conformément à l'article 8, paragrap</w:t>
      </w:r>
      <w:r w:rsidR="00CC700C">
        <w:t>he 2, du règlement intérieur du </w:t>
      </w:r>
      <w:r w:rsidRPr="00196E30">
        <w:t>Conseil [proposé par la présidence])</w:t>
      </w:r>
    </w:p>
    <w:p w:rsidR="00F4364C" w:rsidRPr="00196E30" w:rsidRDefault="00F4364C" w:rsidP="00F4364C">
      <w:pPr>
        <w:pStyle w:val="Text3"/>
        <w:spacing w:after="240"/>
      </w:pPr>
      <w:r w:rsidRPr="00196E30">
        <w:t>8668/16 AUDIO 53 CULT 35 DIGIT 45</w:t>
      </w:r>
    </w:p>
    <w:p w:rsidR="00B3356F" w:rsidRPr="00196E30" w:rsidRDefault="00B3356F" w:rsidP="00B3356F">
      <w:pPr>
        <w:pStyle w:val="PointManual"/>
        <w:rPr>
          <w:bCs/>
          <w:iCs/>
          <w:color w:val="000000"/>
        </w:rPr>
      </w:pPr>
      <w:r w:rsidRPr="00196E30">
        <w:rPr>
          <w:bCs/>
          <w:iCs/>
          <w:color w:val="000000"/>
        </w:rPr>
        <w:t>11.</w:t>
      </w:r>
      <w:r w:rsidRPr="00196E30">
        <w:rPr>
          <w:bCs/>
          <w:iCs/>
          <w:color w:val="000000"/>
        </w:rPr>
        <w:tab/>
      </w:r>
      <w:r w:rsidRPr="00196E30">
        <w:t>Projet de conclusions du Conseil sur le rôle d'Europeana dans l'accessibilité, la visibilité et l'utilisation numériques du patrimoine culturel européen</w:t>
      </w:r>
    </w:p>
    <w:p w:rsidR="00B3356F" w:rsidRPr="00196E30" w:rsidRDefault="00B3356F" w:rsidP="00B3356F">
      <w:pPr>
        <w:pStyle w:val="DashEqual1"/>
        <w:spacing w:after="240"/>
      </w:pPr>
      <w:r w:rsidRPr="00196E30">
        <w:t>Adoption</w:t>
      </w:r>
    </w:p>
    <w:p w:rsidR="00350263" w:rsidRPr="00196E30" w:rsidRDefault="00350263" w:rsidP="00EE0480">
      <w:pPr>
        <w:spacing w:before="240" w:after="240"/>
        <w:rPr>
          <w:color w:val="000000"/>
          <w:u w:val="single"/>
        </w:rPr>
      </w:pPr>
      <w:r w:rsidRPr="00196E30">
        <w:rPr>
          <w:color w:val="000000"/>
          <w:u w:val="single"/>
        </w:rPr>
        <w:t>SPORTS</w:t>
      </w:r>
    </w:p>
    <w:p w:rsidR="00C71FE0" w:rsidRPr="00196E30" w:rsidRDefault="00C71FE0" w:rsidP="00C71FE0">
      <w:pPr>
        <w:spacing w:before="240" w:after="240"/>
        <w:jc w:val="both"/>
        <w:outlineLvl w:val="0"/>
        <w:rPr>
          <w:rFonts w:eastAsia="Calibri"/>
          <w:b/>
          <w:u w:val="single"/>
        </w:rPr>
      </w:pPr>
      <w:r w:rsidRPr="00196E30">
        <w:rPr>
          <w:b/>
          <w:u w:val="single"/>
        </w:rPr>
        <w:t>Activités non législatives</w:t>
      </w:r>
    </w:p>
    <w:p w:rsidR="00350263" w:rsidRPr="00196E30" w:rsidRDefault="00B3356F" w:rsidP="00B3356F">
      <w:pPr>
        <w:pStyle w:val="PointManual"/>
      </w:pPr>
      <w:r w:rsidRPr="00196E30">
        <w:t>12.</w:t>
      </w:r>
      <w:r w:rsidRPr="00196E30">
        <w:tab/>
        <w:t>Projet de conclusions du Conseil et des représentants des gouvernements des États membres, réunis au sein du Conseil, sur le renforcement de l'intégrité, de la transparence et de la bonne gouvernance dans le cadre des grandes manifestations sportives</w:t>
      </w:r>
    </w:p>
    <w:p w:rsidR="00350263" w:rsidRPr="00196E30" w:rsidRDefault="00350263" w:rsidP="00FE4EF3">
      <w:pPr>
        <w:pStyle w:val="DashEqual1"/>
        <w:spacing w:after="240"/>
      </w:pPr>
      <w:r w:rsidRPr="00196E30">
        <w:t>Adoption</w:t>
      </w:r>
    </w:p>
    <w:p w:rsidR="00B3356F" w:rsidRPr="00196E30" w:rsidRDefault="00B3356F" w:rsidP="00B3356F">
      <w:pPr>
        <w:pStyle w:val="PointManual"/>
      </w:pPr>
      <w:r w:rsidRPr="00196E30">
        <w:t>13.</w:t>
      </w:r>
      <w:r w:rsidRPr="00196E30">
        <w:tab/>
        <w:t>Amélioration de la gouvernance dans le secteur du sport</w:t>
      </w:r>
    </w:p>
    <w:p w:rsidR="00B3356F" w:rsidRPr="00196E30" w:rsidRDefault="00B3356F" w:rsidP="00B3356F">
      <w:pPr>
        <w:pStyle w:val="DashEqual1"/>
      </w:pPr>
      <w:r w:rsidRPr="00196E30">
        <w:t>Débat d'orientation</w:t>
      </w:r>
    </w:p>
    <w:p w:rsidR="00B3356F" w:rsidRPr="00196E30" w:rsidRDefault="00B3356F" w:rsidP="00B3356F">
      <w:pPr>
        <w:pStyle w:val="Text2"/>
      </w:pPr>
      <w:r w:rsidRPr="00196E30">
        <w:t>(Débat public conformément à l'article 8, paragrap</w:t>
      </w:r>
      <w:r w:rsidR="00CC700C">
        <w:t>he 2, du règlement intérieur du </w:t>
      </w:r>
      <w:r w:rsidRPr="00196E30">
        <w:t>Conseil [proposé par la présidence])</w:t>
      </w:r>
    </w:p>
    <w:p w:rsidR="00B3356F" w:rsidRPr="00196E30" w:rsidRDefault="00B3356F" w:rsidP="00B3356F">
      <w:pPr>
        <w:pStyle w:val="Text3"/>
        <w:spacing w:after="240"/>
      </w:pPr>
      <w:r w:rsidRPr="00196E30">
        <w:t>8367/1/16 SPORT 19 SOC 206 ECOFIN 332 JUR 183 FISC 62 REV 1</w:t>
      </w:r>
    </w:p>
    <w:p w:rsidR="00350263" w:rsidRPr="00196E30" w:rsidRDefault="00391A0D" w:rsidP="00350263">
      <w:pPr>
        <w:tabs>
          <w:tab w:val="left" w:pos="567"/>
          <w:tab w:val="left" w:pos="1134"/>
          <w:tab w:val="left" w:pos="1701"/>
        </w:tabs>
        <w:rPr>
          <w:b/>
          <w:bCs/>
          <w:u w:val="single"/>
        </w:rPr>
      </w:pPr>
      <w:r w:rsidRPr="00196E30">
        <w:br w:type="page"/>
      </w:r>
      <w:r w:rsidRPr="00196E30">
        <w:rPr>
          <w:b/>
          <w:bCs/>
          <w:u w:val="single"/>
        </w:rPr>
        <w:t>Divers</w:t>
      </w:r>
    </w:p>
    <w:p w:rsidR="00651CE4" w:rsidRPr="00196E30" w:rsidRDefault="00651CE4" w:rsidP="00651CE4">
      <w:pPr>
        <w:pStyle w:val="PointDoubleManual"/>
      </w:pPr>
      <w:r w:rsidRPr="00196E30">
        <w:t>14.</w:t>
      </w:r>
      <w:r w:rsidRPr="00196E30">
        <w:tab/>
      </w:r>
      <w:r w:rsidRPr="00196E30">
        <w:rPr>
          <w:u w:val="single"/>
        </w:rPr>
        <w:t>Culture / Audiovisuel</w:t>
      </w:r>
    </w:p>
    <w:p w:rsidR="00651CE4" w:rsidRPr="00196E30" w:rsidRDefault="007D1F42" w:rsidP="00651CE4">
      <w:pPr>
        <w:pStyle w:val="PointManual1"/>
        <w:spacing w:before="200"/>
      </w:pPr>
      <w:r w:rsidRPr="00196E30">
        <w:t>a)</w:t>
      </w:r>
      <w:r w:rsidRPr="00196E30">
        <w:tab/>
        <w:t>(évent.) Communication conjointe de la Commission et de la haute rep</w:t>
      </w:r>
      <w:r w:rsidR="00CC700C">
        <w:t>résentante sur la </w:t>
      </w:r>
      <w:r w:rsidRPr="00196E30">
        <w:t>culture dans les relations internationales</w:t>
      </w:r>
    </w:p>
    <w:p w:rsidR="00651CE4" w:rsidRPr="00196E30" w:rsidRDefault="00651CE4" w:rsidP="00651CE4">
      <w:pPr>
        <w:pStyle w:val="DashEqual2"/>
      </w:pPr>
      <w:r w:rsidRPr="00196E30">
        <w:t>Présentation par la Commission</w:t>
      </w:r>
    </w:p>
    <w:p w:rsidR="00651CE4" w:rsidRPr="00196E30" w:rsidRDefault="007D1F42" w:rsidP="00651CE4">
      <w:pPr>
        <w:pStyle w:val="PointManual1"/>
        <w:spacing w:before="200"/>
      </w:pPr>
      <w:r w:rsidRPr="00196E30">
        <w:t>b)</w:t>
      </w:r>
      <w:r w:rsidRPr="00196E30">
        <w:tab/>
        <w:t>Année européenne du patrimoine culturel (2018)</w:t>
      </w:r>
    </w:p>
    <w:p w:rsidR="00651CE4" w:rsidRPr="00196E30" w:rsidRDefault="00651CE4" w:rsidP="00651CE4">
      <w:pPr>
        <w:pStyle w:val="DashEqual2"/>
      </w:pPr>
      <w:r w:rsidRPr="00196E30">
        <w:t>Informations communiquées par la Commission</w:t>
      </w:r>
    </w:p>
    <w:p w:rsidR="007D1F42" w:rsidRPr="00196E30" w:rsidRDefault="007D1F42" w:rsidP="00877068">
      <w:pPr>
        <w:pStyle w:val="PointManual1"/>
        <w:spacing w:before="200"/>
      </w:pPr>
      <w:r w:rsidRPr="00196E30">
        <w:t>c)</w:t>
      </w:r>
      <w:r w:rsidRPr="00196E30">
        <w:tab/>
        <w:t>Interopérabilité des contenus numériques</w:t>
      </w:r>
    </w:p>
    <w:p w:rsidR="007D1F42" w:rsidRPr="00196E30" w:rsidRDefault="007D1F42" w:rsidP="007D1F42">
      <w:pPr>
        <w:pStyle w:val="DashEqual2"/>
      </w:pPr>
      <w:r w:rsidRPr="00196E30">
        <w:t>Informations communiquées par la délégation française</w:t>
      </w:r>
    </w:p>
    <w:p w:rsidR="00EE50EE" w:rsidRPr="00196E30" w:rsidRDefault="00EE50EE" w:rsidP="00EE50EE">
      <w:pPr>
        <w:pStyle w:val="Text3"/>
      </w:pPr>
      <w:r w:rsidRPr="00196E30">
        <w:t>8813/16 AUDIO 57 CULT 39 DIGIT 47 PI 54 TELECOM 78</w:t>
      </w:r>
    </w:p>
    <w:p w:rsidR="00651CE4" w:rsidRPr="00196E30" w:rsidRDefault="00651CE4" w:rsidP="00651CE4">
      <w:pPr>
        <w:pStyle w:val="PointDoubleManual"/>
        <w:rPr>
          <w:rFonts w:eastAsia="Calibri"/>
        </w:rPr>
      </w:pPr>
      <w:r w:rsidRPr="00196E30">
        <w:t>14.</w:t>
      </w:r>
      <w:r w:rsidRPr="00196E30">
        <w:tab/>
      </w:r>
      <w:r w:rsidRPr="00196E30">
        <w:rPr>
          <w:u w:val="single"/>
        </w:rPr>
        <w:t>Sports</w:t>
      </w:r>
    </w:p>
    <w:p w:rsidR="00350263" w:rsidRPr="00196E30" w:rsidRDefault="008345AB" w:rsidP="00651CE4">
      <w:pPr>
        <w:pStyle w:val="PointManual1"/>
        <w:spacing w:before="200"/>
      </w:pPr>
      <w:r w:rsidRPr="00196E30">
        <w:t>d)</w:t>
      </w:r>
      <w:r w:rsidRPr="00196E30">
        <w:tab/>
        <w:t>Réunions de l'Agence mondiale antidopage (AMA) (Montréal, les 10 et 11 mai 2016)</w:t>
      </w:r>
    </w:p>
    <w:p w:rsidR="00350263" w:rsidRPr="00196E30" w:rsidRDefault="00350263" w:rsidP="009B5124">
      <w:pPr>
        <w:pStyle w:val="DashEqual2"/>
      </w:pPr>
      <w:r w:rsidRPr="00196E30">
        <w:t>Informations communiquées par les représentants des États membres de l'UE (BE, UK, MT) au sein de l'AMA</w:t>
      </w:r>
    </w:p>
    <w:p w:rsidR="00350263" w:rsidRPr="00196E30" w:rsidRDefault="008345AB" w:rsidP="009B5124">
      <w:pPr>
        <w:pStyle w:val="PointManual1"/>
        <w:spacing w:before="200"/>
      </w:pPr>
      <w:r w:rsidRPr="00196E30">
        <w:t>e)</w:t>
      </w:r>
      <w:r w:rsidRPr="00196E30">
        <w:tab/>
        <w:t>Semaine européenne du sport</w:t>
      </w:r>
    </w:p>
    <w:p w:rsidR="00350263" w:rsidRPr="00196E30" w:rsidRDefault="00350263" w:rsidP="009B5124">
      <w:pPr>
        <w:pStyle w:val="DashEqual2"/>
      </w:pPr>
      <w:r w:rsidRPr="00196E30">
        <w:t>Informations communiquées par la Commission</w:t>
      </w:r>
    </w:p>
    <w:p w:rsidR="00350263" w:rsidRPr="00196E30" w:rsidRDefault="008345AB" w:rsidP="009B5124">
      <w:pPr>
        <w:pStyle w:val="PointManual1"/>
        <w:spacing w:before="200"/>
      </w:pPr>
      <w:r w:rsidRPr="00196E30">
        <w:t>f)</w:t>
      </w:r>
      <w:r w:rsidRPr="00196E30">
        <w:tab/>
        <w:t>Études récemment réalisées par la Commission</w:t>
      </w:r>
    </w:p>
    <w:p w:rsidR="00350263" w:rsidRPr="00196E30" w:rsidRDefault="00350263" w:rsidP="007374F6">
      <w:pPr>
        <w:pStyle w:val="Pointivx2"/>
        <w:numPr>
          <w:ilvl w:val="2"/>
          <w:numId w:val="3"/>
        </w:numPr>
      </w:pPr>
      <w:r w:rsidRPr="00196E30">
        <w:t>Spécificité du sport</w:t>
      </w:r>
    </w:p>
    <w:p w:rsidR="00350263" w:rsidRPr="00196E30" w:rsidRDefault="00350263" w:rsidP="00F12823">
      <w:pPr>
        <w:pStyle w:val="Pointivx2"/>
      </w:pPr>
      <w:r w:rsidRPr="00196E30">
        <w:t>Contribution du sport au développement régional par le biais des Fonds structurels</w:t>
      </w:r>
    </w:p>
    <w:p w:rsidR="00350263" w:rsidRPr="00196E30" w:rsidRDefault="00350263" w:rsidP="00EE0480">
      <w:pPr>
        <w:pStyle w:val="DashEqual2"/>
      </w:pPr>
      <w:r w:rsidRPr="00196E30">
        <w:t>Informations communiquées par la Commission</w:t>
      </w:r>
    </w:p>
    <w:p w:rsidR="0091469A" w:rsidRPr="00196E30" w:rsidRDefault="0091469A" w:rsidP="0091469A">
      <w:pPr>
        <w:pStyle w:val="Text1"/>
        <w:spacing w:before="240"/>
        <w:jc w:val="center"/>
      </w:pPr>
      <w:r w:rsidRPr="00196E30">
        <w:t>º</w:t>
      </w:r>
    </w:p>
    <w:p w:rsidR="0091469A" w:rsidRPr="00196E30" w:rsidRDefault="0091469A" w:rsidP="0091469A">
      <w:pPr>
        <w:pStyle w:val="Text1"/>
        <w:spacing w:after="240"/>
        <w:jc w:val="center"/>
      </w:pPr>
      <w:r w:rsidRPr="00196E30">
        <w:t>º</w:t>
      </w:r>
      <w:r w:rsidRPr="00196E30">
        <w:tab/>
        <w:t>º</w:t>
      </w:r>
    </w:p>
    <w:p w:rsidR="00350263" w:rsidRPr="00196E30" w:rsidRDefault="008345AB" w:rsidP="009B5124">
      <w:pPr>
        <w:pStyle w:val="PointManual1"/>
        <w:spacing w:before="200"/>
      </w:pPr>
      <w:r w:rsidRPr="00196E30">
        <w:t>g)</w:t>
      </w:r>
      <w:r w:rsidRPr="00196E30">
        <w:tab/>
        <w:t>Programme de travail de la prochaine présidence</w:t>
      </w:r>
    </w:p>
    <w:p w:rsidR="00350263" w:rsidRPr="00196E30" w:rsidRDefault="00350263" w:rsidP="009B5124">
      <w:pPr>
        <w:pStyle w:val="DashEqual2"/>
      </w:pPr>
      <w:r w:rsidRPr="00196E30">
        <w:t>Informations communiquées par la délégation slovaque</w:t>
      </w:r>
    </w:p>
    <w:p w:rsidR="001541D7" w:rsidRPr="00196E30" w:rsidRDefault="001541D7" w:rsidP="009B4850">
      <w:pPr>
        <w:pStyle w:val="FinalLine"/>
        <w:spacing w:before="600" w:after="720"/>
      </w:pPr>
    </w:p>
    <w:p w:rsidR="001541D7" w:rsidRPr="00196E30" w:rsidRDefault="00D750D0" w:rsidP="00D750D0">
      <w:pPr>
        <w:pStyle w:val="NB"/>
      </w:pPr>
      <w:r w:rsidRPr="00196E30">
        <w:t>NB:</w:t>
      </w:r>
      <w:r w:rsidRPr="00196E30">
        <w:tab/>
        <w:t>Veuillez transmettre au service du protocole, aussi rapidem</w:t>
      </w:r>
      <w:r w:rsidR="00CC700C">
        <w:t>ent que possible, une liste des </w:t>
      </w:r>
      <w:r w:rsidRPr="00196E30">
        <w:t>délégués qui participeront à cette réunion. Adresse électronique: protocole.participants@consilium.europa.eu</w:t>
      </w:r>
    </w:p>
    <w:p w:rsidR="00FC4670" w:rsidRPr="00D750D0" w:rsidRDefault="001541D7" w:rsidP="001541D7">
      <w:pPr>
        <w:pStyle w:val="NB"/>
      </w:pPr>
      <w:r w:rsidRPr="00196E30">
        <w:t>NB:</w:t>
      </w:r>
      <w:r w:rsidRPr="00196E30">
        <w:tab/>
        <w:t>Il est recommandé aux délégués devant obtenir un bad</w:t>
      </w:r>
      <w:r w:rsidR="00CC700C">
        <w:t>ge journalier pour assister aux </w:t>
      </w:r>
      <w:bookmarkStart w:id="1" w:name="_GoBack"/>
      <w:bookmarkEnd w:id="1"/>
      <w:r w:rsidRPr="00196E30">
        <w:t>réunions de consulter le document 14387/1/12 REV 1 afin de prendre connaissance des modalités d'obtention de ce badge.</w:t>
      </w:r>
    </w:p>
    <w:sectPr w:rsidR="00FC4670" w:rsidRPr="00D750D0" w:rsidSect="00196E30">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19" w:rsidRDefault="00894C19" w:rsidP="001541D7">
      <w:r>
        <w:separator/>
      </w:r>
    </w:p>
  </w:endnote>
  <w:endnote w:type="continuationSeparator" w:id="0">
    <w:p w:rsidR="00894C19" w:rsidRDefault="00894C19" w:rsidP="0015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96E30" w:rsidRPr="00D94637" w:rsidTr="00196E30">
      <w:trPr>
        <w:jc w:val="center"/>
      </w:trPr>
      <w:tc>
        <w:tcPr>
          <w:tcW w:w="5000" w:type="pct"/>
          <w:gridSpan w:val="7"/>
          <w:shd w:val="clear" w:color="auto" w:fill="auto"/>
          <w:tcMar>
            <w:top w:w="57" w:type="dxa"/>
          </w:tcMar>
        </w:tcPr>
        <w:p w:rsidR="00196E30" w:rsidRPr="00D94637" w:rsidRDefault="00196E30" w:rsidP="00D94637">
          <w:pPr>
            <w:pStyle w:val="FooterText"/>
            <w:pBdr>
              <w:top w:val="single" w:sz="4" w:space="1" w:color="auto"/>
            </w:pBdr>
            <w:spacing w:before="200"/>
            <w:rPr>
              <w:sz w:val="2"/>
              <w:szCs w:val="2"/>
            </w:rPr>
          </w:pPr>
          <w:bookmarkStart w:id="2" w:name="FOOTER_STANDARD"/>
        </w:p>
      </w:tc>
    </w:tr>
    <w:tr w:rsidR="00196E30" w:rsidRPr="00B310DC" w:rsidTr="00196E30">
      <w:trPr>
        <w:jc w:val="center"/>
      </w:trPr>
      <w:tc>
        <w:tcPr>
          <w:tcW w:w="2500" w:type="pct"/>
          <w:gridSpan w:val="2"/>
          <w:shd w:val="clear" w:color="auto" w:fill="auto"/>
          <w:tcMar>
            <w:top w:w="0" w:type="dxa"/>
          </w:tcMar>
        </w:tcPr>
        <w:p w:rsidR="00196E30" w:rsidRPr="00AD7BF2" w:rsidRDefault="00196E30" w:rsidP="004F54B2">
          <w:pPr>
            <w:pStyle w:val="FooterText"/>
          </w:pPr>
          <w:r>
            <w:t>CM 2642/16</w:t>
          </w:r>
          <w:r w:rsidRPr="002511D8">
            <w:t xml:space="preserve"> </w:t>
          </w:r>
        </w:p>
      </w:tc>
      <w:tc>
        <w:tcPr>
          <w:tcW w:w="625" w:type="pct"/>
          <w:shd w:val="clear" w:color="auto" w:fill="auto"/>
          <w:tcMar>
            <w:top w:w="0" w:type="dxa"/>
          </w:tcMar>
        </w:tcPr>
        <w:p w:rsidR="00196E30" w:rsidRPr="00AD7BF2" w:rsidRDefault="00196E30" w:rsidP="00D94637">
          <w:pPr>
            <w:pStyle w:val="FooterText"/>
            <w:jc w:val="center"/>
          </w:pPr>
        </w:p>
      </w:tc>
      <w:tc>
        <w:tcPr>
          <w:tcW w:w="1287" w:type="pct"/>
          <w:gridSpan w:val="3"/>
          <w:shd w:val="clear" w:color="auto" w:fill="auto"/>
          <w:tcMar>
            <w:top w:w="0" w:type="dxa"/>
          </w:tcMar>
        </w:tcPr>
        <w:p w:rsidR="00196E30" w:rsidRPr="002511D8" w:rsidRDefault="00196E30" w:rsidP="00D94637">
          <w:pPr>
            <w:pStyle w:val="FooterText"/>
            <w:jc w:val="center"/>
          </w:pPr>
        </w:p>
      </w:tc>
      <w:tc>
        <w:tcPr>
          <w:tcW w:w="588" w:type="pct"/>
          <w:shd w:val="clear" w:color="auto" w:fill="auto"/>
          <w:tcMar>
            <w:top w:w="0" w:type="dxa"/>
          </w:tcMar>
        </w:tcPr>
        <w:p w:rsidR="00196E30" w:rsidRPr="00B310DC" w:rsidRDefault="00196E30" w:rsidP="00D94637">
          <w:pPr>
            <w:pStyle w:val="FooterText"/>
            <w:jc w:val="right"/>
          </w:pPr>
          <w:r>
            <w:fldChar w:fldCharType="begin"/>
          </w:r>
          <w:r>
            <w:instrText xml:space="preserve"> PAGE  \* MERGEFORMAT </w:instrText>
          </w:r>
          <w:r>
            <w:fldChar w:fldCharType="separate"/>
          </w:r>
          <w:r w:rsidR="00FB210B">
            <w:rPr>
              <w:noProof/>
            </w:rPr>
            <w:t>5</w:t>
          </w:r>
          <w:r>
            <w:fldChar w:fldCharType="end"/>
          </w:r>
        </w:p>
      </w:tc>
    </w:tr>
    <w:tr w:rsidR="00196E30" w:rsidRPr="00D94637" w:rsidTr="00196E30">
      <w:trPr>
        <w:jc w:val="center"/>
      </w:trPr>
      <w:tc>
        <w:tcPr>
          <w:tcW w:w="1774" w:type="pct"/>
          <w:shd w:val="clear" w:color="auto" w:fill="auto"/>
        </w:tcPr>
        <w:p w:rsidR="00196E30" w:rsidRPr="00AD7BF2" w:rsidRDefault="00196E30" w:rsidP="00D94637">
          <w:pPr>
            <w:pStyle w:val="FooterText"/>
            <w:spacing w:before="40"/>
          </w:pPr>
        </w:p>
      </w:tc>
      <w:tc>
        <w:tcPr>
          <w:tcW w:w="1455" w:type="pct"/>
          <w:gridSpan w:val="3"/>
          <w:shd w:val="clear" w:color="auto" w:fill="auto"/>
        </w:tcPr>
        <w:p w:rsidR="00196E30" w:rsidRPr="00AD7BF2" w:rsidRDefault="00196E30" w:rsidP="00D204D6">
          <w:pPr>
            <w:pStyle w:val="FooterText"/>
            <w:spacing w:before="40"/>
            <w:jc w:val="center"/>
          </w:pPr>
        </w:p>
      </w:tc>
      <w:tc>
        <w:tcPr>
          <w:tcW w:w="1147" w:type="pct"/>
          <w:shd w:val="clear" w:color="auto" w:fill="auto"/>
        </w:tcPr>
        <w:p w:rsidR="00196E30" w:rsidRPr="00D94637" w:rsidRDefault="00196E30" w:rsidP="00D94637">
          <w:pPr>
            <w:pStyle w:val="FooterText"/>
            <w:jc w:val="right"/>
            <w:rPr>
              <w:b/>
              <w:position w:val="-4"/>
              <w:sz w:val="36"/>
            </w:rPr>
          </w:pPr>
        </w:p>
      </w:tc>
      <w:tc>
        <w:tcPr>
          <w:tcW w:w="625" w:type="pct"/>
          <w:gridSpan w:val="2"/>
          <w:shd w:val="clear" w:color="auto" w:fill="auto"/>
        </w:tcPr>
        <w:p w:rsidR="00196E30" w:rsidRPr="00D94637" w:rsidRDefault="00196E30" w:rsidP="00D94637">
          <w:pPr>
            <w:pStyle w:val="FooterText"/>
            <w:jc w:val="right"/>
            <w:rPr>
              <w:sz w:val="16"/>
            </w:rPr>
          </w:pPr>
          <w:r>
            <w:rPr>
              <w:b/>
              <w:position w:val="-4"/>
              <w:sz w:val="36"/>
            </w:rPr>
            <w:t>FR</w:t>
          </w:r>
        </w:p>
      </w:tc>
    </w:tr>
    <w:bookmarkEnd w:id="2"/>
  </w:tbl>
  <w:p w:rsidR="001541D7" w:rsidRPr="00196E30" w:rsidRDefault="001541D7" w:rsidP="00196E3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96E30" w:rsidRPr="00D94637" w:rsidTr="00196E30">
      <w:trPr>
        <w:jc w:val="center"/>
      </w:trPr>
      <w:tc>
        <w:tcPr>
          <w:tcW w:w="5000" w:type="pct"/>
          <w:gridSpan w:val="7"/>
          <w:shd w:val="clear" w:color="auto" w:fill="auto"/>
          <w:tcMar>
            <w:top w:w="57" w:type="dxa"/>
          </w:tcMar>
        </w:tcPr>
        <w:p w:rsidR="00196E30" w:rsidRPr="00D94637" w:rsidRDefault="00196E30" w:rsidP="00D94637">
          <w:pPr>
            <w:pStyle w:val="FooterText"/>
            <w:pBdr>
              <w:top w:val="single" w:sz="4" w:space="1" w:color="auto"/>
            </w:pBdr>
            <w:spacing w:before="200"/>
            <w:rPr>
              <w:sz w:val="2"/>
              <w:szCs w:val="2"/>
            </w:rPr>
          </w:pPr>
        </w:p>
      </w:tc>
    </w:tr>
    <w:tr w:rsidR="00196E30" w:rsidRPr="00B310DC" w:rsidTr="00196E30">
      <w:trPr>
        <w:jc w:val="center"/>
      </w:trPr>
      <w:tc>
        <w:tcPr>
          <w:tcW w:w="2500" w:type="pct"/>
          <w:gridSpan w:val="2"/>
          <w:shd w:val="clear" w:color="auto" w:fill="auto"/>
          <w:tcMar>
            <w:top w:w="0" w:type="dxa"/>
          </w:tcMar>
        </w:tcPr>
        <w:p w:rsidR="00196E30" w:rsidRPr="00AD7BF2" w:rsidRDefault="00196E30" w:rsidP="004F54B2">
          <w:pPr>
            <w:pStyle w:val="FooterText"/>
          </w:pPr>
          <w:r>
            <w:t>CM 2642/16</w:t>
          </w:r>
          <w:r w:rsidRPr="002511D8">
            <w:t xml:space="preserve"> </w:t>
          </w:r>
        </w:p>
      </w:tc>
      <w:tc>
        <w:tcPr>
          <w:tcW w:w="625" w:type="pct"/>
          <w:shd w:val="clear" w:color="auto" w:fill="auto"/>
          <w:tcMar>
            <w:top w:w="0" w:type="dxa"/>
          </w:tcMar>
        </w:tcPr>
        <w:p w:rsidR="00196E30" w:rsidRPr="00AD7BF2" w:rsidRDefault="00196E30" w:rsidP="00D94637">
          <w:pPr>
            <w:pStyle w:val="FooterText"/>
            <w:jc w:val="center"/>
          </w:pPr>
        </w:p>
      </w:tc>
      <w:tc>
        <w:tcPr>
          <w:tcW w:w="1287" w:type="pct"/>
          <w:gridSpan w:val="3"/>
          <w:shd w:val="clear" w:color="auto" w:fill="auto"/>
          <w:tcMar>
            <w:top w:w="0" w:type="dxa"/>
          </w:tcMar>
        </w:tcPr>
        <w:p w:rsidR="00196E30" w:rsidRPr="002511D8" w:rsidRDefault="00196E30" w:rsidP="00D94637">
          <w:pPr>
            <w:pStyle w:val="FooterText"/>
            <w:jc w:val="center"/>
          </w:pPr>
        </w:p>
      </w:tc>
      <w:tc>
        <w:tcPr>
          <w:tcW w:w="588" w:type="pct"/>
          <w:shd w:val="clear" w:color="auto" w:fill="auto"/>
          <w:tcMar>
            <w:top w:w="0" w:type="dxa"/>
          </w:tcMar>
        </w:tcPr>
        <w:p w:rsidR="00196E30" w:rsidRPr="00B310DC" w:rsidRDefault="00196E30" w:rsidP="00D94637">
          <w:pPr>
            <w:pStyle w:val="FooterText"/>
            <w:jc w:val="right"/>
          </w:pPr>
          <w:r>
            <w:fldChar w:fldCharType="begin"/>
          </w:r>
          <w:r>
            <w:instrText xml:space="preserve"> PAGE  \* MERGEFORMAT </w:instrText>
          </w:r>
          <w:r>
            <w:fldChar w:fldCharType="separate"/>
          </w:r>
          <w:r w:rsidR="00FB210B">
            <w:rPr>
              <w:noProof/>
            </w:rPr>
            <w:t>1</w:t>
          </w:r>
          <w:r>
            <w:fldChar w:fldCharType="end"/>
          </w:r>
        </w:p>
      </w:tc>
    </w:tr>
    <w:tr w:rsidR="00196E30" w:rsidRPr="00D94637" w:rsidTr="00196E30">
      <w:trPr>
        <w:jc w:val="center"/>
      </w:trPr>
      <w:tc>
        <w:tcPr>
          <w:tcW w:w="1774" w:type="pct"/>
          <w:shd w:val="clear" w:color="auto" w:fill="auto"/>
        </w:tcPr>
        <w:p w:rsidR="00196E30" w:rsidRPr="00AD7BF2" w:rsidRDefault="00196E30" w:rsidP="00D94637">
          <w:pPr>
            <w:pStyle w:val="FooterText"/>
            <w:spacing w:before="40"/>
          </w:pPr>
        </w:p>
      </w:tc>
      <w:tc>
        <w:tcPr>
          <w:tcW w:w="1455" w:type="pct"/>
          <w:gridSpan w:val="3"/>
          <w:shd w:val="clear" w:color="auto" w:fill="auto"/>
        </w:tcPr>
        <w:p w:rsidR="00196E30" w:rsidRPr="00AD7BF2" w:rsidRDefault="00196E30" w:rsidP="00D204D6">
          <w:pPr>
            <w:pStyle w:val="FooterText"/>
            <w:spacing w:before="40"/>
            <w:jc w:val="center"/>
          </w:pPr>
        </w:p>
      </w:tc>
      <w:tc>
        <w:tcPr>
          <w:tcW w:w="1147" w:type="pct"/>
          <w:shd w:val="clear" w:color="auto" w:fill="auto"/>
        </w:tcPr>
        <w:p w:rsidR="00196E30" w:rsidRPr="00D94637" w:rsidRDefault="00196E30" w:rsidP="00D94637">
          <w:pPr>
            <w:pStyle w:val="FooterText"/>
            <w:jc w:val="right"/>
            <w:rPr>
              <w:b/>
              <w:position w:val="-4"/>
              <w:sz w:val="36"/>
            </w:rPr>
          </w:pPr>
        </w:p>
      </w:tc>
      <w:tc>
        <w:tcPr>
          <w:tcW w:w="625" w:type="pct"/>
          <w:gridSpan w:val="2"/>
          <w:shd w:val="clear" w:color="auto" w:fill="auto"/>
        </w:tcPr>
        <w:p w:rsidR="00196E30" w:rsidRPr="00D94637" w:rsidRDefault="00196E30" w:rsidP="00D94637">
          <w:pPr>
            <w:pStyle w:val="FooterText"/>
            <w:jc w:val="right"/>
            <w:rPr>
              <w:sz w:val="16"/>
            </w:rPr>
          </w:pPr>
          <w:r>
            <w:rPr>
              <w:b/>
              <w:position w:val="-4"/>
              <w:sz w:val="36"/>
            </w:rPr>
            <w:t>FR</w:t>
          </w:r>
        </w:p>
      </w:tc>
    </w:tr>
  </w:tbl>
  <w:p w:rsidR="001541D7" w:rsidRPr="00196E30" w:rsidRDefault="001541D7" w:rsidP="00196E3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19" w:rsidRDefault="00894C19" w:rsidP="001541D7">
      <w:r>
        <w:separator/>
      </w:r>
    </w:p>
  </w:footnote>
  <w:footnote w:type="continuationSeparator" w:id="0">
    <w:p w:rsidR="00894C19" w:rsidRDefault="00894C19" w:rsidP="00154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0"/>
    <w:lvlOverride w:ilvl="0">
      <w:startOverride w:val="1"/>
    </w:lvlOverride>
  </w:num>
  <w:num w:numId="2">
    <w:abstractNumId w:val="1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99994949-17f9-461a-83b5-9159cc6a051a&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 translate=&quot;false&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05-13&lt;/text&gt;_x000d__x000a_  &lt;/metadata&gt;_x000d__x000a_  &lt;metadata key=&quot;md_Prefix&quot; translate=&quot;false&quot;&gt;_x000d__x000a_    &lt;text&gt;CM&lt;/text&gt;_x000d__x000a_  &lt;/metadata&gt;_x000d__x000a_  &lt;metadata key=&quot;md_DocumentNumber&quot; translate=&quot;false&quot;&gt;_x000d__x000a_    &lt;text&gt;2642&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EDUC&lt;/text&gt;_x000d__x000a_      &lt;text&gt;JEUN&lt;/text&gt;_x000d__x000a_      &lt;text&gt;CULT&lt;/text&gt;_x000d__x000a_      &lt;text&gt;AUDIO&lt;/text&gt;_x000d__x000a_      &lt;text&gt;SPORT&lt;/text&gt;_x000d__x000a_    &lt;/textlist&gt;_x000d__x000a_  &lt;/metadata&gt;_x000d__x000a_  &lt;metadata key=&quot;md_Contact&quot; translate=&quot;false&quot;&gt;_x000d__x000a_    &lt;text&gt;coreper.1@consilium.europa.eu&lt;/text&gt;_x000d__x000a_  &lt;/metadata&gt;_x000d__x000a_  &lt;metadata key=&quot;md_ContactPhoneFax&quot; translate=&quot;false&quot;&gt;_x000d__x000a_    &lt;text&gt;0032.2.281.6167/810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1e session du CONSEIL DE L'UNION EUROPÉENNE  (Éducation, jeunesse, culture et sport)&quot;&gt;&amp;lt;FlowDocument FontFamily=&quot;Arial Unicode MS&quot; FontSize=&quot;12&quot; PageWidth=&quot;329&quot; PagePadding=&quot;0,0,0,0&quot; AllowDrop=&quot;False&quot; xmlns=&quot;http://schemas.microsoft.com/winfx/2006/xaml/presentation&quot; xmlns:x=&quot;http://schemas.microsoft.com/winfx/2006/xaml&quot;&amp;gt;&amp;lt;Paragraph xml:space=&quot;preserve&quot;&amp;gt;3471&amp;lt;Run BaselineAlignment=&quot;Superscript&quot;&amp;gt;e&amp;lt;/Run&amp;gt; session du CONSEIL DE L'UNION EUROPÉENNE &amp;lt;LineBreak /&amp;gt;&amp;lt;Run FontWeight=&quot;Bold&quot;&amp;gt;(Éducation, jeunesse, culture et sport)&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6-05-30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6-05-31T09:3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1541D7"/>
    <w:rsid w:val="00010C1D"/>
    <w:rsid w:val="0002389A"/>
    <w:rsid w:val="00075AD1"/>
    <w:rsid w:val="00086257"/>
    <w:rsid w:val="0009656C"/>
    <w:rsid w:val="000A19FD"/>
    <w:rsid w:val="000B0E8F"/>
    <w:rsid w:val="000B7DED"/>
    <w:rsid w:val="00113DBD"/>
    <w:rsid w:val="001541D7"/>
    <w:rsid w:val="00165755"/>
    <w:rsid w:val="00182F2F"/>
    <w:rsid w:val="00196E30"/>
    <w:rsid w:val="001C1958"/>
    <w:rsid w:val="00213F1F"/>
    <w:rsid w:val="00223F4D"/>
    <w:rsid w:val="00225EDA"/>
    <w:rsid w:val="0023387F"/>
    <w:rsid w:val="0023638D"/>
    <w:rsid w:val="00247F21"/>
    <w:rsid w:val="0027195F"/>
    <w:rsid w:val="002A2AE8"/>
    <w:rsid w:val="002C7470"/>
    <w:rsid w:val="002E37EA"/>
    <w:rsid w:val="00350263"/>
    <w:rsid w:val="0035637E"/>
    <w:rsid w:val="00366F10"/>
    <w:rsid w:val="00391A0D"/>
    <w:rsid w:val="003C6E8B"/>
    <w:rsid w:val="003F77EF"/>
    <w:rsid w:val="00402295"/>
    <w:rsid w:val="004F49D6"/>
    <w:rsid w:val="005157F5"/>
    <w:rsid w:val="00572B59"/>
    <w:rsid w:val="00580EAF"/>
    <w:rsid w:val="0063379B"/>
    <w:rsid w:val="006373E1"/>
    <w:rsid w:val="00651CE4"/>
    <w:rsid w:val="006A38C5"/>
    <w:rsid w:val="006C1AD4"/>
    <w:rsid w:val="006E33E2"/>
    <w:rsid w:val="006F4741"/>
    <w:rsid w:val="0070008F"/>
    <w:rsid w:val="007374F6"/>
    <w:rsid w:val="0075756A"/>
    <w:rsid w:val="00782797"/>
    <w:rsid w:val="007A2D96"/>
    <w:rsid w:val="007D1F42"/>
    <w:rsid w:val="0080666E"/>
    <w:rsid w:val="008150F8"/>
    <w:rsid w:val="00824852"/>
    <w:rsid w:val="00825503"/>
    <w:rsid w:val="008345AB"/>
    <w:rsid w:val="00845EB9"/>
    <w:rsid w:val="00877068"/>
    <w:rsid w:val="008826F8"/>
    <w:rsid w:val="00894C19"/>
    <w:rsid w:val="008B378B"/>
    <w:rsid w:val="008D399B"/>
    <w:rsid w:val="008E3601"/>
    <w:rsid w:val="008F5647"/>
    <w:rsid w:val="0091469A"/>
    <w:rsid w:val="00972808"/>
    <w:rsid w:val="009810B2"/>
    <w:rsid w:val="009B1045"/>
    <w:rsid w:val="009B4850"/>
    <w:rsid w:val="009B5124"/>
    <w:rsid w:val="009F5DCF"/>
    <w:rsid w:val="00A27B27"/>
    <w:rsid w:val="00A469D7"/>
    <w:rsid w:val="00A7516A"/>
    <w:rsid w:val="00A770BF"/>
    <w:rsid w:val="00A86268"/>
    <w:rsid w:val="00B27201"/>
    <w:rsid w:val="00B3356F"/>
    <w:rsid w:val="00B85642"/>
    <w:rsid w:val="00BE1373"/>
    <w:rsid w:val="00C37E03"/>
    <w:rsid w:val="00C55449"/>
    <w:rsid w:val="00C71FE0"/>
    <w:rsid w:val="00C91958"/>
    <w:rsid w:val="00CC700C"/>
    <w:rsid w:val="00CE3D79"/>
    <w:rsid w:val="00D451E4"/>
    <w:rsid w:val="00D569D1"/>
    <w:rsid w:val="00D750D0"/>
    <w:rsid w:val="00DE0B18"/>
    <w:rsid w:val="00E74C26"/>
    <w:rsid w:val="00EE0480"/>
    <w:rsid w:val="00EE50EE"/>
    <w:rsid w:val="00EF49DD"/>
    <w:rsid w:val="00F12823"/>
    <w:rsid w:val="00F24A52"/>
    <w:rsid w:val="00F4364C"/>
    <w:rsid w:val="00F56DD3"/>
    <w:rsid w:val="00FB210B"/>
    <w:rsid w:val="00FC4670"/>
    <w:rsid w:val="00FE4EF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541D7"/>
    <w:pPr>
      <w:spacing w:after="440"/>
      <w:ind w:left="-1134" w:right="-1134"/>
    </w:pPr>
    <w:rPr>
      <w:sz w:val="2"/>
    </w:rPr>
  </w:style>
  <w:style w:type="character" w:customStyle="1" w:styleId="TechnicalBlockChar">
    <w:name w:val="Technical Block Char"/>
    <w:basedOn w:val="DefaultParagraphFont"/>
    <w:rsid w:val="001541D7"/>
    <w:rPr>
      <w:sz w:val="24"/>
      <w:szCs w:val="24"/>
      <w:lang w:val="fr-FR" w:eastAsia="en-US"/>
    </w:rPr>
  </w:style>
  <w:style w:type="character" w:customStyle="1" w:styleId="HeaderCouncilLargeChar">
    <w:name w:val="Header Council Large Char"/>
    <w:basedOn w:val="TechnicalBlockChar"/>
    <w:link w:val="HeaderCouncilLarge"/>
    <w:rsid w:val="001541D7"/>
    <w:rPr>
      <w:sz w:val="2"/>
      <w:szCs w:val="24"/>
      <w:lang w:val="fr-FR" w:eastAsia="en-US"/>
    </w:rPr>
  </w:style>
  <w:style w:type="paragraph" w:customStyle="1" w:styleId="FooterText">
    <w:name w:val="Footer Text"/>
    <w:basedOn w:val="Normal"/>
    <w:rsid w:val="001541D7"/>
  </w:style>
  <w:style w:type="paragraph" w:styleId="BalloonText">
    <w:name w:val="Balloon Text"/>
    <w:basedOn w:val="Normal"/>
    <w:link w:val="BalloonTextChar"/>
    <w:uiPriority w:val="99"/>
    <w:semiHidden/>
    <w:unhideWhenUsed/>
    <w:rsid w:val="007A2D96"/>
    <w:rPr>
      <w:rFonts w:ascii="Tahoma" w:hAnsi="Tahoma" w:cs="Tahoma"/>
      <w:sz w:val="16"/>
      <w:szCs w:val="16"/>
    </w:rPr>
  </w:style>
  <w:style w:type="character" w:customStyle="1" w:styleId="BalloonTextChar">
    <w:name w:val="Balloon Text Char"/>
    <w:basedOn w:val="DefaultParagraphFont"/>
    <w:link w:val="BalloonText"/>
    <w:uiPriority w:val="99"/>
    <w:semiHidden/>
    <w:rsid w:val="007A2D96"/>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EE0480"/>
    <w:rPr>
      <w:sz w:val="16"/>
      <w:szCs w:val="16"/>
    </w:rPr>
  </w:style>
  <w:style w:type="paragraph" w:styleId="CommentText">
    <w:name w:val="annotation text"/>
    <w:basedOn w:val="Normal"/>
    <w:link w:val="CommentTextChar"/>
    <w:uiPriority w:val="99"/>
    <w:semiHidden/>
    <w:unhideWhenUsed/>
    <w:rsid w:val="00EE0480"/>
    <w:rPr>
      <w:sz w:val="20"/>
      <w:szCs w:val="20"/>
    </w:rPr>
  </w:style>
  <w:style w:type="character" w:customStyle="1" w:styleId="CommentTextChar">
    <w:name w:val="Comment Text Char"/>
    <w:basedOn w:val="DefaultParagraphFont"/>
    <w:link w:val="CommentText"/>
    <w:uiPriority w:val="99"/>
    <w:semiHidden/>
    <w:rsid w:val="00EE0480"/>
    <w:rPr>
      <w:lang w:val="fr-FR" w:eastAsia="en-US"/>
    </w:rPr>
  </w:style>
  <w:style w:type="paragraph" w:styleId="CommentSubject">
    <w:name w:val="annotation subject"/>
    <w:basedOn w:val="CommentText"/>
    <w:next w:val="CommentText"/>
    <w:link w:val="CommentSubjectChar"/>
    <w:uiPriority w:val="99"/>
    <w:semiHidden/>
    <w:unhideWhenUsed/>
    <w:rsid w:val="00EE0480"/>
    <w:rPr>
      <w:b/>
      <w:bCs/>
    </w:rPr>
  </w:style>
  <w:style w:type="character" w:customStyle="1" w:styleId="CommentSubjectChar">
    <w:name w:val="Comment Subject Char"/>
    <w:basedOn w:val="CommentTextChar"/>
    <w:link w:val="CommentSubject"/>
    <w:uiPriority w:val="99"/>
    <w:semiHidden/>
    <w:rsid w:val="00EE0480"/>
    <w:rPr>
      <w:b/>
      <w:bCs/>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CC700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541D7"/>
    <w:pPr>
      <w:spacing w:after="440"/>
      <w:ind w:left="-1134" w:right="-1134"/>
    </w:pPr>
    <w:rPr>
      <w:sz w:val="2"/>
    </w:rPr>
  </w:style>
  <w:style w:type="character" w:customStyle="1" w:styleId="TechnicalBlockChar">
    <w:name w:val="Technical Block Char"/>
    <w:basedOn w:val="DefaultParagraphFont"/>
    <w:rsid w:val="001541D7"/>
    <w:rPr>
      <w:sz w:val="24"/>
      <w:szCs w:val="24"/>
      <w:lang w:val="fr-FR" w:eastAsia="en-US"/>
    </w:rPr>
  </w:style>
  <w:style w:type="character" w:customStyle="1" w:styleId="HeaderCouncilLargeChar">
    <w:name w:val="Header Council Large Char"/>
    <w:basedOn w:val="TechnicalBlockChar"/>
    <w:link w:val="HeaderCouncilLarge"/>
    <w:rsid w:val="001541D7"/>
    <w:rPr>
      <w:sz w:val="2"/>
      <w:szCs w:val="24"/>
      <w:lang w:val="fr-FR" w:eastAsia="en-US"/>
    </w:rPr>
  </w:style>
  <w:style w:type="paragraph" w:customStyle="1" w:styleId="FooterText">
    <w:name w:val="Footer Text"/>
    <w:basedOn w:val="Normal"/>
    <w:rsid w:val="001541D7"/>
  </w:style>
  <w:style w:type="paragraph" w:styleId="BalloonText">
    <w:name w:val="Balloon Text"/>
    <w:basedOn w:val="Normal"/>
    <w:link w:val="BalloonTextChar"/>
    <w:uiPriority w:val="99"/>
    <w:semiHidden/>
    <w:unhideWhenUsed/>
    <w:rsid w:val="007A2D96"/>
    <w:rPr>
      <w:rFonts w:ascii="Tahoma" w:hAnsi="Tahoma" w:cs="Tahoma"/>
      <w:sz w:val="16"/>
      <w:szCs w:val="16"/>
    </w:rPr>
  </w:style>
  <w:style w:type="character" w:customStyle="1" w:styleId="BalloonTextChar">
    <w:name w:val="Balloon Text Char"/>
    <w:basedOn w:val="DefaultParagraphFont"/>
    <w:link w:val="BalloonText"/>
    <w:uiPriority w:val="99"/>
    <w:semiHidden/>
    <w:rsid w:val="007A2D96"/>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EE0480"/>
    <w:rPr>
      <w:sz w:val="16"/>
      <w:szCs w:val="16"/>
    </w:rPr>
  </w:style>
  <w:style w:type="paragraph" w:styleId="CommentText">
    <w:name w:val="annotation text"/>
    <w:basedOn w:val="Normal"/>
    <w:link w:val="CommentTextChar"/>
    <w:uiPriority w:val="99"/>
    <w:semiHidden/>
    <w:unhideWhenUsed/>
    <w:rsid w:val="00EE0480"/>
    <w:rPr>
      <w:sz w:val="20"/>
      <w:szCs w:val="20"/>
    </w:rPr>
  </w:style>
  <w:style w:type="character" w:customStyle="1" w:styleId="CommentTextChar">
    <w:name w:val="Comment Text Char"/>
    <w:basedOn w:val="DefaultParagraphFont"/>
    <w:link w:val="CommentText"/>
    <w:uiPriority w:val="99"/>
    <w:semiHidden/>
    <w:rsid w:val="00EE0480"/>
    <w:rPr>
      <w:lang w:val="fr-FR" w:eastAsia="en-US"/>
    </w:rPr>
  </w:style>
  <w:style w:type="paragraph" w:styleId="CommentSubject">
    <w:name w:val="annotation subject"/>
    <w:basedOn w:val="CommentText"/>
    <w:next w:val="CommentText"/>
    <w:link w:val="CommentSubjectChar"/>
    <w:uiPriority w:val="99"/>
    <w:semiHidden/>
    <w:unhideWhenUsed/>
    <w:rsid w:val="00EE0480"/>
    <w:rPr>
      <w:b/>
      <w:bCs/>
    </w:rPr>
  </w:style>
  <w:style w:type="character" w:customStyle="1" w:styleId="CommentSubjectChar">
    <w:name w:val="Comment Subject Char"/>
    <w:basedOn w:val="CommentTextChar"/>
    <w:link w:val="CommentSubject"/>
    <w:uiPriority w:val="99"/>
    <w:semiHidden/>
    <w:rsid w:val="00EE0480"/>
    <w:rPr>
      <w:b/>
      <w:bCs/>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CC700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4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5</Pages>
  <Words>767</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FORTAN Kelly</cp:lastModifiedBy>
  <cp:revision>2</cp:revision>
  <cp:lastPrinted>2016-05-13T13:52:00Z</cp:lastPrinted>
  <dcterms:created xsi:type="dcterms:W3CDTF">2016-05-17T07:52:00Z</dcterms:created>
  <dcterms:modified xsi:type="dcterms:W3CDTF">2016-05-17T07:52:00Z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