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2264"/>
        <w:gridCol w:w="1563"/>
        <w:gridCol w:w="141"/>
        <w:gridCol w:w="3972"/>
      </w:tblGrid>
      <w:tr w:rsidR="00092472" w:rsidTr="005C4936">
        <w:trPr>
          <w:cantSplit/>
          <w:trHeight w:hRule="exact" w:val="1644"/>
        </w:trPr>
        <w:tc>
          <w:tcPr>
            <w:tcW w:w="1705" w:type="dxa"/>
            <w:vAlign w:val="bottom"/>
            <w:hideMark/>
          </w:tcPr>
          <w:p w:rsidR="00092472" w:rsidRDefault="001240EB" w:rsidP="00C351CC">
            <w:pPr>
              <w:pStyle w:val="EntInstit"/>
              <w:tabs>
                <w:tab w:val="left" w:pos="851"/>
                <w:tab w:val="left" w:pos="1857"/>
                <w:tab w:val="left" w:pos="2659"/>
              </w:tabs>
              <w:ind w:right="-284"/>
              <w:jc w:val="left"/>
              <w:rPr>
                <w:rFonts w:ascii="Arial" w:hAnsi="Arial"/>
                <w:sz w:val="23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ge">
                    <wp:posOffset>36195</wp:posOffset>
                  </wp:positionV>
                  <wp:extent cx="1085850" cy="895350"/>
                  <wp:effectExtent l="0" t="0" r="0" b="0"/>
                  <wp:wrapTopAndBottom/>
                  <wp:docPr id="56" name="Picture 56" descr="New-Logo-CropResizeMarginRightAndBottomWhiteBackground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New-Logo-CropResizeMarginRightAndBottomWhiteBackground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gridSpan w:val="2"/>
            <w:vAlign w:val="bottom"/>
          </w:tcPr>
          <w:p w:rsidR="00C10D12" w:rsidRDefault="00C10D12" w:rsidP="00C351CC">
            <w:pPr>
              <w:pStyle w:val="EntInstit"/>
              <w:spacing w:line="216" w:lineRule="auto"/>
              <w:jc w:val="left"/>
              <w:rPr>
                <w:rFonts w:ascii="Arial" w:hAnsi="Arial"/>
                <w:color w:val="4D4D4D"/>
                <w:sz w:val="23"/>
              </w:rPr>
            </w:pPr>
            <w:bookmarkStart w:id="0" w:name="Entete"/>
            <w:bookmarkEnd w:id="0"/>
            <w:r>
              <w:rPr>
                <w:rFonts w:ascii="Arial" w:hAnsi="Arial"/>
                <w:color w:val="4D4D4D"/>
                <w:sz w:val="23"/>
              </w:rPr>
              <w:t>Council of the</w:t>
            </w:r>
          </w:p>
          <w:p w:rsidR="00092472" w:rsidRPr="00D641B3" w:rsidRDefault="00C10D12" w:rsidP="00C351CC">
            <w:pPr>
              <w:pStyle w:val="EntInstit"/>
              <w:spacing w:line="216" w:lineRule="auto"/>
              <w:jc w:val="left"/>
              <w:rPr>
                <w:rFonts w:ascii="Arial" w:hAnsi="Arial"/>
                <w:color w:val="4D4D4D"/>
                <w:sz w:val="23"/>
              </w:rPr>
            </w:pPr>
            <w:r>
              <w:rPr>
                <w:rFonts w:ascii="Arial" w:hAnsi="Arial"/>
                <w:color w:val="4D4D4D"/>
                <w:sz w:val="23"/>
              </w:rPr>
              <w:t>European Union</w:t>
            </w:r>
          </w:p>
          <w:p w:rsidR="00092472" w:rsidRPr="00D641B3" w:rsidRDefault="00092472" w:rsidP="0022250D">
            <w:pPr>
              <w:pStyle w:val="EntInstit"/>
              <w:spacing w:line="192" w:lineRule="auto"/>
              <w:jc w:val="left"/>
              <w:rPr>
                <w:rFonts w:ascii="Arial" w:hAnsi="Arial"/>
                <w:color w:val="4D4D4D"/>
                <w:sz w:val="23"/>
              </w:rPr>
            </w:pPr>
          </w:p>
        </w:tc>
        <w:tc>
          <w:tcPr>
            <w:tcW w:w="141" w:type="dxa"/>
            <w:vAlign w:val="bottom"/>
          </w:tcPr>
          <w:p w:rsidR="00092472" w:rsidRDefault="00092472" w:rsidP="00C351CC">
            <w:pPr>
              <w:pStyle w:val="EntInstit"/>
              <w:jc w:val="left"/>
              <w:rPr>
                <w:rFonts w:ascii="Arial" w:hAnsi="Arial"/>
                <w:sz w:val="23"/>
              </w:rPr>
            </w:pPr>
          </w:p>
        </w:tc>
        <w:tc>
          <w:tcPr>
            <w:tcW w:w="3972" w:type="dxa"/>
          </w:tcPr>
          <w:p w:rsidR="00C86DDC" w:rsidRDefault="00C86DDC" w:rsidP="005C4936">
            <w:pPr>
              <w:pStyle w:val="EntInstit"/>
              <w:spacing w:line="192" w:lineRule="auto"/>
              <w:jc w:val="left"/>
              <w:rPr>
                <w:rFonts w:ascii="Arial" w:hAnsi="Arial"/>
                <w:sz w:val="23"/>
              </w:rPr>
            </w:pPr>
          </w:p>
        </w:tc>
      </w:tr>
      <w:tr w:rsidR="00FB16BD" w:rsidRPr="00D3163B" w:rsidTr="0075359F">
        <w:tblPrEx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3969" w:type="dxa"/>
            <w:gridSpan w:val="2"/>
          </w:tcPr>
          <w:p w:rsidR="00FB16BD" w:rsidRPr="00D3163B" w:rsidRDefault="00FB16BD" w:rsidP="00B112C8">
            <w:pPr>
              <w:pStyle w:val="EntRefer"/>
              <w:jc w:val="right"/>
              <w:rPr>
                <w:rFonts w:ascii="Arial" w:hAnsi="Arial"/>
                <w:color w:val="001718"/>
                <w:sz w:val="23"/>
              </w:rPr>
            </w:pPr>
          </w:p>
        </w:tc>
        <w:tc>
          <w:tcPr>
            <w:tcW w:w="1704" w:type="dxa"/>
            <w:gridSpan w:val="2"/>
          </w:tcPr>
          <w:p w:rsidR="00FB16BD" w:rsidRPr="00D3163B" w:rsidRDefault="00FB16BD" w:rsidP="00B112C8">
            <w:pPr>
              <w:pStyle w:val="EntRefer"/>
              <w:rPr>
                <w:rFonts w:ascii="Arial" w:hAnsi="Arial"/>
                <w:sz w:val="23"/>
              </w:rPr>
            </w:pPr>
          </w:p>
        </w:tc>
        <w:tc>
          <w:tcPr>
            <w:tcW w:w="3972" w:type="dxa"/>
          </w:tcPr>
          <w:p w:rsidR="00FB16BD" w:rsidRDefault="00C10D12" w:rsidP="00B112C8">
            <w:pPr>
              <w:pStyle w:val="EntRefer"/>
              <w:rPr>
                <w:rFonts w:ascii="Arial" w:hAnsi="Arial"/>
                <w:sz w:val="23"/>
              </w:rPr>
            </w:pPr>
            <w:bookmarkStart w:id="1" w:name="Lieu"/>
            <w:bookmarkEnd w:id="1"/>
            <w:r>
              <w:rPr>
                <w:rFonts w:ascii="Arial" w:hAnsi="Arial"/>
                <w:sz w:val="23"/>
              </w:rPr>
              <w:t>Brussels,</w:t>
            </w:r>
            <w:r w:rsidR="00FB16BD">
              <w:rPr>
                <w:rFonts w:ascii="Arial" w:hAnsi="Arial"/>
                <w:sz w:val="23"/>
              </w:rPr>
              <w:t xml:space="preserve"> </w:t>
            </w:r>
            <w:bookmarkStart w:id="2" w:name="Date"/>
            <w:bookmarkEnd w:id="2"/>
            <w:r>
              <w:rPr>
                <w:rFonts w:ascii="Arial" w:hAnsi="Arial"/>
                <w:sz w:val="23"/>
              </w:rPr>
              <w:t>12 May 2016</w:t>
            </w:r>
          </w:p>
          <w:p w:rsidR="00FB16BD" w:rsidRPr="00D3163B" w:rsidRDefault="00FB16BD" w:rsidP="00B112C8">
            <w:pPr>
              <w:pStyle w:val="EntRefer"/>
              <w:rPr>
                <w:rFonts w:ascii="Arial" w:hAnsi="Arial"/>
                <w:sz w:val="23"/>
              </w:rPr>
            </w:pPr>
            <w:bookmarkStart w:id="3" w:name="LangueOrig"/>
            <w:bookmarkEnd w:id="3"/>
          </w:p>
        </w:tc>
      </w:tr>
      <w:tr w:rsidR="00AA3A04" w:rsidRPr="00D3163B" w:rsidTr="0075359F">
        <w:tblPrEx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3969" w:type="dxa"/>
            <w:gridSpan w:val="2"/>
          </w:tcPr>
          <w:p w:rsidR="00AA3A04" w:rsidRPr="00D3163B" w:rsidRDefault="00AA3A04" w:rsidP="00B112C8">
            <w:pPr>
              <w:pStyle w:val="EntRefer"/>
              <w:jc w:val="right"/>
              <w:rPr>
                <w:rFonts w:ascii="Arial" w:hAnsi="Arial"/>
                <w:color w:val="001718"/>
                <w:sz w:val="23"/>
              </w:rPr>
            </w:pPr>
          </w:p>
        </w:tc>
        <w:tc>
          <w:tcPr>
            <w:tcW w:w="1704" w:type="dxa"/>
            <w:gridSpan w:val="2"/>
          </w:tcPr>
          <w:p w:rsidR="00AA3A04" w:rsidRPr="00D3163B" w:rsidRDefault="00AA3A04" w:rsidP="00B112C8">
            <w:pPr>
              <w:pStyle w:val="EntRefer"/>
              <w:rPr>
                <w:rFonts w:ascii="Arial" w:hAnsi="Arial"/>
                <w:sz w:val="23"/>
              </w:rPr>
            </w:pPr>
          </w:p>
        </w:tc>
        <w:tc>
          <w:tcPr>
            <w:tcW w:w="3972" w:type="dxa"/>
          </w:tcPr>
          <w:p w:rsidR="00AA3A04" w:rsidRPr="00D3163B" w:rsidRDefault="00AA3A04" w:rsidP="00B112C8">
            <w:pPr>
              <w:pStyle w:val="EntRefer"/>
              <w:rPr>
                <w:rFonts w:ascii="Arial" w:hAnsi="Arial"/>
                <w:sz w:val="23"/>
              </w:rPr>
            </w:pPr>
            <w:r w:rsidRPr="00D3163B">
              <w:rPr>
                <w:rFonts w:ascii="Arial" w:hAnsi="Arial"/>
                <w:sz w:val="23"/>
              </w:rPr>
              <w:t xml:space="preserve"> </w:t>
            </w:r>
          </w:p>
        </w:tc>
      </w:tr>
      <w:tr w:rsidR="00AA3A04" w:rsidRPr="00D3163B" w:rsidTr="0075359F">
        <w:tblPrEx>
          <w:tblLook w:val="0000" w:firstRow="0" w:lastRow="0" w:firstColumn="0" w:lastColumn="0" w:noHBand="0" w:noVBand="0"/>
        </w:tblPrEx>
        <w:trPr>
          <w:cantSplit/>
          <w:trHeight w:val="1480"/>
        </w:trPr>
        <w:tc>
          <w:tcPr>
            <w:tcW w:w="3969" w:type="dxa"/>
            <w:gridSpan w:val="2"/>
            <w:vAlign w:val="center"/>
          </w:tcPr>
          <w:p w:rsidR="00C10D12" w:rsidRDefault="00C10D12" w:rsidP="00C10D12">
            <w:pPr>
              <w:pStyle w:val="EntRefer"/>
              <w:pBdr>
                <w:top w:val="double" w:sz="4" w:space="4" w:color="auto"/>
                <w:left w:val="double" w:sz="4" w:space="0" w:color="auto"/>
                <w:bottom w:val="double" w:sz="4" w:space="4" w:color="auto"/>
                <w:right w:val="double" w:sz="4" w:space="0" w:color="auto"/>
              </w:pBdr>
              <w:jc w:val="center"/>
              <w:rPr>
                <w:rFonts w:ascii="Arial" w:hAnsi="Arial"/>
                <w:sz w:val="23"/>
              </w:rPr>
            </w:pPr>
            <w:bookmarkStart w:id="4" w:name="DossierInterInst"/>
            <w:bookmarkEnd w:id="4"/>
            <w:r>
              <w:rPr>
                <w:rFonts w:ascii="Arial" w:hAnsi="Arial"/>
                <w:sz w:val="23"/>
              </w:rPr>
              <w:t>Interinstitutional File:</w:t>
            </w:r>
          </w:p>
          <w:p w:rsidR="00AA3A04" w:rsidRPr="00D3163B" w:rsidRDefault="00C10D12" w:rsidP="00C10D12">
            <w:pPr>
              <w:pStyle w:val="EntRefer"/>
              <w:pBdr>
                <w:top w:val="double" w:sz="4" w:space="4" w:color="auto"/>
                <w:left w:val="double" w:sz="4" w:space="0" w:color="auto"/>
                <w:bottom w:val="double" w:sz="4" w:space="4" w:color="auto"/>
                <w:right w:val="double" w:sz="4" w:space="0" w:color="auto"/>
              </w:pBdr>
              <w:jc w:val="center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2016/0070 (COD)</w:t>
            </w:r>
          </w:p>
        </w:tc>
        <w:tc>
          <w:tcPr>
            <w:tcW w:w="1704" w:type="dxa"/>
            <w:gridSpan w:val="2"/>
            <w:vAlign w:val="center"/>
          </w:tcPr>
          <w:p w:rsidR="00AA3A04" w:rsidRPr="00D3163B" w:rsidRDefault="00AA3A04" w:rsidP="00B112C8">
            <w:pPr>
              <w:spacing w:line="240" w:lineRule="auto"/>
              <w:rPr>
                <w:rFonts w:ascii="Arial" w:hAnsi="Arial"/>
                <w:b/>
                <w:sz w:val="23"/>
              </w:rPr>
            </w:pPr>
          </w:p>
        </w:tc>
        <w:tc>
          <w:tcPr>
            <w:tcW w:w="3972" w:type="dxa"/>
          </w:tcPr>
          <w:p w:rsidR="00AA3A04" w:rsidRPr="00D3163B" w:rsidRDefault="00C10D12" w:rsidP="00B112C8">
            <w:pPr>
              <w:pStyle w:val="EntRefer"/>
              <w:rPr>
                <w:rFonts w:ascii="Arial" w:hAnsi="Arial"/>
                <w:sz w:val="23"/>
              </w:rPr>
            </w:pPr>
            <w:bookmarkStart w:id="5" w:name="Cote"/>
            <w:bookmarkEnd w:id="5"/>
            <w:r>
              <w:rPr>
                <w:rFonts w:ascii="Arial" w:hAnsi="Arial"/>
                <w:sz w:val="23"/>
              </w:rPr>
              <w:t>8759/16</w:t>
            </w:r>
          </w:p>
          <w:p w:rsidR="00AA3A04" w:rsidRPr="00D3163B" w:rsidRDefault="001240EB" w:rsidP="00B112C8">
            <w:pPr>
              <w:pStyle w:val="EntRefer"/>
              <w:rPr>
                <w:rFonts w:ascii="Arial" w:hAnsi="Arial"/>
                <w:sz w:val="23"/>
              </w:rPr>
            </w:pPr>
            <w:bookmarkStart w:id="6" w:name="CoteRev"/>
            <w:bookmarkEnd w:id="6"/>
            <w:r>
              <w:rPr>
                <w:rFonts w:ascii="Arial" w:hAnsi="Arial"/>
                <w:sz w:val="23"/>
              </w:rPr>
              <w:t>COR 1</w:t>
            </w:r>
          </w:p>
          <w:p w:rsidR="00AA3A04" w:rsidRPr="00D3163B" w:rsidRDefault="00AA3A04" w:rsidP="00B112C8">
            <w:pPr>
              <w:pStyle w:val="EntRefer"/>
              <w:rPr>
                <w:rFonts w:ascii="Arial" w:hAnsi="Arial"/>
                <w:sz w:val="23"/>
              </w:rPr>
            </w:pPr>
          </w:p>
          <w:p w:rsidR="00AA3A04" w:rsidRPr="00D3163B" w:rsidRDefault="00AA3A04" w:rsidP="00B112C8">
            <w:pPr>
              <w:pStyle w:val="EntRefer"/>
              <w:rPr>
                <w:rFonts w:ascii="Arial" w:hAnsi="Arial"/>
                <w:sz w:val="23"/>
              </w:rPr>
            </w:pPr>
            <w:bookmarkStart w:id="7" w:name="CoteSec"/>
            <w:bookmarkEnd w:id="7"/>
          </w:p>
          <w:p w:rsidR="00AA3A04" w:rsidRPr="00D3163B" w:rsidRDefault="00AA3A04" w:rsidP="00B112C8">
            <w:pPr>
              <w:pStyle w:val="EntRefer"/>
              <w:rPr>
                <w:rFonts w:ascii="Arial" w:hAnsi="Arial"/>
                <w:sz w:val="23"/>
              </w:rPr>
            </w:pPr>
          </w:p>
        </w:tc>
      </w:tr>
      <w:tr w:rsidR="00AA3A04" w:rsidRPr="00D3163B" w:rsidTr="0075359F">
        <w:tblPrEx>
          <w:tblLook w:val="0000" w:firstRow="0" w:lastRow="0" w:firstColumn="0" w:lastColumn="0" w:noHBand="0" w:noVBand="0"/>
        </w:tblPrEx>
        <w:trPr>
          <w:cantSplit/>
          <w:trHeight w:val="1000"/>
        </w:trPr>
        <w:tc>
          <w:tcPr>
            <w:tcW w:w="3969" w:type="dxa"/>
            <w:gridSpan w:val="2"/>
            <w:vAlign w:val="center"/>
          </w:tcPr>
          <w:p w:rsidR="00AA3A04" w:rsidRPr="00D3163B" w:rsidRDefault="00AA3A04" w:rsidP="00B112C8">
            <w:pPr>
              <w:pStyle w:val="EntRefer"/>
              <w:jc w:val="center"/>
              <w:rPr>
                <w:rFonts w:ascii="Arial" w:hAnsi="Arial"/>
                <w:sz w:val="23"/>
              </w:rPr>
            </w:pPr>
            <w:bookmarkStart w:id="8" w:name="SousEmbargo"/>
            <w:bookmarkEnd w:id="8"/>
          </w:p>
        </w:tc>
        <w:tc>
          <w:tcPr>
            <w:tcW w:w="1704" w:type="dxa"/>
            <w:gridSpan w:val="2"/>
            <w:vAlign w:val="center"/>
          </w:tcPr>
          <w:p w:rsidR="00AA3A04" w:rsidRPr="00D3163B" w:rsidRDefault="00AA3A04" w:rsidP="00B112C8">
            <w:pPr>
              <w:spacing w:line="240" w:lineRule="auto"/>
              <w:rPr>
                <w:rFonts w:ascii="Arial" w:hAnsi="Arial"/>
                <w:b/>
                <w:sz w:val="23"/>
              </w:rPr>
            </w:pPr>
          </w:p>
        </w:tc>
        <w:tc>
          <w:tcPr>
            <w:tcW w:w="3972" w:type="dxa"/>
          </w:tcPr>
          <w:p w:rsidR="001240EB" w:rsidRPr="001240EB" w:rsidRDefault="001240EB" w:rsidP="001240EB">
            <w:pPr>
              <w:spacing w:line="240" w:lineRule="auto"/>
              <w:rPr>
                <w:rFonts w:ascii="Arial" w:hAnsi="Arial"/>
                <w:b/>
                <w:sz w:val="23"/>
                <w:lang w:val="it-IT"/>
              </w:rPr>
            </w:pPr>
            <w:bookmarkStart w:id="9" w:name="CoteMat"/>
            <w:bookmarkEnd w:id="9"/>
            <w:r w:rsidRPr="001240EB">
              <w:rPr>
                <w:rFonts w:ascii="Arial" w:hAnsi="Arial"/>
                <w:b/>
                <w:sz w:val="23"/>
                <w:lang w:val="it-IT"/>
              </w:rPr>
              <w:t>SOC 237</w:t>
            </w:r>
          </w:p>
          <w:p w:rsidR="001240EB" w:rsidRPr="001240EB" w:rsidRDefault="001240EB" w:rsidP="001240EB">
            <w:pPr>
              <w:spacing w:line="240" w:lineRule="auto"/>
              <w:rPr>
                <w:rFonts w:ascii="Arial" w:hAnsi="Arial"/>
                <w:b/>
                <w:sz w:val="23"/>
                <w:lang w:val="it-IT"/>
              </w:rPr>
            </w:pPr>
            <w:r w:rsidRPr="001240EB">
              <w:rPr>
                <w:rFonts w:ascii="Arial" w:hAnsi="Arial"/>
                <w:b/>
                <w:sz w:val="23"/>
                <w:lang w:val="it-IT"/>
              </w:rPr>
              <w:t>EMPL 145</w:t>
            </w:r>
          </w:p>
          <w:p w:rsidR="001240EB" w:rsidRPr="001240EB" w:rsidRDefault="001240EB" w:rsidP="001240EB">
            <w:pPr>
              <w:spacing w:line="240" w:lineRule="auto"/>
              <w:rPr>
                <w:rFonts w:ascii="Arial" w:hAnsi="Arial"/>
                <w:b/>
                <w:sz w:val="23"/>
                <w:lang w:val="it-IT"/>
              </w:rPr>
            </w:pPr>
            <w:r w:rsidRPr="001240EB">
              <w:rPr>
                <w:rFonts w:ascii="Arial" w:hAnsi="Arial"/>
                <w:b/>
                <w:sz w:val="23"/>
                <w:lang w:val="it-IT"/>
              </w:rPr>
              <w:t>MI 313</w:t>
            </w:r>
          </w:p>
          <w:p w:rsidR="001240EB" w:rsidRPr="001240EB" w:rsidRDefault="001240EB" w:rsidP="001240EB">
            <w:pPr>
              <w:spacing w:line="240" w:lineRule="auto"/>
              <w:rPr>
                <w:rFonts w:ascii="Arial" w:hAnsi="Arial"/>
                <w:b/>
                <w:sz w:val="23"/>
                <w:lang w:val="it-IT"/>
              </w:rPr>
            </w:pPr>
            <w:r w:rsidRPr="001240EB">
              <w:rPr>
                <w:rFonts w:ascii="Arial" w:hAnsi="Arial"/>
                <w:b/>
                <w:sz w:val="23"/>
                <w:lang w:val="it-IT"/>
              </w:rPr>
              <w:t>COMPET 222</w:t>
            </w:r>
          </w:p>
          <w:p w:rsidR="001240EB" w:rsidRPr="001240EB" w:rsidRDefault="001240EB" w:rsidP="001240EB">
            <w:pPr>
              <w:spacing w:line="240" w:lineRule="auto"/>
              <w:rPr>
                <w:rFonts w:ascii="Arial" w:hAnsi="Arial"/>
                <w:b/>
                <w:sz w:val="23"/>
                <w:lang w:val="it-IT"/>
              </w:rPr>
            </w:pPr>
            <w:r w:rsidRPr="001240EB">
              <w:rPr>
                <w:rFonts w:ascii="Arial" w:hAnsi="Arial"/>
                <w:b/>
                <w:sz w:val="23"/>
                <w:lang w:val="it-IT"/>
              </w:rPr>
              <w:t>CODEC 625</w:t>
            </w:r>
          </w:p>
          <w:p w:rsidR="001240EB" w:rsidRPr="001240EB" w:rsidRDefault="001240EB" w:rsidP="001240EB">
            <w:pPr>
              <w:spacing w:line="240" w:lineRule="auto"/>
              <w:rPr>
                <w:rFonts w:ascii="Arial" w:hAnsi="Arial"/>
                <w:b/>
                <w:sz w:val="23"/>
              </w:rPr>
            </w:pPr>
            <w:r w:rsidRPr="001240EB">
              <w:rPr>
                <w:rFonts w:ascii="Arial" w:hAnsi="Arial"/>
                <w:b/>
                <w:sz w:val="23"/>
              </w:rPr>
              <w:t>JUSTCIV 97</w:t>
            </w:r>
          </w:p>
          <w:p w:rsidR="001240EB" w:rsidRPr="001240EB" w:rsidRDefault="001240EB" w:rsidP="001240EB">
            <w:pPr>
              <w:spacing w:line="240" w:lineRule="auto"/>
              <w:rPr>
                <w:rFonts w:ascii="Arial" w:hAnsi="Arial"/>
                <w:b/>
                <w:sz w:val="23"/>
              </w:rPr>
            </w:pPr>
            <w:r w:rsidRPr="001240EB">
              <w:rPr>
                <w:rFonts w:ascii="Arial" w:hAnsi="Arial"/>
                <w:b/>
                <w:sz w:val="23"/>
              </w:rPr>
              <w:t>INST 200</w:t>
            </w:r>
          </w:p>
          <w:p w:rsidR="00AA3A04" w:rsidRPr="00D3163B" w:rsidRDefault="001240EB" w:rsidP="001240EB">
            <w:pPr>
              <w:pStyle w:val="EntRefer"/>
              <w:rPr>
                <w:rFonts w:ascii="Arial" w:hAnsi="Arial"/>
                <w:sz w:val="23"/>
              </w:rPr>
            </w:pPr>
            <w:r w:rsidRPr="001240EB">
              <w:rPr>
                <w:rFonts w:ascii="Arial" w:hAnsi="Arial"/>
                <w:sz w:val="23"/>
              </w:rPr>
              <w:t>PARLNAT 137</w:t>
            </w:r>
          </w:p>
        </w:tc>
      </w:tr>
    </w:tbl>
    <w:p w:rsidR="002B28C5" w:rsidRPr="00D3163B" w:rsidRDefault="002B28C5">
      <w:pPr>
        <w:pStyle w:val="EntRefer"/>
        <w:rPr>
          <w:rFonts w:ascii="Arial" w:hAnsi="Arial" w:cs="Arial"/>
          <w:sz w:val="23"/>
          <w:szCs w:val="23"/>
        </w:rPr>
      </w:pPr>
      <w:bookmarkStart w:id="10" w:name="AC"/>
    </w:p>
    <w:p w:rsidR="002B28C5" w:rsidRPr="00D3163B" w:rsidRDefault="00C10D12">
      <w:pPr>
        <w:pStyle w:val="EntRefer"/>
        <w:rPr>
          <w:rFonts w:ascii="Arial" w:hAnsi="Arial" w:cs="Arial"/>
          <w:sz w:val="23"/>
          <w:szCs w:val="23"/>
        </w:rPr>
      </w:pPr>
      <w:bookmarkStart w:id="11" w:name="Title"/>
      <w:bookmarkEnd w:id="11"/>
      <w:r>
        <w:rPr>
          <w:rFonts w:ascii="Arial" w:hAnsi="Arial" w:cs="Arial"/>
          <w:sz w:val="23"/>
          <w:szCs w:val="23"/>
        </w:rPr>
        <w:t>COVER NOTE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2B28C5" w:rsidRPr="00D3163B">
        <w:tc>
          <w:tcPr>
            <w:tcW w:w="1701" w:type="dxa"/>
            <w:tcBorders>
              <w:top w:val="single" w:sz="4" w:space="0" w:color="auto"/>
            </w:tcBorders>
          </w:tcPr>
          <w:p w:rsidR="002B28C5" w:rsidRPr="00D3163B" w:rsidRDefault="001240EB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bookmarkStart w:id="12" w:name="RefDu"/>
            <w:bookmarkStart w:id="13" w:name="Ref"/>
            <w:r>
              <w:rPr>
                <w:rFonts w:ascii="Arial" w:hAnsi="Arial" w:cs="Arial"/>
                <w:sz w:val="23"/>
                <w:szCs w:val="23"/>
              </w:rPr>
              <w:t>From</w:t>
            </w:r>
            <w:r w:rsidR="002B28C5" w:rsidRPr="00D3163B">
              <w:rPr>
                <w:rFonts w:ascii="Arial" w:hAnsi="Arial" w:cs="Arial"/>
                <w:sz w:val="23"/>
                <w:szCs w:val="23"/>
              </w:rPr>
              <w:t>:</w:t>
            </w:r>
            <w:bookmarkEnd w:id="12"/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B28C5" w:rsidRPr="00D3163B" w:rsidRDefault="001240EB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The Parliament of the Republic of Latvia</w:t>
            </w:r>
          </w:p>
        </w:tc>
      </w:tr>
      <w:tr w:rsidR="001240EB" w:rsidRPr="00D3163B" w:rsidTr="001240EB">
        <w:tc>
          <w:tcPr>
            <w:tcW w:w="1701" w:type="dxa"/>
          </w:tcPr>
          <w:p w:rsidR="001240EB" w:rsidRDefault="001240EB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date of receipt:</w:t>
            </w:r>
          </w:p>
        </w:tc>
        <w:tc>
          <w:tcPr>
            <w:tcW w:w="7938" w:type="dxa"/>
          </w:tcPr>
          <w:p w:rsidR="001240EB" w:rsidRDefault="001240EB" w:rsidP="001240EB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 May 2016</w:t>
            </w:r>
          </w:p>
        </w:tc>
      </w:tr>
      <w:tr w:rsidR="002B28C5" w:rsidRPr="00D3163B" w:rsidTr="001240EB">
        <w:tc>
          <w:tcPr>
            <w:tcW w:w="1701" w:type="dxa"/>
            <w:tcBorders>
              <w:bottom w:val="single" w:sz="4" w:space="0" w:color="auto"/>
            </w:tcBorders>
          </w:tcPr>
          <w:p w:rsidR="002B28C5" w:rsidRPr="00D3163B" w:rsidRDefault="001240EB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bookmarkStart w:id="14" w:name="RefA"/>
            <w:bookmarkStart w:id="15" w:name="RefRow_A"/>
            <w:r>
              <w:rPr>
                <w:rFonts w:ascii="Arial" w:hAnsi="Arial" w:cs="Arial"/>
                <w:sz w:val="23"/>
                <w:szCs w:val="23"/>
              </w:rPr>
              <w:t>To</w:t>
            </w:r>
            <w:r w:rsidR="002B28C5" w:rsidRPr="00D3163B">
              <w:rPr>
                <w:rFonts w:ascii="Arial" w:hAnsi="Arial" w:cs="Arial"/>
                <w:sz w:val="23"/>
                <w:szCs w:val="23"/>
              </w:rPr>
              <w:t>:</w:t>
            </w:r>
            <w:bookmarkEnd w:id="14"/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B28C5" w:rsidRPr="00D3163B" w:rsidRDefault="001240EB" w:rsidP="001240EB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President of the Council of the European Union</w:t>
            </w:r>
          </w:p>
        </w:tc>
      </w:tr>
      <w:bookmarkEnd w:id="15"/>
      <w:bookmarkEnd w:id="13"/>
      <w:tr w:rsidR="002B28C5" w:rsidRPr="00D3163B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28C5" w:rsidRPr="00D3163B" w:rsidRDefault="002B28C5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 w:rsidRPr="00D3163B">
              <w:rPr>
                <w:rFonts w:ascii="Arial" w:hAnsi="Arial" w:cs="Arial"/>
                <w:sz w:val="23"/>
                <w:szCs w:val="23"/>
              </w:rPr>
              <w:t>Subject: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1240EB" w:rsidRPr="001240EB" w:rsidRDefault="001240EB" w:rsidP="001240EB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bookmarkStart w:id="16" w:name="Subject"/>
            <w:bookmarkEnd w:id="16"/>
            <w:r w:rsidRPr="001240EB">
              <w:rPr>
                <w:rFonts w:ascii="Arial" w:hAnsi="Arial" w:cs="Arial"/>
                <w:sz w:val="23"/>
                <w:szCs w:val="23"/>
              </w:rPr>
              <w:t>Proposal for a DIRECTIVE OF THE EUROPEAN PARLIAMENT AND OF THE COUNCIL amending Directive 96/71/EC of The European Parliament and of the Council of 16 December 1996 concerning the posting of workers in the framework of the provision of services</w:t>
            </w:r>
          </w:p>
          <w:p w:rsidR="001240EB" w:rsidRPr="001240EB" w:rsidRDefault="001240EB" w:rsidP="001240EB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 w:rsidRPr="001240EB">
              <w:rPr>
                <w:rFonts w:ascii="Arial" w:hAnsi="Arial" w:cs="Arial"/>
                <w:sz w:val="23"/>
                <w:szCs w:val="23"/>
              </w:rPr>
              <w:t>[doc. 6987/16 SOC 144 EMPL 97 MI 142 COMPET 118 CODEC 279 - COM(2016) 128 final]</w:t>
            </w:r>
          </w:p>
          <w:p w:rsidR="002B28C5" w:rsidRPr="00D3163B" w:rsidRDefault="001240EB" w:rsidP="001240EB">
            <w:pPr>
              <w:pStyle w:val="EntEmet"/>
              <w:rPr>
                <w:rFonts w:ascii="Arial" w:hAnsi="Arial" w:cs="Arial"/>
                <w:sz w:val="23"/>
                <w:szCs w:val="23"/>
              </w:rPr>
            </w:pPr>
            <w:r w:rsidRPr="001240EB">
              <w:rPr>
                <w:rFonts w:ascii="Arial" w:hAnsi="Arial" w:cs="Arial"/>
                <w:sz w:val="23"/>
                <w:szCs w:val="23"/>
              </w:rPr>
              <w:t>-</w:t>
            </w:r>
            <w:r w:rsidRPr="001240EB">
              <w:rPr>
                <w:rFonts w:ascii="Arial" w:hAnsi="Arial" w:cs="Arial"/>
                <w:sz w:val="23"/>
                <w:szCs w:val="23"/>
              </w:rPr>
              <w:tab/>
              <w:t>Reasoned opinion on the application of the Principles of Subsidiarity and Proportionality</w:t>
            </w:r>
            <w:r>
              <w:rPr>
                <w:rStyle w:val="FootnoteReference"/>
                <w:rFonts w:ascii="Arial" w:hAnsi="Arial" w:cs="Arial"/>
                <w:sz w:val="23"/>
                <w:szCs w:val="23"/>
              </w:rPr>
              <w:footnoteReference w:id="1"/>
            </w:r>
          </w:p>
        </w:tc>
      </w:tr>
    </w:tbl>
    <w:p w:rsidR="002B28C5" w:rsidRPr="00D3163B" w:rsidRDefault="002B28C5">
      <w:pPr>
        <w:spacing w:line="240" w:lineRule="auto"/>
        <w:rPr>
          <w:rFonts w:ascii="Arial" w:hAnsi="Arial" w:cs="Arial"/>
          <w:sz w:val="23"/>
          <w:szCs w:val="23"/>
        </w:rPr>
      </w:pPr>
    </w:p>
    <w:bookmarkEnd w:id="10"/>
    <w:p w:rsidR="002B28C5" w:rsidRDefault="001240EB" w:rsidP="00F617A7">
      <w:pPr>
        <w:spacing w:line="240" w:lineRule="auto"/>
        <w:rPr>
          <w:szCs w:val="24"/>
        </w:rPr>
      </w:pPr>
      <w:r w:rsidRPr="001240EB">
        <w:rPr>
          <w:szCs w:val="24"/>
        </w:rPr>
        <w:t>On the fi</w:t>
      </w:r>
      <w:r>
        <w:rPr>
          <w:szCs w:val="24"/>
        </w:rPr>
        <w:t>rst page of document ST 8759</w:t>
      </w:r>
      <w:r w:rsidRPr="001240EB">
        <w:rPr>
          <w:szCs w:val="24"/>
        </w:rPr>
        <w:t xml:space="preserve"> INIT</w:t>
      </w:r>
      <w:r>
        <w:rPr>
          <w:szCs w:val="24"/>
        </w:rPr>
        <w:t>,</w:t>
      </w:r>
      <w:bookmarkStart w:id="17" w:name="_GoBack"/>
      <w:bookmarkEnd w:id="17"/>
      <w:r>
        <w:rPr>
          <w:szCs w:val="24"/>
        </w:rPr>
        <w:t xml:space="preserve"> in the Subject it should be added the following footnote:</w:t>
      </w:r>
    </w:p>
    <w:p w:rsidR="001240EB" w:rsidRDefault="001240EB" w:rsidP="001240EB">
      <w:pPr>
        <w:spacing w:line="240" w:lineRule="auto"/>
        <w:rPr>
          <w:szCs w:val="24"/>
        </w:rPr>
      </w:pPr>
    </w:p>
    <w:p w:rsidR="002B28C5" w:rsidRPr="00D3163B" w:rsidRDefault="00F617A7" w:rsidP="00F617A7">
      <w:pPr>
        <w:spacing w:line="240" w:lineRule="auto"/>
        <w:ind w:left="567" w:hanging="567"/>
        <w:rPr>
          <w:rFonts w:ascii="Arial" w:hAnsi="Arial" w:cs="Arial"/>
          <w:sz w:val="23"/>
          <w:szCs w:val="23"/>
        </w:rPr>
      </w:pPr>
      <w:r w:rsidRPr="00F617A7">
        <w:rPr>
          <w:b/>
          <w:bCs/>
          <w:szCs w:val="24"/>
          <w:vertAlign w:val="superscript"/>
        </w:rPr>
        <w:t>1</w:t>
      </w:r>
      <w:r>
        <w:tab/>
      </w:r>
      <w:r w:rsidR="001240EB">
        <w:t>"</w:t>
      </w:r>
      <w:r w:rsidR="001240EB" w:rsidRPr="00567DA7">
        <w:t xml:space="preserve">For available translations of this opinion see the </w:t>
      </w:r>
      <w:proofErr w:type="spellStart"/>
      <w:r w:rsidR="001240EB" w:rsidRPr="00567DA7">
        <w:t>interparliamentary</w:t>
      </w:r>
      <w:proofErr w:type="spellEnd"/>
      <w:r w:rsidR="001240EB" w:rsidRPr="00567DA7">
        <w:t xml:space="preserve"> EU information exchange site (IPEX) at the following address</w:t>
      </w:r>
      <w:r w:rsidR="001240EB" w:rsidRPr="00F617A7">
        <w:rPr>
          <w:rStyle w:val="Hyperlink"/>
        </w:rPr>
        <w:t>: http://www.ipex.eu/IPEXL-WEB/dossier/document/COM20160128.do"</w:t>
      </w:r>
    </w:p>
    <w:p w:rsidR="002B28C5" w:rsidRPr="001240EB" w:rsidRDefault="001240EB" w:rsidP="001240EB">
      <w:pPr>
        <w:spacing w:line="240" w:lineRule="auto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________________</w:t>
      </w:r>
    </w:p>
    <w:sectPr w:rsidR="002B28C5" w:rsidRPr="001240EB" w:rsidSect="00F64303">
      <w:footerReference w:type="default" r:id="rId10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12" w:rsidRDefault="00C10D12">
      <w:r>
        <w:separator/>
      </w:r>
    </w:p>
  </w:endnote>
  <w:endnote w:type="continuationSeparator" w:id="0">
    <w:p w:rsidR="00C10D12" w:rsidRDefault="00C10D12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BB" w:rsidRDefault="00DA36BB">
    <w:pPr>
      <w:pStyle w:val="Footer"/>
      <w:pBdr>
        <w:bottom w:val="single" w:sz="4" w:space="1" w:color="auto"/>
      </w:pBdr>
      <w:spacing w:after="60"/>
    </w:pPr>
  </w:p>
  <w:p w:rsidR="00DA36BB" w:rsidRDefault="00C10D12">
    <w:pPr>
      <w:pStyle w:val="Footer"/>
    </w:pPr>
    <w:bookmarkStart w:id="18" w:name="CoteFooter"/>
    <w:bookmarkEnd w:id="18"/>
    <w:r>
      <w:t>8759/16</w:t>
    </w:r>
    <w:r w:rsidR="001240EB">
      <w:t xml:space="preserve"> COR 1</w:t>
    </w:r>
    <w:r w:rsidR="00DA36BB">
      <w:tab/>
    </w:r>
    <w:bookmarkStart w:id="19" w:name="SuplCote"/>
    <w:bookmarkEnd w:id="19"/>
    <w:r w:rsidR="00DA36BB">
      <w:tab/>
    </w:r>
    <w:bookmarkStart w:id="20" w:name="Init"/>
    <w:bookmarkEnd w:id="20"/>
    <w:r>
      <w:t>PR/</w:t>
    </w:r>
    <w:proofErr w:type="spellStart"/>
    <w:r>
      <w:t>mk</w:t>
    </w:r>
    <w:proofErr w:type="spellEnd"/>
    <w:r w:rsidR="00DA36BB">
      <w:tab/>
    </w:r>
    <w:r w:rsidR="00DA36BB">
      <w:rPr>
        <w:rStyle w:val="PageNumber"/>
      </w:rPr>
      <w:fldChar w:fldCharType="begin"/>
    </w:r>
    <w:r w:rsidR="00DA36BB">
      <w:rPr>
        <w:rStyle w:val="PageNumber"/>
      </w:rPr>
      <w:instrText xml:space="preserve"> PAGE </w:instrText>
    </w:r>
    <w:r w:rsidR="00DA36BB">
      <w:rPr>
        <w:rStyle w:val="PageNumber"/>
      </w:rPr>
      <w:fldChar w:fldCharType="separate"/>
    </w:r>
    <w:r w:rsidR="00F617A7">
      <w:rPr>
        <w:rStyle w:val="PageNumber"/>
        <w:noProof/>
      </w:rPr>
      <w:t>1</w:t>
    </w:r>
    <w:r w:rsidR="00DA36BB">
      <w:rPr>
        <w:rStyle w:val="PageNumber"/>
      </w:rPr>
      <w:fldChar w:fldCharType="end"/>
    </w:r>
  </w:p>
  <w:p w:rsidR="00DA36BB" w:rsidRDefault="00DA36BB">
    <w:pPr>
      <w:pStyle w:val="Footer"/>
      <w:tabs>
        <w:tab w:val="clear" w:pos="7371"/>
      </w:tabs>
      <w:spacing w:line="280" w:lineRule="exact"/>
    </w:pPr>
    <w:r>
      <w:tab/>
    </w:r>
    <w:bookmarkStart w:id="21" w:name="DG"/>
    <w:bookmarkEnd w:id="21"/>
    <w:r w:rsidR="00C10D12">
      <w:t>DG B 3A</w:t>
    </w:r>
    <w:r>
      <w:tab/>
    </w:r>
    <w:bookmarkStart w:id="22" w:name="FooterCoteSec"/>
    <w:r>
      <w:rPr>
        <w:b/>
        <w:position w:val="-4"/>
        <w:sz w:val="36"/>
      </w:rPr>
      <w:t xml:space="preserve"> </w:t>
    </w:r>
    <w:bookmarkEnd w:id="22"/>
    <w:r>
      <w:rPr>
        <w:b/>
        <w:position w:val="-4"/>
        <w:sz w:val="36"/>
      </w:rPr>
      <w:t> </w:t>
    </w:r>
    <w:bookmarkStart w:id="23" w:name="Langue"/>
    <w:r>
      <w:rPr>
        <w:b/>
        <w:position w:val="-4"/>
        <w:sz w:val="36"/>
      </w:rPr>
      <w:t>EN</w:t>
    </w:r>
    <w:bookmarkEnd w:id="2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12" w:rsidRDefault="00C10D12">
      <w:pPr>
        <w:pStyle w:val="FootnoteText"/>
      </w:pPr>
      <w:r>
        <w:separator/>
      </w:r>
    </w:p>
  </w:footnote>
  <w:footnote w:type="continuationSeparator" w:id="0">
    <w:p w:rsidR="00C10D12" w:rsidRDefault="00C10D12">
      <w:pPr>
        <w:pStyle w:val="FootnoteText"/>
      </w:pPr>
      <w:r>
        <w:separator/>
      </w:r>
    </w:p>
  </w:footnote>
  <w:footnote w:id="1">
    <w:p w:rsidR="001240EB" w:rsidRPr="001240EB" w:rsidRDefault="001240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240EB">
        <w:tab/>
      </w:r>
      <w:r w:rsidRPr="00567DA7">
        <w:t xml:space="preserve">For available translations of this opinion see the </w:t>
      </w:r>
      <w:proofErr w:type="spellStart"/>
      <w:r w:rsidRPr="00567DA7">
        <w:t>interparliamentary</w:t>
      </w:r>
      <w:proofErr w:type="spellEnd"/>
      <w:r w:rsidRPr="00567DA7">
        <w:t xml:space="preserve"> EU information exchange site (IPEX) at the following address: </w:t>
      </w:r>
      <w:r w:rsidRPr="00F617A7">
        <w:rPr>
          <w:rStyle w:val="Hyperlink"/>
        </w:rPr>
        <w:t>http://www.ipex.eu/IPEXL-WEB/dossier/document/COM20160128.do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8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Num" w:val="0"/>
    <w:docVar w:name="DW_DocType" w:val="_GENEN"/>
  </w:docVars>
  <w:rsids>
    <w:rsidRoot w:val="00C10D12"/>
    <w:rsid w:val="00007A54"/>
    <w:rsid w:val="000449B4"/>
    <w:rsid w:val="0005086A"/>
    <w:rsid w:val="00054C4B"/>
    <w:rsid w:val="00067F31"/>
    <w:rsid w:val="00075910"/>
    <w:rsid w:val="00083FBC"/>
    <w:rsid w:val="000867FF"/>
    <w:rsid w:val="00092472"/>
    <w:rsid w:val="0009569C"/>
    <w:rsid w:val="000A3826"/>
    <w:rsid w:val="000D2B33"/>
    <w:rsid w:val="000E1C75"/>
    <w:rsid w:val="001240EB"/>
    <w:rsid w:val="0012665C"/>
    <w:rsid w:val="0014406C"/>
    <w:rsid w:val="00156CB3"/>
    <w:rsid w:val="00164E11"/>
    <w:rsid w:val="00171F08"/>
    <w:rsid w:val="0017477F"/>
    <w:rsid w:val="00174E40"/>
    <w:rsid w:val="00174EC6"/>
    <w:rsid w:val="001915AA"/>
    <w:rsid w:val="001D60D8"/>
    <w:rsid w:val="001F59C5"/>
    <w:rsid w:val="001F7964"/>
    <w:rsid w:val="0020127F"/>
    <w:rsid w:val="00204F63"/>
    <w:rsid w:val="00220AE0"/>
    <w:rsid w:val="0022170F"/>
    <w:rsid w:val="0022250D"/>
    <w:rsid w:val="00234D95"/>
    <w:rsid w:val="0024283F"/>
    <w:rsid w:val="0025703C"/>
    <w:rsid w:val="00282319"/>
    <w:rsid w:val="002A000E"/>
    <w:rsid w:val="002B28C5"/>
    <w:rsid w:val="002C2564"/>
    <w:rsid w:val="002D0849"/>
    <w:rsid w:val="002D1EFE"/>
    <w:rsid w:val="002D5B64"/>
    <w:rsid w:val="002E46F1"/>
    <w:rsid w:val="002F1116"/>
    <w:rsid w:val="00304C1B"/>
    <w:rsid w:val="00304DEB"/>
    <w:rsid w:val="00316D9A"/>
    <w:rsid w:val="00323DF1"/>
    <w:rsid w:val="003317EC"/>
    <w:rsid w:val="00335A55"/>
    <w:rsid w:val="00365A1E"/>
    <w:rsid w:val="00376FF1"/>
    <w:rsid w:val="003812B9"/>
    <w:rsid w:val="0039090B"/>
    <w:rsid w:val="00392040"/>
    <w:rsid w:val="003B4BBB"/>
    <w:rsid w:val="003D12D6"/>
    <w:rsid w:val="003D5361"/>
    <w:rsid w:val="003F010B"/>
    <w:rsid w:val="003F7522"/>
    <w:rsid w:val="00410588"/>
    <w:rsid w:val="00426C28"/>
    <w:rsid w:val="00434BDE"/>
    <w:rsid w:val="00445F2C"/>
    <w:rsid w:val="00446EA1"/>
    <w:rsid w:val="00462C5A"/>
    <w:rsid w:val="00462CBB"/>
    <w:rsid w:val="00465B83"/>
    <w:rsid w:val="00490932"/>
    <w:rsid w:val="00491ACF"/>
    <w:rsid w:val="004D202F"/>
    <w:rsid w:val="004E09B5"/>
    <w:rsid w:val="004E30A8"/>
    <w:rsid w:val="004F1F3A"/>
    <w:rsid w:val="005115B2"/>
    <w:rsid w:val="005176C6"/>
    <w:rsid w:val="00517AFA"/>
    <w:rsid w:val="0053148A"/>
    <w:rsid w:val="005555EB"/>
    <w:rsid w:val="00573235"/>
    <w:rsid w:val="00591446"/>
    <w:rsid w:val="005C1DE3"/>
    <w:rsid w:val="005C4936"/>
    <w:rsid w:val="005D11D1"/>
    <w:rsid w:val="005D3C88"/>
    <w:rsid w:val="005F45C3"/>
    <w:rsid w:val="005F793E"/>
    <w:rsid w:val="00604699"/>
    <w:rsid w:val="00615C14"/>
    <w:rsid w:val="006164E1"/>
    <w:rsid w:val="00624C6D"/>
    <w:rsid w:val="00627335"/>
    <w:rsid w:val="0065291B"/>
    <w:rsid w:val="006609FB"/>
    <w:rsid w:val="00681EB1"/>
    <w:rsid w:val="0069311C"/>
    <w:rsid w:val="006937B9"/>
    <w:rsid w:val="006A0D97"/>
    <w:rsid w:val="006B3FE1"/>
    <w:rsid w:val="006C6C26"/>
    <w:rsid w:val="006D2C19"/>
    <w:rsid w:val="006E5355"/>
    <w:rsid w:val="006F22F6"/>
    <w:rsid w:val="006F3E3F"/>
    <w:rsid w:val="0075359F"/>
    <w:rsid w:val="00754CB7"/>
    <w:rsid w:val="007651B0"/>
    <w:rsid w:val="007654CE"/>
    <w:rsid w:val="0076794C"/>
    <w:rsid w:val="00775244"/>
    <w:rsid w:val="0077561E"/>
    <w:rsid w:val="007838EE"/>
    <w:rsid w:val="007B0D74"/>
    <w:rsid w:val="007B5515"/>
    <w:rsid w:val="007B6E58"/>
    <w:rsid w:val="007D0248"/>
    <w:rsid w:val="007F38E2"/>
    <w:rsid w:val="007F7819"/>
    <w:rsid w:val="0081789E"/>
    <w:rsid w:val="00820D9C"/>
    <w:rsid w:val="0083043C"/>
    <w:rsid w:val="00853B46"/>
    <w:rsid w:val="0088319A"/>
    <w:rsid w:val="008B3E59"/>
    <w:rsid w:val="008D04D2"/>
    <w:rsid w:val="008D3B70"/>
    <w:rsid w:val="008D3F5F"/>
    <w:rsid w:val="008E6CE1"/>
    <w:rsid w:val="008F0F94"/>
    <w:rsid w:val="00901A25"/>
    <w:rsid w:val="00907A87"/>
    <w:rsid w:val="009135EF"/>
    <w:rsid w:val="00925BB6"/>
    <w:rsid w:val="00950B14"/>
    <w:rsid w:val="009700CD"/>
    <w:rsid w:val="009846A3"/>
    <w:rsid w:val="00995506"/>
    <w:rsid w:val="009A1D2C"/>
    <w:rsid w:val="009D15C2"/>
    <w:rsid w:val="009E7878"/>
    <w:rsid w:val="009F0FE5"/>
    <w:rsid w:val="00A12F9B"/>
    <w:rsid w:val="00A3456F"/>
    <w:rsid w:val="00A55EB4"/>
    <w:rsid w:val="00A56CF2"/>
    <w:rsid w:val="00A83A74"/>
    <w:rsid w:val="00A8452C"/>
    <w:rsid w:val="00A9225C"/>
    <w:rsid w:val="00A9613B"/>
    <w:rsid w:val="00AA3A04"/>
    <w:rsid w:val="00AD020C"/>
    <w:rsid w:val="00AE6D64"/>
    <w:rsid w:val="00B00729"/>
    <w:rsid w:val="00B01529"/>
    <w:rsid w:val="00B104EA"/>
    <w:rsid w:val="00B112C8"/>
    <w:rsid w:val="00B40E1C"/>
    <w:rsid w:val="00B55A5E"/>
    <w:rsid w:val="00B722DD"/>
    <w:rsid w:val="00B845E7"/>
    <w:rsid w:val="00B9096D"/>
    <w:rsid w:val="00B97461"/>
    <w:rsid w:val="00BC3FE8"/>
    <w:rsid w:val="00BE0095"/>
    <w:rsid w:val="00BE0D86"/>
    <w:rsid w:val="00BE7C2A"/>
    <w:rsid w:val="00BF1051"/>
    <w:rsid w:val="00C10D12"/>
    <w:rsid w:val="00C22400"/>
    <w:rsid w:val="00C351CC"/>
    <w:rsid w:val="00C4415B"/>
    <w:rsid w:val="00C502FD"/>
    <w:rsid w:val="00C548E9"/>
    <w:rsid w:val="00C55246"/>
    <w:rsid w:val="00C66DC8"/>
    <w:rsid w:val="00C82663"/>
    <w:rsid w:val="00C83670"/>
    <w:rsid w:val="00C86DDC"/>
    <w:rsid w:val="00CD35C2"/>
    <w:rsid w:val="00CE0701"/>
    <w:rsid w:val="00CE1387"/>
    <w:rsid w:val="00CE3420"/>
    <w:rsid w:val="00CE51DE"/>
    <w:rsid w:val="00CF309C"/>
    <w:rsid w:val="00D125DB"/>
    <w:rsid w:val="00D25D34"/>
    <w:rsid w:val="00D3163B"/>
    <w:rsid w:val="00D31A71"/>
    <w:rsid w:val="00D34375"/>
    <w:rsid w:val="00D40257"/>
    <w:rsid w:val="00D5388E"/>
    <w:rsid w:val="00D565A6"/>
    <w:rsid w:val="00D605D1"/>
    <w:rsid w:val="00D852EB"/>
    <w:rsid w:val="00D954D7"/>
    <w:rsid w:val="00D96E50"/>
    <w:rsid w:val="00D97143"/>
    <w:rsid w:val="00DA36BB"/>
    <w:rsid w:val="00DC015F"/>
    <w:rsid w:val="00DC0246"/>
    <w:rsid w:val="00DD54E0"/>
    <w:rsid w:val="00DE1D55"/>
    <w:rsid w:val="00DE42A7"/>
    <w:rsid w:val="00DF2DF3"/>
    <w:rsid w:val="00E0581F"/>
    <w:rsid w:val="00E40BDE"/>
    <w:rsid w:val="00E45613"/>
    <w:rsid w:val="00E5556D"/>
    <w:rsid w:val="00E56089"/>
    <w:rsid w:val="00EB3FB2"/>
    <w:rsid w:val="00EC0A2A"/>
    <w:rsid w:val="00EE00BA"/>
    <w:rsid w:val="00EE6E72"/>
    <w:rsid w:val="00F030A6"/>
    <w:rsid w:val="00F1732C"/>
    <w:rsid w:val="00F42ECF"/>
    <w:rsid w:val="00F617A7"/>
    <w:rsid w:val="00F64303"/>
    <w:rsid w:val="00F75257"/>
    <w:rsid w:val="00F91457"/>
    <w:rsid w:val="00FA264E"/>
    <w:rsid w:val="00FB16BD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F"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sid w:val="007D0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0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02F"/>
    <w:pPr>
      <w:widowControl w:val="0"/>
      <w:spacing w:line="360" w:lineRule="auto"/>
    </w:pPr>
    <w:rPr>
      <w:sz w:val="24"/>
      <w:lang w:eastAsia="fr-BE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1"/>
      </w:numPr>
      <w:spacing w:before="360" w:after="120" w:line="240" w:lineRule="auto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2"/>
      </w:numPr>
      <w:spacing w:before="120" w:after="120" w:line="240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3"/>
      </w:numPr>
      <w:spacing w:before="120" w:after="120" w:line="240" w:lineRule="auto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4"/>
      </w:numPr>
      <w:spacing w:before="120" w:after="120" w:line="240" w:lineRule="auto"/>
      <w:jc w:val="both"/>
      <w:outlineLvl w:val="3"/>
    </w:pPr>
  </w:style>
  <w:style w:type="paragraph" w:styleId="Heading5">
    <w:name w:val="heading 5"/>
    <w:basedOn w:val="Normal"/>
    <w:next w:val="Normal"/>
    <w:qFormat/>
    <w:pPr>
      <w:widowControl/>
      <w:spacing w:before="240" w:after="60" w:line="240" w:lineRule="auto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widowControl/>
      <w:spacing w:before="240" w:after="60" w:line="240" w:lineRule="auto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widowControl/>
      <w:spacing w:before="240" w:after="60" w:line="240" w:lineRule="auto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widowControl/>
      <w:spacing w:before="240" w:after="60" w:line="240" w:lineRule="auto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widowControl/>
      <w:spacing w:before="240" w:after="60" w:line="240" w:lineRule="auto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20"/>
        <w:tab w:val="center" w:pos="7371"/>
        <w:tab w:val="right" w:pos="9639"/>
      </w:tabs>
      <w:spacing w:line="240" w:lineRule="auto"/>
    </w:pPr>
  </w:style>
  <w:style w:type="paragraph" w:customStyle="1" w:styleId="EntInstit">
    <w:name w:val="EntInstit"/>
    <w:basedOn w:val="Normal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pPr>
      <w:spacing w:line="240" w:lineRule="auto"/>
    </w:pPr>
    <w:rPr>
      <w:b/>
    </w:rPr>
  </w:style>
  <w:style w:type="paragraph" w:customStyle="1" w:styleId="Par-number10">
    <w:name w:val="Par-number 1)"/>
    <w:basedOn w:val="Normal"/>
    <w:next w:val="Normal"/>
    <w:pPr>
      <w:numPr>
        <w:numId w:val="7"/>
      </w:numPr>
    </w:pPr>
  </w:style>
  <w:style w:type="paragraph" w:customStyle="1" w:styleId="EntEmet">
    <w:name w:val="EntEme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</w:style>
  <w:style w:type="character" w:styleId="FootnoteReference">
    <w:name w:val="footnote reference"/>
    <w:rPr>
      <w:b/>
      <w:vertAlign w:val="superscript"/>
    </w:rPr>
  </w:style>
  <w:style w:type="paragraph" w:styleId="FootnoteText">
    <w:name w:val="footnote text"/>
    <w:basedOn w:val="Normal"/>
    <w:pPr>
      <w:tabs>
        <w:tab w:val="left" w:pos="567"/>
      </w:tabs>
      <w:spacing w:line="240" w:lineRule="auto"/>
      <w:ind w:left="567" w:hanging="567"/>
    </w:pPr>
  </w:style>
  <w:style w:type="paragraph" w:styleId="Header">
    <w:name w:val="header"/>
    <w:basedOn w:val="Normal"/>
    <w:pPr>
      <w:tabs>
        <w:tab w:val="center" w:pos="4820"/>
        <w:tab w:val="right" w:pos="7371"/>
        <w:tab w:val="right" w:pos="9639"/>
      </w:tabs>
      <w:spacing w:line="240" w:lineRule="auto"/>
    </w:pPr>
  </w:style>
  <w:style w:type="paragraph" w:customStyle="1" w:styleId="Par-bullet">
    <w:name w:val="Par-bullet"/>
    <w:basedOn w:val="Normal"/>
    <w:next w:val="Normal"/>
    <w:pPr>
      <w:numPr>
        <w:numId w:val="3"/>
      </w:numPr>
    </w:pPr>
  </w:style>
  <w:style w:type="paragraph" w:customStyle="1" w:styleId="Par-equal">
    <w:name w:val="Par-equal"/>
    <w:basedOn w:val="Normal"/>
    <w:next w:val="Normal"/>
    <w:pPr>
      <w:numPr>
        <w:numId w:val="5"/>
      </w:numPr>
    </w:pPr>
  </w:style>
  <w:style w:type="paragraph" w:styleId="TOC1">
    <w:name w:val="toc 1"/>
    <w:basedOn w:val="Normal"/>
    <w:next w:val="Normal"/>
    <w:pPr>
      <w:tabs>
        <w:tab w:val="left" w:pos="567"/>
        <w:tab w:val="right" w:leader="dot" w:pos="9639"/>
      </w:tabs>
      <w:ind w:left="567" w:right="567" w:hanging="567"/>
    </w:pPr>
  </w:style>
  <w:style w:type="paragraph" w:customStyle="1" w:styleId="Par-number1">
    <w:name w:val="Par-number (1)"/>
    <w:basedOn w:val="Normal"/>
    <w:next w:val="Normal"/>
    <w:pPr>
      <w:numPr>
        <w:numId w:val="6"/>
      </w:numPr>
    </w:pPr>
  </w:style>
  <w:style w:type="paragraph" w:customStyle="1" w:styleId="Par-number11">
    <w:name w:val="Par-number 1."/>
    <w:basedOn w:val="Normal"/>
    <w:next w:val="Normal"/>
    <w:pPr>
      <w:numPr>
        <w:numId w:val="8"/>
      </w:numPr>
    </w:pPr>
  </w:style>
  <w:style w:type="paragraph" w:customStyle="1" w:styleId="Par-numberI">
    <w:name w:val="Par-number I."/>
    <w:basedOn w:val="Normal"/>
    <w:next w:val="Normal"/>
    <w:pPr>
      <w:numPr>
        <w:numId w:val="10"/>
      </w:numPr>
    </w:pPr>
  </w:style>
  <w:style w:type="paragraph" w:customStyle="1" w:styleId="Par-dash">
    <w:name w:val="Par-dash"/>
    <w:basedOn w:val="Normal"/>
    <w:next w:val="Normal"/>
    <w:pPr>
      <w:numPr>
        <w:numId w:val="4"/>
      </w:numPr>
    </w:pPr>
  </w:style>
  <w:style w:type="paragraph" w:customStyle="1" w:styleId="EntLogo">
    <w:name w:val="EntLogo"/>
    <w:basedOn w:val="Normal"/>
    <w:next w:val="EntInstit"/>
    <w:rPr>
      <w:b/>
    </w:rPr>
  </w:style>
  <w:style w:type="paragraph" w:customStyle="1" w:styleId="FooterLandscape">
    <w:name w:val="FooterLandscape"/>
    <w:basedOn w:val="Footer"/>
    <w:pPr>
      <w:tabs>
        <w:tab w:val="clear" w:pos="4820"/>
        <w:tab w:val="clear" w:pos="9639"/>
        <w:tab w:val="center" w:pos="11340"/>
        <w:tab w:val="right" w:pos="14572"/>
      </w:tabs>
    </w:pPr>
  </w:style>
  <w:style w:type="paragraph" w:customStyle="1" w:styleId="Par-numberA">
    <w:name w:val="Par-number A."/>
    <w:basedOn w:val="Normal"/>
    <w:next w:val="Normal"/>
    <w:pPr>
      <w:numPr>
        <w:numId w:val="9"/>
      </w:numPr>
    </w:pPr>
  </w:style>
  <w:style w:type="paragraph" w:styleId="TOC2">
    <w:name w:val="toc 2"/>
    <w:basedOn w:val="Normal"/>
    <w:next w:val="Normal"/>
    <w:pPr>
      <w:tabs>
        <w:tab w:val="left" w:pos="1134"/>
        <w:tab w:val="right" w:leader="dot" w:pos="9639"/>
      </w:tabs>
      <w:ind w:left="1134" w:right="567" w:hanging="567"/>
    </w:pPr>
  </w:style>
  <w:style w:type="paragraph" w:styleId="TOC3">
    <w:name w:val="toc 3"/>
    <w:basedOn w:val="Normal"/>
    <w:next w:val="Normal"/>
    <w:pPr>
      <w:tabs>
        <w:tab w:val="left" w:pos="1701"/>
        <w:tab w:val="right" w:leader="dot" w:pos="9639"/>
      </w:tabs>
      <w:ind w:left="1701" w:right="567" w:hanging="567"/>
    </w:pPr>
  </w:style>
  <w:style w:type="paragraph" w:styleId="TOC4">
    <w:name w:val="toc 4"/>
    <w:basedOn w:val="Normal"/>
    <w:next w:val="Normal"/>
    <w:pPr>
      <w:tabs>
        <w:tab w:val="left" w:pos="2268"/>
        <w:tab w:val="right" w:pos="9639"/>
      </w:tabs>
      <w:ind w:left="2268" w:right="567" w:hanging="567"/>
    </w:pPr>
  </w:style>
  <w:style w:type="paragraph" w:styleId="TOC5">
    <w:name w:val="toc 5"/>
    <w:basedOn w:val="Normal"/>
    <w:next w:val="Normal"/>
    <w:pPr>
      <w:tabs>
        <w:tab w:val="left" w:pos="2835"/>
        <w:tab w:val="right" w:leader="dot" w:pos="9639"/>
      </w:tabs>
      <w:ind w:left="2835" w:right="567" w:hanging="567"/>
    </w:pPr>
  </w:style>
  <w:style w:type="paragraph" w:styleId="TOC6">
    <w:name w:val="toc 6"/>
    <w:basedOn w:val="Normal"/>
    <w:next w:val="Normal"/>
    <w:pPr>
      <w:tabs>
        <w:tab w:val="left" w:pos="3402"/>
        <w:tab w:val="right" w:leader="dot" w:pos="9639"/>
      </w:tabs>
      <w:ind w:left="3402" w:right="567" w:hanging="567"/>
    </w:pPr>
  </w:style>
  <w:style w:type="paragraph" w:styleId="TOC7">
    <w:name w:val="toc 7"/>
    <w:basedOn w:val="Normal"/>
    <w:next w:val="Normal"/>
    <w:pPr>
      <w:tabs>
        <w:tab w:val="left" w:pos="3969"/>
        <w:tab w:val="right" w:leader="dot" w:pos="9639"/>
      </w:tabs>
      <w:ind w:left="3969" w:right="567" w:hanging="567"/>
    </w:pPr>
  </w:style>
  <w:style w:type="paragraph" w:styleId="TOC8">
    <w:name w:val="toc 8"/>
    <w:basedOn w:val="Normal"/>
    <w:next w:val="Normal"/>
    <w:pPr>
      <w:tabs>
        <w:tab w:val="left" w:pos="4536"/>
        <w:tab w:val="right" w:leader="dot" w:pos="9639"/>
      </w:tabs>
      <w:ind w:left="4536" w:right="567" w:hanging="567"/>
    </w:pPr>
  </w:style>
  <w:style w:type="paragraph" w:styleId="TOC9">
    <w:name w:val="toc 9"/>
    <w:basedOn w:val="Normal"/>
    <w:next w:val="Normal"/>
    <w:pPr>
      <w:tabs>
        <w:tab w:val="left" w:pos="5103"/>
        <w:tab w:val="right" w:leader="dot" w:pos="9639"/>
      </w:tabs>
      <w:ind w:left="5103" w:right="567" w:hanging="567"/>
    </w:pPr>
  </w:style>
  <w:style w:type="paragraph" w:styleId="EndnoteText">
    <w:name w:val="endnote text"/>
    <w:basedOn w:val="Normal"/>
    <w:pPr>
      <w:tabs>
        <w:tab w:val="left" w:pos="567"/>
      </w:tabs>
      <w:spacing w:line="240" w:lineRule="auto"/>
      <w:ind w:left="567" w:hanging="567"/>
    </w:p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rPr>
      <w:b/>
      <w:sz w:val="4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numPr>
        <w:numId w:val="1"/>
      </w:numPr>
      <w:tabs>
        <w:tab w:val="clear" w:pos="720"/>
        <w:tab w:val="left" w:pos="567"/>
      </w:tabs>
    </w:pPr>
  </w:style>
  <w:style w:type="paragraph" w:customStyle="1" w:styleId="Par-numbera0">
    <w:name w:val="Par-number (a)"/>
    <w:basedOn w:val="Normal"/>
    <w:next w:val="Normal"/>
    <w:pPr>
      <w:numPr>
        <w:numId w:val="2"/>
      </w:numPr>
    </w:pPr>
  </w:style>
  <w:style w:type="character" w:customStyle="1" w:styleId="DontTranslate">
    <w:name w:val="DontTranslate"/>
    <w:rsid w:val="003D12D6"/>
    <w:rPr>
      <w:color w:val="auto"/>
    </w:rPr>
  </w:style>
  <w:style w:type="paragraph" w:customStyle="1" w:styleId="AddReference">
    <w:name w:val="Add Reference"/>
    <w:basedOn w:val="Normal"/>
    <w:rsid w:val="00A83A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</w:pPr>
    <w:rPr>
      <w:i/>
      <w:sz w:val="20"/>
      <w:lang w:eastAsia="en-US"/>
    </w:rPr>
  </w:style>
  <w:style w:type="paragraph" w:styleId="BalloonText">
    <w:name w:val="Balloon Text"/>
    <w:basedOn w:val="Normal"/>
    <w:semiHidden/>
    <w:rsid w:val="007D0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4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omar\AppData\Roaming\Microsoft\Templates\_Gen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7517-8732-412E-87EA-046FA6F1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_GenEn.dotm</Template>
  <TotalTime>4</TotalTime>
  <Pages>1</Pages>
  <Words>179</Words>
  <Characters>916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</vt:lpstr>
    </vt:vector>
  </TitlesOfParts>
  <Company>DTI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KAVOUNI Maria</dc:creator>
  <cp:lastModifiedBy>ARTO HIJOS Maria Jose</cp:lastModifiedBy>
  <cp:revision>4</cp:revision>
  <cp:lastPrinted>2004-04-02T13:43:00Z</cp:lastPrinted>
  <dcterms:created xsi:type="dcterms:W3CDTF">2016-05-12T13:34:00Z</dcterms:created>
  <dcterms:modified xsi:type="dcterms:W3CDTF">2016-05-12T16:29:00Z</dcterms:modified>
</cp:coreProperties>
</file>