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D3" w:rsidRPr="009975AB" w:rsidRDefault="00876254" w:rsidP="009975AB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51a3a1b-5324-475a-8ce1-cadbfb434454_0" style="width:568pt;height:493.35pt">
            <v:imagedata r:id="rId8" o:title=""/>
          </v:shape>
        </w:pict>
      </w:r>
      <w:bookmarkEnd w:id="0"/>
    </w:p>
    <w:p w:rsidR="00431C0C" w:rsidRPr="00A0036D" w:rsidRDefault="00431C0C" w:rsidP="00825ADA">
      <w:pPr>
        <w:spacing w:before="240" w:after="240"/>
        <w:rPr>
          <w:b/>
          <w:iCs/>
          <w:color w:val="000000"/>
          <w:u w:val="single"/>
        </w:rPr>
      </w:pPr>
      <w:r w:rsidRPr="00A0036D">
        <w:rPr>
          <w:b/>
          <w:iCs/>
          <w:color w:val="000000"/>
          <w:u w:val="single"/>
        </w:rPr>
        <w:t>ЗАСЕДАНИЕ В ЧЕТВЪРТЪК, 26 МАЙ 2016 г. (14,00 ч.)</w:t>
      </w:r>
    </w:p>
    <w:p w:rsidR="00431C0C" w:rsidRPr="00A0036D" w:rsidRDefault="00431C0C" w:rsidP="0005725E">
      <w:pPr>
        <w:pStyle w:val="PointManual"/>
        <w:spacing w:after="240"/>
      </w:pPr>
      <w:r w:rsidRPr="00A0036D">
        <w:t>1.</w:t>
      </w:r>
      <w:r w:rsidRPr="00A0036D">
        <w:tab/>
        <w:t>Приемане на предварителния дневен ред</w:t>
      </w:r>
    </w:p>
    <w:p w:rsidR="00431C0C" w:rsidRPr="00A0036D" w:rsidRDefault="00431C0C" w:rsidP="00546085">
      <w:pPr>
        <w:spacing w:before="120" w:after="240"/>
        <w:rPr>
          <w:b/>
          <w:bCs/>
          <w:u w:val="single"/>
        </w:rPr>
      </w:pPr>
      <w:r w:rsidRPr="00A0036D">
        <w:rPr>
          <w:b/>
          <w:bCs/>
          <w:u w:val="single"/>
        </w:rPr>
        <w:t>Незаконодателни дейности</w:t>
      </w:r>
    </w:p>
    <w:p w:rsidR="00431C0C" w:rsidRPr="00A0036D" w:rsidRDefault="00431C0C" w:rsidP="00546085">
      <w:pPr>
        <w:pStyle w:val="PointManual"/>
        <w:spacing w:before="0" w:after="240"/>
        <w:rPr>
          <w:bCs/>
        </w:rPr>
      </w:pPr>
      <w:r w:rsidRPr="00A0036D">
        <w:t>2.</w:t>
      </w:r>
      <w:r w:rsidRPr="00A0036D">
        <w:tab/>
        <w:t>(евентуално) Одобряване на списъка на точки А</w:t>
      </w:r>
    </w:p>
    <w:p w:rsidR="00431C0C" w:rsidRPr="00A0036D" w:rsidRDefault="00431C0C" w:rsidP="00546085">
      <w:pPr>
        <w:spacing w:before="120"/>
        <w:rPr>
          <w:b/>
        </w:rPr>
      </w:pPr>
      <w:r w:rsidRPr="00A0036D">
        <w:rPr>
          <w:b/>
          <w:bCs/>
          <w:u w:val="single"/>
        </w:rPr>
        <w:t>Обсъждания на законодателни актове</w:t>
      </w:r>
    </w:p>
    <w:p w:rsidR="00431C0C" w:rsidRPr="00A0036D" w:rsidRDefault="00431C0C" w:rsidP="0005725E">
      <w:pPr>
        <w:spacing w:after="240"/>
        <w:rPr>
          <w:b/>
        </w:rPr>
      </w:pPr>
      <w:r w:rsidRPr="00A0036D">
        <w:rPr>
          <w:b/>
        </w:rPr>
        <w:t>(открито обсъждане съгласно член 16, параграф 8 от Договора за Европейския съюз)</w:t>
      </w:r>
    </w:p>
    <w:p w:rsidR="00431C0C" w:rsidRPr="00A0036D" w:rsidRDefault="00431C0C" w:rsidP="00546085">
      <w:pPr>
        <w:pStyle w:val="PointManual"/>
        <w:spacing w:before="0"/>
        <w:rPr>
          <w:bCs/>
        </w:rPr>
      </w:pPr>
      <w:r w:rsidRPr="00A0036D">
        <w:t>3.</w:t>
      </w:r>
      <w:r w:rsidRPr="00A0036D">
        <w:tab/>
        <w:t>(евентуално) Одобряване на списъка на точки А</w:t>
      </w:r>
    </w:p>
    <w:p w:rsidR="00431C0C" w:rsidRPr="00A0036D" w:rsidRDefault="0005725E" w:rsidP="00825ADA">
      <w:pPr>
        <w:spacing w:after="240"/>
        <w:rPr>
          <w:iCs/>
          <w:color w:val="000000"/>
          <w:u w:val="single"/>
        </w:rPr>
      </w:pPr>
      <w:r w:rsidRPr="00A0036D">
        <w:br w:type="page"/>
      </w:r>
      <w:r w:rsidRPr="00A0036D">
        <w:rPr>
          <w:u w:val="single"/>
        </w:rPr>
        <w:lastRenderedPageBreak/>
        <w:t>ВЪТРЕШЕН ПАЗАР И ПРОМИШЛЕНОСТ</w:t>
      </w:r>
    </w:p>
    <w:p w:rsidR="00431C0C" w:rsidRPr="00A0036D" w:rsidRDefault="00431C0C" w:rsidP="00546085">
      <w:pPr>
        <w:pStyle w:val="PointManual"/>
      </w:pPr>
      <w:r w:rsidRPr="00A0036D">
        <w:t>4.</w:t>
      </w:r>
      <w:r w:rsidRPr="00A0036D">
        <w:tab/>
        <w:t>Предложение за регламент на Европейския парламент и на Съвета за осигуряване на трансграничната преносимост на услугите за онлайн съдържание в рамките на вътрешния пазар (</w:t>
      </w:r>
      <w:r w:rsidRPr="00A0036D">
        <w:rPr>
          <w:b/>
        </w:rPr>
        <w:t>първо четене</w:t>
      </w:r>
      <w:r w:rsidRPr="00A0036D">
        <w:t>)</w:t>
      </w:r>
    </w:p>
    <w:p w:rsidR="00431C0C" w:rsidRPr="00A0036D" w:rsidRDefault="00431C0C" w:rsidP="00546085">
      <w:pPr>
        <w:pStyle w:val="Text1"/>
      </w:pPr>
      <w:proofErr w:type="spellStart"/>
      <w:r w:rsidRPr="00A0036D">
        <w:t>Междуинституционално</w:t>
      </w:r>
      <w:proofErr w:type="spellEnd"/>
      <w:r w:rsidRPr="00A0036D">
        <w:t xml:space="preserve"> досие: 2015/0284 (COD)</w:t>
      </w:r>
    </w:p>
    <w:p w:rsidR="00431C0C" w:rsidRPr="00A0036D" w:rsidRDefault="00431C0C" w:rsidP="003A50CB">
      <w:pPr>
        <w:pStyle w:val="DashEqual1"/>
        <w:numPr>
          <w:ilvl w:val="0"/>
          <w:numId w:val="1"/>
        </w:numPr>
      </w:pPr>
      <w:r w:rsidRPr="00A0036D">
        <w:t>Общ подход</w:t>
      </w:r>
    </w:p>
    <w:p w:rsidR="00546085" w:rsidRPr="00A0036D" w:rsidRDefault="003A1E21" w:rsidP="00546085">
      <w:pPr>
        <w:pStyle w:val="Text3"/>
      </w:pPr>
      <w:r w:rsidRPr="00A0036D">
        <w:t>15302/15 PI 103 CODEC 1727 RECH 309 EDUC 322 COMPET 565</w:t>
      </w:r>
    </w:p>
    <w:p w:rsidR="003A1E21" w:rsidRPr="00A0036D" w:rsidRDefault="003A1E21" w:rsidP="00FD4609">
      <w:pPr>
        <w:pStyle w:val="Text5"/>
        <w:spacing w:after="240"/>
      </w:pPr>
      <w:r w:rsidRPr="00A0036D">
        <w:t>SAN 438 AUDIO 36 CULT 91 DIGIT 112</w:t>
      </w:r>
    </w:p>
    <w:p w:rsidR="007C1B02" w:rsidRPr="00A0036D" w:rsidRDefault="00CF1440" w:rsidP="00FD4609">
      <w:pPr>
        <w:pStyle w:val="PointManual"/>
        <w:rPr>
          <w:b/>
          <w:bCs/>
        </w:rPr>
      </w:pPr>
      <w:r w:rsidRPr="00A0036D">
        <w:t>5.</w:t>
      </w:r>
      <w:r w:rsidRPr="00A0036D">
        <w:tab/>
        <w:t xml:space="preserve">Предложение за директива на Европейския парламент и на Съвета за изменение на Директива 96/71/ЕО на Европейския парламент и на Съвета от 16 декември 1996 г. относно командироването на работници в рамките на предоставянето на услуги </w:t>
      </w:r>
      <w:r w:rsidRPr="00A0036D">
        <w:rPr>
          <w:b/>
          <w:bCs/>
        </w:rPr>
        <w:t>(първо четене)</w:t>
      </w:r>
    </w:p>
    <w:p w:rsidR="00853ED0" w:rsidRPr="00A0036D" w:rsidRDefault="00853ED0" w:rsidP="001665E2">
      <w:pPr>
        <w:pStyle w:val="Text1"/>
      </w:pPr>
      <w:proofErr w:type="spellStart"/>
      <w:r w:rsidRPr="00A0036D">
        <w:t>Междуинституционално</w:t>
      </w:r>
      <w:proofErr w:type="spellEnd"/>
      <w:r w:rsidRPr="00A0036D">
        <w:t xml:space="preserve"> досие: 2016/0070 (COD)</w:t>
      </w:r>
    </w:p>
    <w:p w:rsidR="007C1B02" w:rsidRPr="00A0036D" w:rsidRDefault="003278BE" w:rsidP="00F76510">
      <w:pPr>
        <w:pStyle w:val="DashEqual1"/>
      </w:pPr>
      <w:r w:rsidRPr="00A0036D">
        <w:t>Актуално състояние, представено от председателството</w:t>
      </w:r>
    </w:p>
    <w:p w:rsidR="00CA19AF" w:rsidRPr="00A0036D" w:rsidRDefault="00CA19AF" w:rsidP="000B2C82">
      <w:pPr>
        <w:pStyle w:val="Text3"/>
      </w:pPr>
      <w:r w:rsidRPr="00A0036D">
        <w:t>8664/16 SOC 224 EMPL 135 MI 298 COMPET 210 CODEC 593</w:t>
      </w:r>
    </w:p>
    <w:p w:rsidR="00CA19AF" w:rsidRPr="00A0036D" w:rsidRDefault="00CA19AF" w:rsidP="000B2C82">
      <w:pPr>
        <w:pStyle w:val="Text5"/>
      </w:pPr>
      <w:r w:rsidRPr="00A0036D">
        <w:t>JUSTCIV 86</w:t>
      </w:r>
    </w:p>
    <w:p w:rsidR="003A1E21" w:rsidRPr="00A0036D" w:rsidRDefault="003A1E21" w:rsidP="00F76510">
      <w:pPr>
        <w:pStyle w:val="Text3"/>
      </w:pPr>
      <w:r w:rsidRPr="00A0036D">
        <w:t>6987/16 SOC 144 EMPL 97 MI 142 COMPET 118 CODEC 279</w:t>
      </w:r>
    </w:p>
    <w:p w:rsidR="003A1E21" w:rsidRPr="00A0036D" w:rsidRDefault="00F76510" w:rsidP="00F76510">
      <w:pPr>
        <w:pStyle w:val="Text4"/>
      </w:pPr>
      <w:r w:rsidRPr="00A0036D">
        <w:t>+ ADD 1</w:t>
      </w:r>
      <w:r w:rsidRPr="00A0036D">
        <w:sym w:font="Symbol" w:char="F02D"/>
      </w:r>
      <w:r w:rsidRPr="00A0036D">
        <w:t>2</w:t>
      </w:r>
    </w:p>
    <w:p w:rsidR="00431C0C" w:rsidRPr="00A0036D" w:rsidRDefault="00431C0C" w:rsidP="00825ADA">
      <w:pPr>
        <w:spacing w:before="360" w:after="240"/>
        <w:rPr>
          <w:b/>
          <w:bCs/>
          <w:u w:val="single"/>
        </w:rPr>
      </w:pPr>
      <w:r w:rsidRPr="00A0036D">
        <w:rPr>
          <w:b/>
          <w:bCs/>
          <w:u w:val="single"/>
        </w:rPr>
        <w:t>Незаконодателни дейности</w:t>
      </w:r>
    </w:p>
    <w:p w:rsidR="00431C0C" w:rsidRPr="00A0036D" w:rsidRDefault="00CF1440" w:rsidP="007A280B">
      <w:pPr>
        <w:pStyle w:val="PointManual"/>
        <w:rPr>
          <w:rFonts w:ascii="Calibri" w:eastAsia="Calibri" w:hAnsi="Calibri" w:cs="Arial"/>
          <w:sz w:val="22"/>
          <w:szCs w:val="22"/>
        </w:rPr>
      </w:pPr>
      <w:r w:rsidRPr="00A0036D">
        <w:rPr>
          <w:iCs/>
          <w:color w:val="000000"/>
        </w:rPr>
        <w:t>6.</w:t>
      </w:r>
      <w:r w:rsidRPr="00A0036D">
        <w:rPr>
          <w:iCs/>
          <w:color w:val="000000"/>
        </w:rPr>
        <w:tab/>
      </w:r>
      <w:r w:rsidRPr="00A0036D">
        <w:t>„Проверка“ на конкурентоспособността — актуално състояние на реалната икономика</w:t>
      </w:r>
    </w:p>
    <w:p w:rsidR="00431C0C" w:rsidRPr="00A0036D" w:rsidRDefault="0005725E" w:rsidP="00EE3095">
      <w:pPr>
        <w:pStyle w:val="DashEqual1"/>
      </w:pPr>
      <w:r w:rsidRPr="00A0036D">
        <w:t>Представяне от Комисията</w:t>
      </w:r>
    </w:p>
    <w:p w:rsidR="00431C0C" w:rsidRPr="00A0036D" w:rsidRDefault="00EE3095" w:rsidP="00EE3095">
      <w:pPr>
        <w:pStyle w:val="DashEqual1"/>
        <w:spacing w:after="240"/>
      </w:pPr>
      <w:r w:rsidRPr="00A0036D">
        <w:t>Обмен на мнения</w:t>
      </w:r>
    </w:p>
    <w:p w:rsidR="00431C0C" w:rsidRPr="00A0036D" w:rsidRDefault="00CF1440" w:rsidP="00FD4609">
      <w:pPr>
        <w:pStyle w:val="PointManual"/>
      </w:pPr>
      <w:r w:rsidRPr="00A0036D">
        <w:t>7.</w:t>
      </w:r>
      <w:r w:rsidRPr="00A0036D">
        <w:tab/>
        <w:t>Интегриране на конкурентоспособността във всички области на политиката: Стратегията за цифровия единен пазар</w:t>
      </w:r>
    </w:p>
    <w:p w:rsidR="00431C0C" w:rsidRPr="00A0036D" w:rsidRDefault="00EE3095" w:rsidP="00EE3095">
      <w:pPr>
        <w:pStyle w:val="DashEqual1"/>
        <w:spacing w:after="240"/>
      </w:pPr>
      <w:r w:rsidRPr="00A0036D">
        <w:t>Представяне от председателството</w:t>
      </w:r>
    </w:p>
    <w:p w:rsidR="00431C0C" w:rsidRPr="00A0036D" w:rsidRDefault="00CF1440" w:rsidP="002166B5">
      <w:pPr>
        <w:pStyle w:val="PointManual"/>
      </w:pPr>
      <w:r w:rsidRPr="00A0036D">
        <w:t>8.</w:t>
      </w:r>
      <w:r w:rsidRPr="00A0036D">
        <w:tab/>
        <w:t>Проект за заключения на Съвета относно пакета за технологиите за цифровия единен пазар и модернизирането на обществените услуги</w:t>
      </w:r>
    </w:p>
    <w:p w:rsidR="00A17976" w:rsidRPr="00A0036D" w:rsidRDefault="00431C0C" w:rsidP="00F76510">
      <w:pPr>
        <w:pStyle w:val="DashEqual1"/>
        <w:rPr>
          <w:bCs/>
          <w:color w:val="000000"/>
        </w:rPr>
      </w:pPr>
      <w:r w:rsidRPr="00A0036D">
        <w:t>Приемане</w:t>
      </w:r>
    </w:p>
    <w:p w:rsidR="00F76510" w:rsidRPr="00A0036D" w:rsidRDefault="00A17976" w:rsidP="00F76510">
      <w:pPr>
        <w:pStyle w:val="Text3"/>
      </w:pPr>
      <w:r w:rsidRPr="00A0036D">
        <w:t>8097/16 TELECOM 50 COMPET 169 MI 245 IND 73 SOC 189</w:t>
      </w:r>
    </w:p>
    <w:p w:rsidR="00F76510" w:rsidRPr="00A0036D" w:rsidRDefault="00A17976" w:rsidP="00F76510">
      <w:pPr>
        <w:pStyle w:val="Text3"/>
      </w:pPr>
      <w:r w:rsidRPr="00A0036D">
        <w:t>8099/16 RECH 102 TELECOM 51 IND 74 MI 247 COMPET 171</w:t>
      </w:r>
    </w:p>
    <w:p w:rsidR="00F76510" w:rsidRPr="00A0036D" w:rsidRDefault="00A17976" w:rsidP="00F76510">
      <w:pPr>
        <w:pStyle w:val="Text5"/>
      </w:pPr>
      <w:r w:rsidRPr="00A0036D">
        <w:t>DATAPROTECT 34 ECOFIN 306</w:t>
      </w:r>
    </w:p>
    <w:p w:rsidR="00F76510" w:rsidRPr="00A0036D" w:rsidRDefault="00A17976" w:rsidP="00F76510">
      <w:pPr>
        <w:pStyle w:val="Text3"/>
      </w:pPr>
      <w:r w:rsidRPr="00A0036D">
        <w:t>8100/16 IND 75 RECH 103 TELECOM 52 MI 248 COMPET 172</w:t>
      </w:r>
    </w:p>
    <w:p w:rsidR="00F76510" w:rsidRPr="00A0036D" w:rsidRDefault="00A17976" w:rsidP="00F76510">
      <w:pPr>
        <w:pStyle w:val="Text5"/>
      </w:pPr>
      <w:r w:rsidRPr="00A0036D">
        <w:t>EDUC 108 EMPL 116</w:t>
      </w:r>
    </w:p>
    <w:p w:rsidR="00F76510" w:rsidRPr="00A0036D" w:rsidRDefault="00A17976" w:rsidP="00FD4609">
      <w:pPr>
        <w:pStyle w:val="Text3"/>
        <w:spacing w:after="240"/>
      </w:pPr>
      <w:r w:rsidRPr="00A0036D">
        <w:t>8104/16 COMPET 173 MI 249 IND 76 TELECOM 53 MAP 17 RECH 104</w:t>
      </w:r>
    </w:p>
    <w:p w:rsidR="00431C0C" w:rsidRPr="00A0036D" w:rsidRDefault="00CF1440" w:rsidP="00FD4609">
      <w:pPr>
        <w:pStyle w:val="PointManual"/>
        <w:spacing w:before="240"/>
      </w:pPr>
      <w:r w:rsidRPr="00A0036D">
        <w:t>9.</w:t>
      </w:r>
      <w:r w:rsidRPr="00A0036D">
        <w:tab/>
        <w:t>Проект за заключения на Съвета относно по-доброто регулиране за укрепване на конкурентоспособността</w:t>
      </w:r>
    </w:p>
    <w:p w:rsidR="00431C0C" w:rsidRPr="00A0036D" w:rsidRDefault="00431C0C" w:rsidP="00EE3095">
      <w:pPr>
        <w:pStyle w:val="DashEqual1"/>
      </w:pPr>
      <w:proofErr w:type="spellStart"/>
      <w:r w:rsidRPr="00A0036D">
        <w:t>Ориентационен</w:t>
      </w:r>
      <w:proofErr w:type="spellEnd"/>
      <w:r w:rsidRPr="00A0036D">
        <w:t xml:space="preserve"> дебат</w:t>
      </w:r>
    </w:p>
    <w:p w:rsidR="00431C0C" w:rsidRPr="00A0036D" w:rsidRDefault="00431C0C" w:rsidP="00EE3095">
      <w:pPr>
        <w:pStyle w:val="DashEqual1"/>
        <w:spacing w:after="240"/>
      </w:pPr>
      <w:r w:rsidRPr="00A0036D">
        <w:t>Приемане</w:t>
      </w:r>
    </w:p>
    <w:p w:rsidR="00431C0C" w:rsidRPr="00A0036D" w:rsidRDefault="00F76510" w:rsidP="002166B5">
      <w:pPr>
        <w:spacing w:before="240" w:after="240"/>
        <w:rPr>
          <w:b/>
          <w:bCs/>
          <w:u w:val="single"/>
        </w:rPr>
      </w:pPr>
      <w:r w:rsidRPr="00A0036D">
        <w:br w:type="page"/>
      </w:r>
      <w:r w:rsidRPr="00A0036D">
        <w:rPr>
          <w:b/>
          <w:bCs/>
          <w:u w:val="single"/>
        </w:rPr>
        <w:lastRenderedPageBreak/>
        <w:t>Други въпроси</w:t>
      </w:r>
    </w:p>
    <w:p w:rsidR="00431C0C" w:rsidRPr="00A0036D" w:rsidRDefault="00CF1440" w:rsidP="002166B5">
      <w:pPr>
        <w:pStyle w:val="PointDoubleManual"/>
      </w:pPr>
      <w:r w:rsidRPr="00A0036D">
        <w:t>10.</w:t>
      </w:r>
      <w:r w:rsidRPr="00A0036D">
        <w:tab/>
        <w:t>а)</w:t>
      </w:r>
      <w:r w:rsidRPr="00A0036D">
        <w:tab/>
        <w:t>Законодателно предложение в процес на обсъждане</w:t>
      </w:r>
    </w:p>
    <w:p w:rsidR="00431C0C" w:rsidRPr="00A0036D" w:rsidRDefault="00431C0C" w:rsidP="009417A0">
      <w:pPr>
        <w:pStyle w:val="Text2"/>
        <w:spacing w:after="240"/>
        <w:rPr>
          <w:color w:val="000000"/>
        </w:rPr>
      </w:pPr>
      <w:r w:rsidRPr="00A0036D">
        <w:t>(открито обсъждане съгласно член 16, параграф 8 от Договора за Европейския съюз)</w:t>
      </w:r>
    </w:p>
    <w:p w:rsidR="00431C0C" w:rsidRPr="00A0036D" w:rsidRDefault="00431C0C" w:rsidP="007A280B">
      <w:pPr>
        <w:pStyle w:val="Bullet2"/>
        <w:numPr>
          <w:ilvl w:val="0"/>
          <w:numId w:val="2"/>
        </w:numPr>
        <w:rPr>
          <w:rFonts w:eastAsia="Calibri"/>
        </w:rPr>
      </w:pPr>
      <w:r w:rsidRPr="00A0036D">
        <w:t xml:space="preserve">(евентуално) Пакет за електронната търговия </w:t>
      </w:r>
      <w:r w:rsidRPr="00A0036D">
        <w:rPr>
          <w:b/>
          <w:bCs/>
        </w:rPr>
        <w:t>(първо четене)</w:t>
      </w:r>
    </w:p>
    <w:p w:rsidR="00431C0C" w:rsidRPr="00A0036D" w:rsidRDefault="005F28EA" w:rsidP="007A280B">
      <w:pPr>
        <w:pStyle w:val="Dash3"/>
        <w:numPr>
          <w:ilvl w:val="0"/>
          <w:numId w:val="3"/>
        </w:numPr>
      </w:pPr>
      <w:r w:rsidRPr="00A0036D">
        <w:t>Съобщение: всеобхватен подход за стимулиране на трансграничната електронна търговия в Европа</w:t>
      </w:r>
    </w:p>
    <w:p w:rsidR="00431C0C" w:rsidRPr="00A0036D" w:rsidRDefault="003F1345" w:rsidP="007A280B">
      <w:pPr>
        <w:pStyle w:val="Dash3"/>
      </w:pPr>
      <w:r w:rsidRPr="00A0036D">
        <w:t>Законодателно предложение относно неоправданото блокиране на географски принцип</w:t>
      </w:r>
    </w:p>
    <w:p w:rsidR="00431C0C" w:rsidRPr="00A0036D" w:rsidRDefault="003F1345" w:rsidP="00CD074B">
      <w:pPr>
        <w:pStyle w:val="Dash3"/>
      </w:pPr>
      <w:r w:rsidRPr="00A0036D">
        <w:t>Законодателно предложение за преразглеждане на  Регламента за сътрудничество в областта на защитата на потребителите</w:t>
      </w:r>
    </w:p>
    <w:p w:rsidR="00431C0C" w:rsidRPr="00A0036D" w:rsidRDefault="003F1345" w:rsidP="009417A0">
      <w:pPr>
        <w:pStyle w:val="Dash3"/>
      </w:pPr>
      <w:r w:rsidRPr="00A0036D">
        <w:t>Законодателно предложение за мерки в областта на доставките на колетни пратки</w:t>
      </w:r>
    </w:p>
    <w:p w:rsidR="00431C0C" w:rsidRPr="00A0036D" w:rsidRDefault="00431C0C" w:rsidP="00CD074B">
      <w:pPr>
        <w:pStyle w:val="Dash3"/>
      </w:pPr>
      <w:r w:rsidRPr="00A0036D">
        <w:t>Насоки относно въвеждането/прилагането на Директивата относно нелоялните търговски практики</w:t>
      </w:r>
    </w:p>
    <w:p w:rsidR="00EE3095" w:rsidRPr="00A0036D" w:rsidRDefault="00220D84" w:rsidP="003A50CB">
      <w:pPr>
        <w:pStyle w:val="DashEqual3"/>
        <w:numPr>
          <w:ilvl w:val="0"/>
          <w:numId w:val="4"/>
        </w:numPr>
        <w:spacing w:after="120"/>
      </w:pPr>
      <w:r w:rsidRPr="00A0036D">
        <w:t>Представяне от Комисията</w:t>
      </w:r>
    </w:p>
    <w:p w:rsidR="00431C0C" w:rsidRPr="00A0036D" w:rsidRDefault="005F28EA" w:rsidP="00FD4609">
      <w:pPr>
        <w:pStyle w:val="PointManual1"/>
        <w:spacing w:before="120"/>
      </w:pPr>
      <w:r w:rsidRPr="00A0036D">
        <w:t>б)</w:t>
      </w:r>
      <w:r w:rsidRPr="00A0036D">
        <w:tab/>
        <w:t>Конференция на председателството относно квантовите технологии (Амстердам, 17</w:t>
      </w:r>
      <w:r w:rsidRPr="00A0036D">
        <w:sym w:font="Symbol" w:char="F02D"/>
      </w:r>
      <w:r w:rsidRPr="00A0036D">
        <w:t>18 май 2016 г.)</w:t>
      </w:r>
    </w:p>
    <w:p w:rsidR="00431C0C" w:rsidRPr="00A0036D" w:rsidRDefault="00431C0C" w:rsidP="003A50CB">
      <w:pPr>
        <w:pStyle w:val="DashEqual2"/>
        <w:numPr>
          <w:ilvl w:val="0"/>
          <w:numId w:val="5"/>
        </w:numPr>
        <w:spacing w:after="120"/>
        <w:rPr>
          <w:iCs/>
        </w:rPr>
      </w:pPr>
      <w:r w:rsidRPr="00A0036D">
        <w:t>Информация от председателството</w:t>
      </w:r>
    </w:p>
    <w:p w:rsidR="005F28EA" w:rsidRPr="00A0036D" w:rsidRDefault="005F28EA" w:rsidP="00F565D1">
      <w:pPr>
        <w:pStyle w:val="PointManual1"/>
        <w:spacing w:before="240"/>
      </w:pPr>
      <w:r w:rsidRPr="00A0036D">
        <w:rPr>
          <w:bCs/>
          <w:iCs/>
          <w:color w:val="000000"/>
        </w:rPr>
        <w:t>в)</w:t>
      </w:r>
      <w:r w:rsidRPr="00A0036D">
        <w:rPr>
          <w:bCs/>
          <w:iCs/>
          <w:color w:val="000000"/>
        </w:rPr>
        <w:tab/>
      </w:r>
      <w:r w:rsidRPr="00A0036D">
        <w:t>Инструмент за важни проекти от общоевропейски интерес (ВПОИ) относно високопроизводителните изчислителни технологии и приложенията, които могат да обработват големи масиви от данни</w:t>
      </w:r>
    </w:p>
    <w:p w:rsidR="00431C0C" w:rsidRPr="00A0036D" w:rsidRDefault="00431C0C" w:rsidP="005F28EA">
      <w:pPr>
        <w:pStyle w:val="Text2"/>
        <w:rPr>
          <w:bCs/>
        </w:rPr>
      </w:pPr>
      <w:r w:rsidRPr="00A0036D">
        <w:t>(IPCEI-HPC-BDA)</w:t>
      </w:r>
    </w:p>
    <w:p w:rsidR="00431C0C" w:rsidRPr="00A0036D" w:rsidRDefault="00431C0C" w:rsidP="00476BF1">
      <w:pPr>
        <w:pStyle w:val="DashEqual2"/>
        <w:spacing w:after="120"/>
      </w:pPr>
      <w:r w:rsidRPr="00A0036D">
        <w:t>Информация от делегациите на Люксембург, Франция, Италия и Испания</w:t>
      </w:r>
    </w:p>
    <w:p w:rsidR="00431C0C" w:rsidRPr="00A0036D" w:rsidRDefault="00431C0C" w:rsidP="00FD4609">
      <w:pPr>
        <w:pStyle w:val="PointManual1"/>
        <w:spacing w:before="240"/>
        <w:rPr>
          <w:bCs/>
        </w:rPr>
      </w:pPr>
      <w:r w:rsidRPr="00A0036D">
        <w:t>г)</w:t>
      </w:r>
      <w:r w:rsidRPr="00A0036D">
        <w:tab/>
        <w:t>Резултати от заседанието на групата „Приятели на промишлеността“ ( Варшава, 22 април 2016 г.)</w:t>
      </w:r>
    </w:p>
    <w:p w:rsidR="00431C0C" w:rsidRPr="00A0036D" w:rsidRDefault="00431C0C" w:rsidP="00FD4609">
      <w:pPr>
        <w:pStyle w:val="DashEqual2"/>
      </w:pPr>
      <w:r w:rsidRPr="00A0036D">
        <w:t>Информация от делегацията на Полша</w:t>
      </w:r>
    </w:p>
    <w:p w:rsidR="00431C0C" w:rsidRPr="00A0036D" w:rsidRDefault="00431C0C" w:rsidP="00FD4609">
      <w:pPr>
        <w:pStyle w:val="PointManual1"/>
        <w:spacing w:before="360"/>
      </w:pPr>
      <w:r w:rsidRPr="00A0036D">
        <w:t>д)</w:t>
      </w:r>
      <w:r w:rsidRPr="00A0036D">
        <w:tab/>
        <w:t>Работна програма на предстоящото председателство</w:t>
      </w:r>
    </w:p>
    <w:p w:rsidR="00431C0C" w:rsidRPr="00A0036D" w:rsidRDefault="00431C0C" w:rsidP="00CA0D6A">
      <w:pPr>
        <w:pStyle w:val="DashEqual2"/>
        <w:spacing w:after="240"/>
      </w:pPr>
      <w:r w:rsidRPr="00A0036D">
        <w:t>Информация от делегацията на Словакия</w:t>
      </w:r>
    </w:p>
    <w:p w:rsidR="00431C0C" w:rsidRPr="00A0036D" w:rsidRDefault="00CE4302" w:rsidP="00876254">
      <w:pPr>
        <w:spacing w:after="120"/>
        <w:rPr>
          <w:bCs/>
          <w:u w:val="single"/>
        </w:rPr>
      </w:pPr>
      <w:r w:rsidRPr="00A0036D">
        <w:rPr>
          <w:bCs/>
          <w:u w:val="single"/>
        </w:rPr>
        <w:t>КОСМИЧЕСКО ПРОСТРАНСТВО</w:t>
      </w:r>
    </w:p>
    <w:p w:rsidR="00431C0C" w:rsidRPr="00A0036D" w:rsidRDefault="00431C0C" w:rsidP="00876254">
      <w:pPr>
        <w:spacing w:after="240"/>
        <w:rPr>
          <w:b/>
          <w:u w:val="single"/>
        </w:rPr>
      </w:pPr>
      <w:r w:rsidRPr="00A0036D">
        <w:rPr>
          <w:b/>
          <w:u w:val="single"/>
        </w:rPr>
        <w:t>Незаконодателни дейности</w:t>
      </w:r>
    </w:p>
    <w:p w:rsidR="00431C0C" w:rsidRPr="00A0036D" w:rsidRDefault="00CF1440" w:rsidP="00876254">
      <w:pPr>
        <w:pStyle w:val="PointManual"/>
        <w:spacing w:before="0"/>
      </w:pPr>
      <w:r w:rsidRPr="00A0036D">
        <w:t>11.</w:t>
      </w:r>
      <w:r w:rsidRPr="00A0036D">
        <w:tab/>
        <w:t xml:space="preserve">Използване на космическите данни </w:t>
      </w:r>
    </w:p>
    <w:p w:rsidR="00431C0C" w:rsidRPr="00A0036D" w:rsidRDefault="00EE3095" w:rsidP="00876254">
      <w:pPr>
        <w:pStyle w:val="DashEqual1"/>
      </w:pPr>
      <w:r w:rsidRPr="00A0036D">
        <w:t>Обмен на мнения</w:t>
      </w:r>
    </w:p>
    <w:p w:rsidR="000B2C82" w:rsidRPr="00A0036D" w:rsidRDefault="000B2C82" w:rsidP="00876254">
      <w:pPr>
        <w:pStyle w:val="Text3"/>
      </w:pPr>
      <w:r w:rsidRPr="00A0036D">
        <w:t>8508/16 ESPACE 30 COMPET 196 IND 85</w:t>
      </w:r>
    </w:p>
    <w:p w:rsidR="00431C0C" w:rsidRPr="00A0036D" w:rsidRDefault="00431C0C" w:rsidP="00876254">
      <w:pPr>
        <w:spacing w:after="240"/>
        <w:rPr>
          <w:b/>
          <w:iCs/>
          <w:color w:val="000000"/>
          <w:u w:val="single"/>
        </w:rPr>
      </w:pPr>
      <w:r w:rsidRPr="00A0036D">
        <w:rPr>
          <w:b/>
          <w:iCs/>
          <w:color w:val="000000"/>
          <w:u w:val="single"/>
        </w:rPr>
        <w:t>Други въпроси</w:t>
      </w:r>
    </w:p>
    <w:p w:rsidR="00431C0C" w:rsidRPr="00A0036D" w:rsidRDefault="00CF1440" w:rsidP="00876254">
      <w:pPr>
        <w:pStyle w:val="PointManual"/>
        <w:spacing w:before="0"/>
      </w:pPr>
      <w:r w:rsidRPr="00A0036D">
        <w:t>12.</w:t>
      </w:r>
      <w:r w:rsidRPr="00A0036D">
        <w:tab/>
        <w:t>Работна програма на предстоящото председателство</w:t>
      </w:r>
    </w:p>
    <w:p w:rsidR="00431C0C" w:rsidRPr="00A0036D" w:rsidRDefault="00431C0C" w:rsidP="00EE3095">
      <w:pPr>
        <w:pStyle w:val="DashEqual1"/>
      </w:pPr>
      <w:r w:rsidRPr="00A0036D">
        <w:t>Информация от делегацията на Словакия</w:t>
      </w:r>
    </w:p>
    <w:p w:rsidR="00431C0C" w:rsidRPr="00A0036D" w:rsidRDefault="00431C0C" w:rsidP="00977A83">
      <w:pPr>
        <w:spacing w:after="240" w:line="240" w:lineRule="atLeast"/>
        <w:rPr>
          <w:b/>
          <w:iCs/>
          <w:color w:val="000000"/>
          <w:u w:val="single"/>
        </w:rPr>
      </w:pPr>
      <w:r w:rsidRPr="00A0036D">
        <w:br w:type="page"/>
      </w:r>
      <w:r w:rsidRPr="00A0036D">
        <w:rPr>
          <w:b/>
          <w:iCs/>
          <w:color w:val="000000"/>
          <w:u w:val="single"/>
        </w:rPr>
        <w:lastRenderedPageBreak/>
        <w:t>ЗАСЕДАНИЕ В ПЕТЪК, 27 МАЙ 2016 г. (9,30 ч.)</w:t>
      </w:r>
    </w:p>
    <w:p w:rsidR="00431C0C" w:rsidRPr="00A0036D" w:rsidRDefault="00431C0C" w:rsidP="00977A83">
      <w:pPr>
        <w:spacing w:before="240" w:after="240"/>
        <w:rPr>
          <w:rFonts w:eastAsia="Calibri"/>
          <w:u w:val="single"/>
        </w:rPr>
      </w:pPr>
      <w:r w:rsidRPr="00A0036D">
        <w:rPr>
          <w:u w:val="single"/>
        </w:rPr>
        <w:t>НАУЧНИ ИЗСЛЕДВАНИЯ</w:t>
      </w:r>
    </w:p>
    <w:p w:rsidR="00431C0C" w:rsidRPr="00A0036D" w:rsidRDefault="00431C0C" w:rsidP="00431C0C">
      <w:pPr>
        <w:rPr>
          <w:rFonts w:eastAsia="Calibri"/>
          <w:b/>
          <w:bCs/>
          <w:u w:val="single"/>
        </w:rPr>
      </w:pPr>
      <w:r w:rsidRPr="00A0036D">
        <w:rPr>
          <w:b/>
          <w:bCs/>
          <w:u w:val="single"/>
        </w:rPr>
        <w:t>Незаконодателни дейности</w:t>
      </w:r>
    </w:p>
    <w:p w:rsidR="00431C0C" w:rsidRPr="00A0036D" w:rsidRDefault="00431C0C" w:rsidP="009548CA">
      <w:pPr>
        <w:spacing w:after="240"/>
        <w:rPr>
          <w:b/>
        </w:rPr>
      </w:pPr>
      <w:r w:rsidRPr="00A0036D">
        <w:rPr>
          <w:b/>
        </w:rPr>
        <w:t>(открит дебат съгласно член 8, параграф 2 от Процедурния правилник на Съвета [по предложение на председателството] по точки 13—15)</w:t>
      </w:r>
    </w:p>
    <w:p w:rsidR="00431C0C" w:rsidRPr="00A0036D" w:rsidRDefault="00CF1440" w:rsidP="007A280B">
      <w:pPr>
        <w:pStyle w:val="PointManual"/>
        <w:rPr>
          <w:rFonts w:eastAsia="Calibri"/>
          <w:i/>
          <w:iCs/>
        </w:rPr>
      </w:pPr>
      <w:r w:rsidRPr="00A0036D">
        <w:t>13.</w:t>
      </w:r>
      <w:r w:rsidRPr="00A0036D">
        <w:tab/>
        <w:t>Проект за заключения на Съвета относно Седмата рамкова програма и бъдещите перспективи: Инвестиции в научните изследвания и иновациите за растеж, работни места и решения на обществените предизвикателства</w:t>
      </w:r>
    </w:p>
    <w:p w:rsidR="00431C0C" w:rsidRPr="00A0036D" w:rsidRDefault="00431C0C" w:rsidP="001665E2">
      <w:pPr>
        <w:pStyle w:val="DashEqual1"/>
      </w:pPr>
      <w:r w:rsidRPr="00A0036D">
        <w:t>Приемане</w:t>
      </w:r>
    </w:p>
    <w:p w:rsidR="003A1E21" w:rsidRPr="00A0036D" w:rsidRDefault="003A1E21" w:rsidP="001665E2">
      <w:pPr>
        <w:pStyle w:val="Text3"/>
      </w:pPr>
      <w:r w:rsidRPr="00A0036D">
        <w:t>5475/16 RECH 8 ATO 3 COMPET 18</w:t>
      </w:r>
    </w:p>
    <w:p w:rsidR="00E123AF" w:rsidRPr="00A0036D" w:rsidRDefault="00E123AF" w:rsidP="00E123AF">
      <w:pPr>
        <w:pStyle w:val="Text4"/>
      </w:pPr>
      <w:r w:rsidRPr="00A0036D">
        <w:t>+ ADD 1</w:t>
      </w:r>
    </w:p>
    <w:p w:rsidR="00431C0C" w:rsidRPr="00A0036D" w:rsidRDefault="00CF1440" w:rsidP="00977A83">
      <w:pPr>
        <w:pStyle w:val="PointManual"/>
        <w:rPr>
          <w:rFonts w:eastAsia="Calibri"/>
        </w:rPr>
      </w:pPr>
      <w:r w:rsidRPr="00A0036D">
        <w:t>14.</w:t>
      </w:r>
      <w:r w:rsidRPr="00A0036D">
        <w:tab/>
        <w:t>Проект за заключения на Съвета относно благоприятно за научните изследвания и иновациите регулиране</w:t>
      </w:r>
    </w:p>
    <w:p w:rsidR="00431C0C" w:rsidRPr="00A0036D" w:rsidRDefault="00431C0C" w:rsidP="00476BF1">
      <w:pPr>
        <w:pStyle w:val="DashEqual1"/>
      </w:pPr>
      <w:r w:rsidRPr="00A0036D">
        <w:t>Приемане</w:t>
      </w:r>
    </w:p>
    <w:p w:rsidR="00476BF1" w:rsidRPr="00A0036D" w:rsidRDefault="00476BF1" w:rsidP="00476BF1">
      <w:pPr>
        <w:pStyle w:val="Text3"/>
      </w:pPr>
      <w:r w:rsidRPr="00A0036D">
        <w:t>8506/16 RECH 116 COMPET 195 MI 280 POLGEN 33</w:t>
      </w:r>
    </w:p>
    <w:p w:rsidR="00431C0C" w:rsidRPr="00A0036D" w:rsidRDefault="00CF1440" w:rsidP="00977A83">
      <w:pPr>
        <w:pStyle w:val="PointManual"/>
        <w:rPr>
          <w:rFonts w:eastAsia="Calibri"/>
        </w:rPr>
      </w:pPr>
      <w:r w:rsidRPr="00A0036D">
        <w:t>15.</w:t>
      </w:r>
      <w:r w:rsidRPr="00A0036D">
        <w:tab/>
        <w:t>Проект за заключения на Съвета относно прехода към система на отворената наука</w:t>
      </w:r>
    </w:p>
    <w:p w:rsidR="00431C0C" w:rsidRPr="00A0036D" w:rsidRDefault="00431C0C" w:rsidP="00B64E87">
      <w:pPr>
        <w:pStyle w:val="DashEqual1"/>
      </w:pPr>
      <w:proofErr w:type="spellStart"/>
      <w:r w:rsidRPr="00A0036D">
        <w:t>Ориентационен</w:t>
      </w:r>
      <w:proofErr w:type="spellEnd"/>
      <w:r w:rsidRPr="00A0036D">
        <w:t xml:space="preserve"> дебат</w:t>
      </w:r>
    </w:p>
    <w:p w:rsidR="00431C0C" w:rsidRPr="00A0036D" w:rsidRDefault="00431C0C" w:rsidP="000B2C82">
      <w:pPr>
        <w:pStyle w:val="DashEqual1"/>
      </w:pPr>
      <w:r w:rsidRPr="00A0036D">
        <w:t>Приемане</w:t>
      </w:r>
    </w:p>
    <w:p w:rsidR="000B2C82" w:rsidRPr="00A0036D" w:rsidRDefault="000B2C82" w:rsidP="000B2C82">
      <w:pPr>
        <w:pStyle w:val="Text3"/>
      </w:pPr>
      <w:r w:rsidRPr="00A0036D">
        <w:t>8507/16 RECH 117 TELECOM 67</w:t>
      </w:r>
    </w:p>
    <w:p w:rsidR="00431C0C" w:rsidRPr="00A0036D" w:rsidRDefault="00431C0C" w:rsidP="00977A83">
      <w:pPr>
        <w:spacing w:before="240" w:after="240"/>
        <w:outlineLvl w:val="0"/>
        <w:rPr>
          <w:bCs/>
        </w:rPr>
      </w:pPr>
      <w:r w:rsidRPr="00A0036D">
        <w:rPr>
          <w:b/>
          <w:bCs/>
          <w:u w:val="single"/>
        </w:rPr>
        <w:t>Други въпроси</w:t>
      </w:r>
    </w:p>
    <w:p w:rsidR="00431C0C" w:rsidRPr="00A0036D" w:rsidRDefault="00CF1440" w:rsidP="007A280B">
      <w:pPr>
        <w:pStyle w:val="PointDoubleManual"/>
        <w:rPr>
          <w:rFonts w:eastAsia="Calibri"/>
        </w:rPr>
      </w:pPr>
      <w:r w:rsidRPr="00A0036D">
        <w:t>16.</w:t>
      </w:r>
      <w:r w:rsidRPr="00A0036D">
        <w:tab/>
        <w:t>а)</w:t>
      </w:r>
      <w:r w:rsidRPr="00A0036D">
        <w:tab/>
        <w:t>Актуална информация относно пътната карта на Европейския стратегически форум за научноизследователски инфраструктури (ESFRI) за 2016 г.</w:t>
      </w:r>
    </w:p>
    <w:p w:rsidR="00431C0C" w:rsidRPr="00A0036D" w:rsidRDefault="00431C0C" w:rsidP="00B64E87">
      <w:pPr>
        <w:pStyle w:val="DashEqual2"/>
        <w:rPr>
          <w:rFonts w:eastAsia="Calibri"/>
        </w:rPr>
      </w:pPr>
      <w:r w:rsidRPr="00A0036D">
        <w:t>Представяне от председателя на ESFRI</w:t>
      </w:r>
    </w:p>
    <w:p w:rsidR="00431C0C" w:rsidRPr="00A0036D" w:rsidRDefault="00431C0C" w:rsidP="00977A83">
      <w:pPr>
        <w:pStyle w:val="Text3"/>
        <w:spacing w:after="120"/>
      </w:pPr>
      <w:r w:rsidRPr="00A0036D">
        <w:t>(открит дебат съгласно член 8, параграф 2 от Процедурния правилник на Съвета [по предложение на председателството])</w:t>
      </w:r>
    </w:p>
    <w:p w:rsidR="00431C0C" w:rsidRPr="00A0036D" w:rsidRDefault="00431C0C" w:rsidP="00977A83">
      <w:pPr>
        <w:pStyle w:val="PointManual1"/>
        <w:spacing w:before="200"/>
        <w:rPr>
          <w:rFonts w:eastAsia="Calibri"/>
        </w:rPr>
      </w:pPr>
      <w:r w:rsidRPr="00A0036D">
        <w:t>б)</w:t>
      </w:r>
      <w:r w:rsidRPr="00A0036D">
        <w:tab/>
        <w:t>Европейски съвет по иновациите</w:t>
      </w:r>
    </w:p>
    <w:p w:rsidR="00431C0C" w:rsidRPr="00A0036D" w:rsidRDefault="00431C0C" w:rsidP="00B64E87">
      <w:pPr>
        <w:pStyle w:val="DashEqual2"/>
        <w:rPr>
          <w:rFonts w:eastAsia="Calibri"/>
        </w:rPr>
      </w:pPr>
      <w:r w:rsidRPr="00A0036D">
        <w:t>Информация от Комисията</w:t>
      </w:r>
    </w:p>
    <w:p w:rsidR="00431C0C" w:rsidRPr="00A0036D" w:rsidRDefault="00431C0C" w:rsidP="00296F74">
      <w:pPr>
        <w:pStyle w:val="Text3"/>
        <w:spacing w:after="120"/>
      </w:pPr>
      <w:r w:rsidRPr="00A0036D">
        <w:t>(открит дебат съгласно член 8, параграф 2 от Процедурния правилник на Съвета [по предложение на председателството])</w:t>
      </w:r>
    </w:p>
    <w:p w:rsidR="00431C0C" w:rsidRPr="00A0036D" w:rsidRDefault="00431C0C" w:rsidP="00977A83">
      <w:pPr>
        <w:pStyle w:val="PointManual1"/>
        <w:spacing w:before="200"/>
        <w:rPr>
          <w:rFonts w:eastAsia="Calibri"/>
        </w:rPr>
      </w:pPr>
      <w:r w:rsidRPr="00A0036D">
        <w:t>в)</w:t>
      </w:r>
      <w:r w:rsidRPr="00A0036D">
        <w:tab/>
        <w:t>Работна програма на предстоящото председателство</w:t>
      </w:r>
    </w:p>
    <w:p w:rsidR="00431C0C" w:rsidRPr="00A0036D" w:rsidRDefault="00431C0C" w:rsidP="00B64E87">
      <w:pPr>
        <w:pStyle w:val="DashEqual2"/>
      </w:pPr>
      <w:r w:rsidRPr="00A0036D">
        <w:t>Представяне от делегацията на Словакия</w:t>
      </w:r>
    </w:p>
    <w:p w:rsidR="008851D3" w:rsidRPr="00A0036D" w:rsidRDefault="008851D3" w:rsidP="008851D3">
      <w:pPr>
        <w:pStyle w:val="FinalLine"/>
      </w:pPr>
    </w:p>
    <w:p w:rsidR="008851D3" w:rsidRPr="00A0036D" w:rsidRDefault="00C959BA" w:rsidP="00876254">
      <w:pPr>
        <w:pStyle w:val="NB"/>
        <w:spacing w:before="600"/>
      </w:pPr>
      <w:r w:rsidRPr="00A0036D">
        <w:t>NB:</w:t>
      </w:r>
      <w:r w:rsidRPr="00A0036D">
        <w:tab/>
        <w:t xml:space="preserve">Моля изпратете до служба „Протокол“ във възможно най-кратък срок списък на делегатите, които ще участват в заседанието, на адрес </w:t>
      </w:r>
      <w:proofErr w:type="spellStart"/>
      <w:r w:rsidRPr="00A0036D">
        <w:t>protocole</w:t>
      </w:r>
      <w:proofErr w:type="spellEnd"/>
      <w:r w:rsidRPr="00A0036D">
        <w:t>.</w:t>
      </w:r>
      <w:proofErr w:type="spellStart"/>
      <w:r w:rsidRPr="00A0036D">
        <w:t>participants@consilium</w:t>
      </w:r>
      <w:proofErr w:type="spellEnd"/>
      <w:r w:rsidRPr="00A0036D">
        <w:t>.</w:t>
      </w:r>
      <w:proofErr w:type="spellStart"/>
      <w:r w:rsidRPr="00A0036D">
        <w:t>europa</w:t>
      </w:r>
      <w:proofErr w:type="spellEnd"/>
      <w:r w:rsidRPr="00A0036D">
        <w:t>.</w:t>
      </w:r>
      <w:proofErr w:type="spellStart"/>
      <w:r w:rsidRPr="00A0036D">
        <w:t>eu</w:t>
      </w:r>
      <w:proofErr w:type="spellEnd"/>
      <w:r w:rsidRPr="00A0036D">
        <w:t>.</w:t>
      </w:r>
    </w:p>
    <w:p w:rsidR="00FC4670" w:rsidRPr="00C959BA" w:rsidRDefault="008851D3" w:rsidP="00876254">
      <w:pPr>
        <w:pStyle w:val="NB"/>
        <w:spacing w:before="120"/>
      </w:pPr>
      <w:r w:rsidRPr="00A0036D">
        <w:t>NB:</w:t>
      </w:r>
      <w:r w:rsidRPr="00A0036D">
        <w:tab/>
        <w:t>Делег</w:t>
      </w:r>
      <w:bookmarkStart w:id="1" w:name="_GoBack"/>
      <w:bookmarkEnd w:id="1"/>
      <w:r w:rsidRPr="00A0036D">
        <w:t>атите, които се нуждаят от еднодневни служебни карти, за да посещават заседанията, следва да се запознаят с док. 14387/1/12 REV 1 във връзка с начина за получаването им.</w:t>
      </w:r>
    </w:p>
    <w:sectPr w:rsidR="00FC4670" w:rsidRPr="00C959BA" w:rsidSect="00A0036D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86" w:rsidRDefault="00C90286" w:rsidP="008851D3">
      <w:r>
        <w:separator/>
      </w:r>
    </w:p>
  </w:endnote>
  <w:endnote w:type="continuationSeparator" w:id="0">
    <w:p w:rsidR="00C90286" w:rsidRDefault="00C90286" w:rsidP="0088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0036D" w:rsidRPr="00D94637" w:rsidTr="00A0036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0036D" w:rsidRPr="00D94637" w:rsidRDefault="00A0036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0036D" w:rsidRPr="00B310DC" w:rsidTr="00A0036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0036D" w:rsidRPr="00AD7BF2" w:rsidRDefault="00A0036D" w:rsidP="004F54B2">
          <w:pPr>
            <w:pStyle w:val="FooterText"/>
          </w:pPr>
          <w:r>
            <w:t>CM 2599/16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0036D" w:rsidRPr="00AD7BF2" w:rsidRDefault="00A0036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0036D" w:rsidRPr="002511D8" w:rsidRDefault="00A0036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0036D" w:rsidRPr="00B310DC" w:rsidRDefault="00A0036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76254">
            <w:rPr>
              <w:noProof/>
            </w:rPr>
            <w:t>4</w:t>
          </w:r>
          <w:r>
            <w:fldChar w:fldCharType="end"/>
          </w:r>
        </w:p>
      </w:tc>
    </w:tr>
    <w:tr w:rsidR="00A0036D" w:rsidRPr="00D94637" w:rsidTr="00A0036D">
      <w:trPr>
        <w:jc w:val="center"/>
      </w:trPr>
      <w:tc>
        <w:tcPr>
          <w:tcW w:w="1774" w:type="pct"/>
          <w:shd w:val="clear" w:color="auto" w:fill="auto"/>
        </w:tcPr>
        <w:p w:rsidR="00A0036D" w:rsidRPr="00AD7BF2" w:rsidRDefault="00A0036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0036D" w:rsidRPr="00AD7BF2" w:rsidRDefault="00A0036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0036D" w:rsidRPr="00D94637" w:rsidRDefault="00A0036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0036D" w:rsidRPr="00D94637" w:rsidRDefault="00A0036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8851D3" w:rsidRPr="00A0036D" w:rsidRDefault="008851D3" w:rsidP="00A0036D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0036D" w:rsidRPr="00D94637" w:rsidTr="00A0036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0036D" w:rsidRPr="00D94637" w:rsidRDefault="00A0036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0036D" w:rsidRPr="00B310DC" w:rsidTr="00A0036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0036D" w:rsidRPr="00AD7BF2" w:rsidRDefault="00A0036D" w:rsidP="004F54B2">
          <w:pPr>
            <w:pStyle w:val="FooterText"/>
          </w:pPr>
          <w:r>
            <w:t>CM 2599/16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0036D" w:rsidRPr="00AD7BF2" w:rsidRDefault="00A0036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0036D" w:rsidRPr="002511D8" w:rsidRDefault="00A0036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0036D" w:rsidRPr="00B310DC" w:rsidRDefault="00A0036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76254">
            <w:rPr>
              <w:noProof/>
            </w:rPr>
            <w:t>1</w:t>
          </w:r>
          <w:r>
            <w:fldChar w:fldCharType="end"/>
          </w:r>
        </w:p>
      </w:tc>
    </w:tr>
    <w:tr w:rsidR="00A0036D" w:rsidRPr="00D94637" w:rsidTr="00A0036D">
      <w:trPr>
        <w:jc w:val="center"/>
      </w:trPr>
      <w:tc>
        <w:tcPr>
          <w:tcW w:w="1774" w:type="pct"/>
          <w:shd w:val="clear" w:color="auto" w:fill="auto"/>
        </w:tcPr>
        <w:p w:rsidR="00A0036D" w:rsidRPr="00AD7BF2" w:rsidRDefault="00A0036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0036D" w:rsidRPr="00AD7BF2" w:rsidRDefault="00A0036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0036D" w:rsidRPr="00D94637" w:rsidRDefault="00A0036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0036D" w:rsidRPr="00D94637" w:rsidRDefault="00A0036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8851D3" w:rsidRPr="00A0036D" w:rsidRDefault="008851D3" w:rsidP="00A0036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86" w:rsidRDefault="00C90286" w:rsidP="008851D3">
      <w:r>
        <w:separator/>
      </w:r>
    </w:p>
  </w:footnote>
  <w:footnote w:type="continuationSeparator" w:id="0">
    <w:p w:rsidR="00C90286" w:rsidRDefault="00C90286" w:rsidP="00885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0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1"/>
  </w:num>
  <w:num w:numId="7">
    <w:abstractNumId w:val="17"/>
  </w:num>
  <w:num w:numId="8">
    <w:abstractNumId w:val="5"/>
  </w:num>
  <w:num w:numId="9">
    <w:abstractNumId w:val="13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14"/>
  </w:num>
  <w:num w:numId="15">
    <w:abstractNumId w:val="9"/>
  </w:num>
  <w:num w:numId="16">
    <w:abstractNumId w:val="1"/>
  </w:num>
  <w:num w:numId="17">
    <w:abstractNumId w:val="15"/>
  </w:num>
  <w:num w:numId="18">
    <w:abstractNumId w:val="8"/>
  </w:num>
  <w:num w:numId="19">
    <w:abstractNumId w:val="4"/>
  </w:num>
  <w:num w:numId="20">
    <w:abstractNumId w:val="16"/>
  </w:num>
  <w:num w:numId="21">
    <w:abstractNumId w:val="6"/>
  </w:num>
  <w:num w:numId="22">
    <w:abstractNumId w:val="0"/>
  </w:num>
  <w:num w:numId="23">
    <w:abstractNumId w:val="2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3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d51a3a1b-5324-475a-8ce1-cadbfb434454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5-11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599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COMPET&lt;/text&gt;_x000d__x000a_      &lt;text&gt;RECH &lt;/text&gt;_x000d__x000a_      &lt;text&gt;ESPACE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0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0;&amp;#1086;&amp;#1085;&amp;#1082;&amp;#1091;&amp;#1088;&amp;#1077;&amp;#1085;&amp;#1090;&amp;#1086;&amp;#1089;&amp;#1087;&amp;#1086;&amp;#1089;&amp;#1086;&amp;#1073;&amp;#1085;&amp;#1086;&amp;#1089;&amp;#1090; (&amp;#1074;&amp;#1098;&amp;#1090;&amp;#1088;&amp;#1077;&amp;#1096;&amp;#1077;&amp;#1085; &amp;#1087;&amp;#1072;&amp;#1079;&amp;#1072;&amp;#1088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70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0;&amp;#1086;&amp;#1085;&amp;#1082;&amp;#1091;&amp;#1088;&amp;#1077;&amp;#1085;&amp;#1090;&amp;#1086;&amp;#1089;&amp;#1087;&amp;#1086;&amp;#1089;&amp;#1086;&amp;#1073;&amp;#1085;&amp;#1086;&amp;#1089;&amp;#1090; (&amp;#1074;&amp;#1098;&amp;#1090;&amp;#1088;&amp;#1077;&amp;#1096;&amp;#1077;&amp;#1085; &amp;#1087;&amp;#1072;&amp;#1079;&amp;#1072;&amp;#1088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6-05-26T14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  &lt;meeting date=&quot;2016-05-27T09:3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8851D3"/>
    <w:rsid w:val="00010C1D"/>
    <w:rsid w:val="0005725E"/>
    <w:rsid w:val="000672CD"/>
    <w:rsid w:val="0009656C"/>
    <w:rsid w:val="000A6A57"/>
    <w:rsid w:val="000B2C82"/>
    <w:rsid w:val="000E6F02"/>
    <w:rsid w:val="00122B91"/>
    <w:rsid w:val="00134BAC"/>
    <w:rsid w:val="00165755"/>
    <w:rsid w:val="001665E2"/>
    <w:rsid w:val="00182F2F"/>
    <w:rsid w:val="001C1958"/>
    <w:rsid w:val="00213F1F"/>
    <w:rsid w:val="002166B5"/>
    <w:rsid w:val="00220D84"/>
    <w:rsid w:val="00235CF2"/>
    <w:rsid w:val="00296F74"/>
    <w:rsid w:val="002A2AE8"/>
    <w:rsid w:val="002D083E"/>
    <w:rsid w:val="003278BE"/>
    <w:rsid w:val="003712AB"/>
    <w:rsid w:val="003A1E21"/>
    <w:rsid w:val="003A50CB"/>
    <w:rsid w:val="003B61BA"/>
    <w:rsid w:val="003C6E8B"/>
    <w:rsid w:val="003F1345"/>
    <w:rsid w:val="00431C0C"/>
    <w:rsid w:val="00444860"/>
    <w:rsid w:val="00476BF1"/>
    <w:rsid w:val="004C23CE"/>
    <w:rsid w:val="004C3413"/>
    <w:rsid w:val="005157F5"/>
    <w:rsid w:val="00534861"/>
    <w:rsid w:val="00546085"/>
    <w:rsid w:val="00564FA2"/>
    <w:rsid w:val="005A70B2"/>
    <w:rsid w:val="005E2F10"/>
    <w:rsid w:val="005F28EA"/>
    <w:rsid w:val="006131BD"/>
    <w:rsid w:val="0063379B"/>
    <w:rsid w:val="006375BF"/>
    <w:rsid w:val="006937AE"/>
    <w:rsid w:val="006A38C5"/>
    <w:rsid w:val="006C1AD4"/>
    <w:rsid w:val="006E33E2"/>
    <w:rsid w:val="006E5764"/>
    <w:rsid w:val="006F4741"/>
    <w:rsid w:val="00710B05"/>
    <w:rsid w:val="0075756A"/>
    <w:rsid w:val="007A280B"/>
    <w:rsid w:val="007C1B02"/>
    <w:rsid w:val="00825503"/>
    <w:rsid w:val="00825ADA"/>
    <w:rsid w:val="00853ED0"/>
    <w:rsid w:val="00876254"/>
    <w:rsid w:val="008826F8"/>
    <w:rsid w:val="00883D21"/>
    <w:rsid w:val="008851D3"/>
    <w:rsid w:val="009417A0"/>
    <w:rsid w:val="009548CA"/>
    <w:rsid w:val="00977A83"/>
    <w:rsid w:val="009975AB"/>
    <w:rsid w:val="00A0036D"/>
    <w:rsid w:val="00A17976"/>
    <w:rsid w:val="00A469D7"/>
    <w:rsid w:val="00A7635E"/>
    <w:rsid w:val="00AB545F"/>
    <w:rsid w:val="00B64E87"/>
    <w:rsid w:val="00BB5440"/>
    <w:rsid w:val="00BE1373"/>
    <w:rsid w:val="00C15E71"/>
    <w:rsid w:val="00C90286"/>
    <w:rsid w:val="00C959BA"/>
    <w:rsid w:val="00CA0D6A"/>
    <w:rsid w:val="00CA19AF"/>
    <w:rsid w:val="00CD074B"/>
    <w:rsid w:val="00CE4302"/>
    <w:rsid w:val="00CF1440"/>
    <w:rsid w:val="00D132A1"/>
    <w:rsid w:val="00D451E4"/>
    <w:rsid w:val="00D63389"/>
    <w:rsid w:val="00D939E4"/>
    <w:rsid w:val="00DA534D"/>
    <w:rsid w:val="00DA718D"/>
    <w:rsid w:val="00DF4151"/>
    <w:rsid w:val="00E123AF"/>
    <w:rsid w:val="00E1331E"/>
    <w:rsid w:val="00E50FAF"/>
    <w:rsid w:val="00E57E11"/>
    <w:rsid w:val="00EE3095"/>
    <w:rsid w:val="00F1196C"/>
    <w:rsid w:val="00F205C2"/>
    <w:rsid w:val="00F565D1"/>
    <w:rsid w:val="00F76510"/>
    <w:rsid w:val="00F94DD9"/>
    <w:rsid w:val="00FA7EB9"/>
    <w:rsid w:val="00FC4670"/>
    <w:rsid w:val="00FD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851D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851D3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851D3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8851D3"/>
  </w:style>
  <w:style w:type="paragraph" w:styleId="BalloonText">
    <w:name w:val="Balloon Text"/>
    <w:basedOn w:val="Normal"/>
    <w:link w:val="BalloonTextChar"/>
    <w:uiPriority w:val="99"/>
    <w:semiHidden/>
    <w:unhideWhenUsed/>
    <w:rsid w:val="00637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5BF"/>
    <w:rPr>
      <w:rFonts w:ascii="Tahoma" w:hAnsi="Tahoma" w:cs="Tahoma"/>
      <w:sz w:val="16"/>
      <w:szCs w:val="16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ADA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ADA"/>
    <w:rPr>
      <w:b/>
      <w:bCs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9975A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851D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851D3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851D3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8851D3"/>
  </w:style>
  <w:style w:type="paragraph" w:styleId="BalloonText">
    <w:name w:val="Balloon Text"/>
    <w:basedOn w:val="Normal"/>
    <w:link w:val="BalloonTextChar"/>
    <w:uiPriority w:val="99"/>
    <w:semiHidden/>
    <w:unhideWhenUsed/>
    <w:rsid w:val="00637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5BF"/>
    <w:rPr>
      <w:rFonts w:ascii="Tahoma" w:hAnsi="Tahoma" w:cs="Tahoma"/>
      <w:sz w:val="16"/>
      <w:szCs w:val="16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ADA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ADA"/>
    <w:rPr>
      <w:b/>
      <w:bCs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9975A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4</Pages>
  <Words>759</Words>
  <Characters>4501</Characters>
  <Application>Microsoft Office Word</Application>
  <DocSecurity>0</DocSecurity>
  <Lines>125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PROFIROV Iavor</cp:lastModifiedBy>
  <cp:revision>3</cp:revision>
  <cp:lastPrinted>2016-05-11T17:09:00Z</cp:lastPrinted>
  <dcterms:created xsi:type="dcterms:W3CDTF">2016-05-12T10:13:00Z</dcterms:created>
  <dcterms:modified xsi:type="dcterms:W3CDTF">2016-05-12T10:14:00Z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