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866D39653F540B98AF9713B1EFCE7CF" style="width:450.8pt;height:40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ПРИЛОЖЕНИЕ 9</w:t>
      </w:r>
      <w:r>
        <w:rPr>
          <w:noProof/>
        </w:rPr>
        <w:br/>
      </w:r>
      <w:r>
        <w:rPr>
          <w:noProof/>
        </w:rPr>
        <w:br/>
      </w:r>
      <w:r>
        <w:rPr>
          <w:noProof/>
          <w:u w:val="none"/>
        </w:rPr>
        <w:t>РЕШЕНИЕ НА СЪВМЕСТНИЯ КОМИТЕТ НА ЕИП</w:t>
      </w:r>
      <w:r>
        <w:rPr>
          <w:noProof/>
        </w:rPr>
        <w:br/>
      </w:r>
      <w:r>
        <w:rPr>
          <w:noProof/>
          <w:u w:val="none"/>
        </w:rPr>
        <w:t>№</w:t>
      </w:r>
      <w:r>
        <w:rPr>
          <w:noProof/>
        </w:rPr>
        <w:br/>
      </w:r>
      <w:r>
        <w:rPr>
          <w:noProof/>
        </w:rPr>
        <w:br/>
      </w:r>
      <w:r>
        <w:rPr>
          <w:noProof/>
          <w:u w:val="none"/>
        </w:rPr>
        <w:t>от</w:t>
      </w:r>
      <w:r>
        <w:rPr>
          <w:noProof/>
        </w:rPr>
        <w:br/>
      </w:r>
      <w:r>
        <w:rPr>
          <w:noProof/>
        </w:rPr>
        <w:br/>
      </w:r>
      <w:r>
        <w:rPr>
          <w:noProof/>
          <w:u w:val="none"/>
        </w:rP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DQPStarAt1DQPStarAt1895BC652D6D4E9687F06"/>
      <w:bookmarkEnd w:id="1"/>
      <w:r>
        <w:rPr>
          <w:noProof/>
        </w:rPr>
        <w:t>Делегиран регламент (ЕС) № 272/2012 на Комисията от 7 февруари 2012 г. за допълнение на Регламент (ЕО) № 1060/2009 на Европейския парламент и на Съвета по отношение на таксите, начислявани от Европейския орган за ценни книжа и пазари на агенциите за кредитен рейтинг</w:t>
      </w:r>
      <w:r>
        <w:rPr>
          <w:rStyle w:val="FootnoteReference"/>
          <w:noProof/>
        </w:rPr>
        <w:footnoteReference w:id="1"/>
      </w:r>
      <w:r>
        <w:rPr>
          <w:noProof/>
        </w:rPr>
        <w:t xml:space="preserve"> следва да бъде включен в Споразумението за ЕИП.</w:t>
      </w:r>
    </w:p>
    <w:p>
      <w:pPr>
        <w:pStyle w:val="Considrant"/>
        <w:rPr>
          <w:noProof/>
        </w:rPr>
      </w:pPr>
      <w:r>
        <w:rPr>
          <w:noProof/>
        </w:rPr>
        <w:t>Делегиран регламент (ЕС) № 446/2012 на Комисията от 21 март 2012 г. за допълнение на Регламент (ЕО) № 1060/2009 на Европейския парламент и на Съвета по отношение на регулаторните технически стандарти за съдържанието и формата на периодичните отчети с данни за рейтингите, които агенциите за кредитен рейтинг трябва да предават на Европейския орган за ценни книжа и пазари</w:t>
      </w:r>
      <w:r>
        <w:rPr>
          <w:rStyle w:val="FootnoteReference"/>
          <w:noProof/>
        </w:rPr>
        <w:footnoteReference w:id="2"/>
      </w:r>
      <w:r>
        <w:rPr>
          <w:noProof/>
        </w:rPr>
        <w:t xml:space="preserve"> следва да бъде включен в Споразумението за ЕИП.</w:t>
      </w:r>
    </w:p>
    <w:p>
      <w:pPr>
        <w:pStyle w:val="Considrant"/>
        <w:rPr>
          <w:noProof/>
        </w:rPr>
      </w:pPr>
      <w:r>
        <w:rPr>
          <w:noProof/>
        </w:rPr>
        <w:t>Делегиран регламент (ЕС) № 447/2012 на Комисията от 21 март 2012 г. за допълнение на Регламент (ЕО) № 1060/2009 на Европейския парламент и на Съвета относно агенциите за кредитен рейтинг с регулаторни технически стандарти за оценката на съответствието на методологиите за определяне на кредитни рейтинги</w:t>
      </w:r>
      <w:r>
        <w:rPr>
          <w:rStyle w:val="FootnoteReference"/>
          <w:noProof/>
        </w:rPr>
        <w:footnoteReference w:id="3"/>
      </w:r>
      <w:r>
        <w:rPr>
          <w:noProof/>
        </w:rPr>
        <w:t xml:space="preserve"> следва да бъде включен в Споразумението за ЕИП.</w:t>
      </w:r>
    </w:p>
    <w:p>
      <w:pPr>
        <w:pStyle w:val="Considrant"/>
        <w:rPr>
          <w:noProof/>
        </w:rPr>
      </w:pPr>
      <w:r>
        <w:rPr>
          <w:noProof/>
        </w:rPr>
        <w:t>Делегиран регламент (ЕС) № 448/2012 на Комисията от 21 март 2012 г. за допълнение на Регламент (ЕО) № 1060/2009 на Европейския парламент и на Съвета във връзка с регулаторните технически стандарти за представянето на информация, която агенциите за кредитен рейтинг предават в централното хранилище, създадено от Европейския орган за ценни книжа и пазари</w:t>
      </w:r>
      <w:r>
        <w:rPr>
          <w:rStyle w:val="FootnoteReference"/>
          <w:noProof/>
        </w:rPr>
        <w:footnoteReference w:id="4"/>
      </w:r>
      <w:r>
        <w:rPr>
          <w:noProof/>
        </w:rPr>
        <w:t xml:space="preserve"> следва да бъде включен в Споразумението за ЕИП.</w:t>
      </w:r>
    </w:p>
    <w:p>
      <w:pPr>
        <w:pStyle w:val="Considrant"/>
        <w:rPr>
          <w:noProof/>
        </w:rPr>
      </w:pPr>
      <w:r>
        <w:rPr>
          <w:noProof/>
        </w:rPr>
        <w:t xml:space="preserve">Делегиран регламент (ЕС) № 449/2012 на Комисията от 21 март 2012 г. за допълнение на Регламент (ЕО) № 1060/2009 на Европейския парламент и на Съвета по отношение на регулаторните технически стандарти за информацията, която агенциите за кредитен рейтинг трябва да представят във връзка с </w:t>
      </w:r>
      <w:r>
        <w:rPr>
          <w:noProof/>
        </w:rPr>
        <w:lastRenderedPageBreak/>
        <w:t>регистрацията и сертифицирането си</w:t>
      </w:r>
      <w:r>
        <w:rPr>
          <w:rStyle w:val="FootnoteReference"/>
          <w:noProof/>
        </w:rPr>
        <w:footnoteReference w:id="5"/>
      </w:r>
      <w:r>
        <w:rPr>
          <w:noProof/>
        </w:rPr>
        <w:t xml:space="preserve"> следва да бъде включен в Споразумението за ЕИП.</w:t>
      </w:r>
    </w:p>
    <w:p>
      <w:pPr>
        <w:pStyle w:val="Considrant"/>
        <w:rPr>
          <w:noProof/>
        </w:rPr>
      </w:pPr>
      <w:r>
        <w:rPr>
          <w:noProof/>
        </w:rPr>
        <w:t>Делегиран регламент (ЕС) № 946/2012 на Комисията от 12 юли 2012 г. за допълване на Регламент (ЕО) № 1060/2009 на Европейския парламент и на Съвета по отношение на правилата относно глобите, налагани на агенциите за кредитен рейтинг от страна на Европейския орган за ценни книжа и пазари, включително правила относно правото на защита и временни разпоредби</w:t>
      </w:r>
      <w:r>
        <w:rPr>
          <w:rStyle w:val="FootnoteReference"/>
          <w:noProof/>
        </w:rPr>
        <w:footnoteReference w:id="6"/>
      </w:r>
      <w:r>
        <w:rPr>
          <w:noProof/>
        </w:rPr>
        <w:t xml:space="preserve"> следва да бъде включен в Споразумението за ЕИП.</w:t>
      </w:r>
    </w:p>
    <w:p>
      <w:pPr>
        <w:pStyle w:val="Considrant"/>
        <w:rPr>
          <w:noProof/>
        </w:rPr>
      </w:pPr>
      <w:r>
        <w:rPr>
          <w:noProof/>
        </w:rPr>
        <w:t>Решение за изпълнение на Комисията от 28 април 2014 г. за признаване на правната и надзорна уредба на Бразилия за еквивалентна на изискванията на Регламент (ЕО) № 1060/2009 на Европейския парламент и на Съвета относно агенциите за кредитен рейтинг (2014/245/EС)</w:t>
      </w:r>
      <w:r>
        <w:rPr>
          <w:rStyle w:val="FootnoteReference"/>
          <w:noProof/>
        </w:rPr>
        <w:footnoteReference w:id="7"/>
      </w:r>
      <w:r>
        <w:rPr>
          <w:noProof/>
        </w:rPr>
        <w:t xml:space="preserve"> следва да бъде включено в Споразумението за ЕИП.</w:t>
      </w:r>
    </w:p>
    <w:p>
      <w:pPr>
        <w:pStyle w:val="Considrant"/>
        <w:rPr>
          <w:noProof/>
        </w:rPr>
      </w:pPr>
      <w:r>
        <w:rPr>
          <w:noProof/>
        </w:rPr>
        <w:t>Решение за изпълнение на Комисията от 28 април 2014 г. за признаване на правната и надзорна уредба на Аржентина за еквивалентна на изискванията на Регламент (ЕО) № 1060/2009 на Европейския парламент и на Съвета относно агенциите за кредитен рейтинг (2014/246/EС)</w:t>
      </w:r>
      <w:r>
        <w:rPr>
          <w:rStyle w:val="FootnoteReference"/>
          <w:noProof/>
        </w:rPr>
        <w:footnoteReference w:id="8"/>
      </w:r>
      <w:r>
        <w:rPr>
          <w:noProof/>
        </w:rPr>
        <w:t xml:space="preserve"> следва да бъде включено в Споразумението за ЕИП.</w:t>
      </w:r>
    </w:p>
    <w:p>
      <w:pPr>
        <w:pStyle w:val="Considrant"/>
        <w:rPr>
          <w:noProof/>
        </w:rPr>
      </w:pPr>
      <w:r>
        <w:rPr>
          <w:noProof/>
        </w:rPr>
        <w:t>Решение за изпълнение на Комисията от 28 април 2014 г. за признаване на правната и надзорна уредба на Мексико за еквивалентна на изискванията на Регламент (ЕО) № 1060/2009 на Европейския парламент и на Съвета относно агенциите за кредитен рейтинг (2014/247/ЕС)</w:t>
      </w:r>
      <w:r>
        <w:rPr>
          <w:rStyle w:val="FootnoteReference"/>
          <w:noProof/>
        </w:rPr>
        <w:footnoteReference w:id="9"/>
      </w:r>
      <w:r>
        <w:rPr>
          <w:noProof/>
        </w:rPr>
        <w:t xml:space="preserve"> следва да бъде включено в Споразумението за ЕИП.</w:t>
      </w:r>
    </w:p>
    <w:p>
      <w:pPr>
        <w:pStyle w:val="Considrant"/>
        <w:rPr>
          <w:noProof/>
        </w:rPr>
      </w:pPr>
      <w:r>
        <w:rPr>
          <w:noProof/>
        </w:rPr>
        <w:t>Решение за изпълнение на Комисията от 28 април 2014 г. за признаване на правната и надзорна уредба на Сингапур за еквивалентна на изискванията на Регламент (ЕО) № 1060/2009 на Европейския парламент и на Съвета относно агенциите за кредитен рейтинг (2014/248/ЕС)</w:t>
      </w:r>
      <w:r>
        <w:rPr>
          <w:rStyle w:val="FootnoteReference"/>
          <w:noProof/>
        </w:rPr>
        <w:footnoteReference w:id="10"/>
      </w:r>
      <w:r>
        <w:rPr>
          <w:noProof/>
        </w:rPr>
        <w:t xml:space="preserve"> следва да бъде включено в Споразумението за ЕИП.</w:t>
      </w:r>
    </w:p>
    <w:p>
      <w:pPr>
        <w:pStyle w:val="Considrant"/>
        <w:rPr>
          <w:noProof/>
        </w:rPr>
      </w:pPr>
      <w:r>
        <w:rPr>
          <w:noProof/>
        </w:rPr>
        <w:t>Решение за изпълнение на Комисията от 28 април 2014 г. за признаване на правната и надзорна уредба на Хонконг за еквивалентна на изискванията на Регламент (ЕО) № 1060/2009 на Европейския парламент и на Съвета относно агенциите за кредитен рейтинг (2014/249/ЕС)</w:t>
      </w:r>
      <w:r>
        <w:rPr>
          <w:rStyle w:val="FootnoteReference"/>
          <w:noProof/>
        </w:rPr>
        <w:footnoteReference w:id="11"/>
      </w:r>
      <w:r>
        <w:rPr>
          <w:noProof/>
        </w:rPr>
        <w:t xml:space="preserve"> следва да бъде включено в Споразумението за ЕИП.</w:t>
      </w:r>
    </w:p>
    <w:p>
      <w:pPr>
        <w:pStyle w:val="Considrant"/>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След точка 31дбг (Решение за изпълнение на Комисията 2012/630/EС) от приложение IX към Споразумението за ЕИП се вмъква следното:</w:t>
      </w:r>
    </w:p>
    <w:p>
      <w:pPr>
        <w:pStyle w:val="Point0"/>
        <w:rPr>
          <w:noProof/>
        </w:rPr>
      </w:pPr>
      <w:r>
        <w:rPr>
          <w:noProof/>
        </w:rPr>
        <w:t>„31дбд.</w:t>
      </w:r>
      <w:r>
        <w:rPr>
          <w:noProof/>
        </w:rPr>
        <w:tab/>
      </w:r>
      <w:r>
        <w:rPr>
          <w:b/>
          <w:noProof/>
        </w:rPr>
        <w:t>32014 D 0245</w:t>
      </w:r>
      <w:r>
        <w:rPr>
          <w:noProof/>
        </w:rPr>
        <w:t>: Решение за изпълнение на Комисията от 28 април 2014 г. за признаване на правната и надзорна уредба на Бразилия за еквивалентна на изискванията на Регламент (ЕО) № 1060/2009 на Европейския парламент и на Съвета относно агенциите за кредитен рейтинг (2014/245/EС) (OВ L 132, 3.5.2014 г., стр. 65).</w:t>
      </w:r>
    </w:p>
    <w:p>
      <w:pPr>
        <w:pStyle w:val="Point0"/>
        <w:rPr>
          <w:noProof/>
        </w:rPr>
      </w:pPr>
      <w:r>
        <w:rPr>
          <w:noProof/>
        </w:rPr>
        <w:t>31дбе.</w:t>
      </w:r>
      <w:r>
        <w:rPr>
          <w:noProof/>
        </w:rPr>
        <w:tab/>
      </w:r>
      <w:r>
        <w:rPr>
          <w:b/>
          <w:noProof/>
        </w:rPr>
        <w:t>32014 D 0246</w:t>
      </w:r>
      <w:r>
        <w:rPr>
          <w:noProof/>
        </w:rPr>
        <w:t>: Решение за изпълнение на Комисията от 28 април 2014 г. за признаване на правната и надзорна уредба на Аржентина за еквивалентна на изискванията на Регламент (ЕО) № 1060/2009 на Европейския парламент и на Съвета относно агенциите за кредитен рейтинг (2014/246/EС) (OВ L 132, 3.5.2014 г., стр. 68).</w:t>
      </w:r>
    </w:p>
    <w:p>
      <w:pPr>
        <w:pStyle w:val="Point0"/>
        <w:rPr>
          <w:noProof/>
        </w:rPr>
      </w:pPr>
      <w:r>
        <w:rPr>
          <w:noProof/>
        </w:rPr>
        <w:t>31дбж.</w:t>
      </w:r>
      <w:r>
        <w:rPr>
          <w:noProof/>
        </w:rPr>
        <w:tab/>
      </w:r>
      <w:r>
        <w:rPr>
          <w:b/>
          <w:noProof/>
        </w:rPr>
        <w:t>32014 D 0247</w:t>
      </w:r>
      <w:r>
        <w:rPr>
          <w:noProof/>
        </w:rPr>
        <w:t>: Решение за изпълнение на Комисията от 28 април 2014 г. за признаване на правната и надзорна уредба на Мексико за еквивалентна на изискванията на Регламент (ЕО) № 1060/2009 на Европейския парламент и на Съвета относно агенциите за кредитен рейтинг (2014/247/ЕС)(OВ L 132, 3.5.2014 г., стр. 71).</w:t>
      </w:r>
    </w:p>
    <w:p>
      <w:pPr>
        <w:pStyle w:val="Point0"/>
        <w:rPr>
          <w:noProof/>
        </w:rPr>
      </w:pPr>
      <w:r>
        <w:rPr>
          <w:noProof/>
        </w:rPr>
        <w:t>31дбз.</w:t>
      </w:r>
      <w:r>
        <w:rPr>
          <w:noProof/>
        </w:rPr>
        <w:tab/>
      </w:r>
      <w:r>
        <w:rPr>
          <w:b/>
          <w:noProof/>
        </w:rPr>
        <w:t>32014 D 0248</w:t>
      </w:r>
      <w:r>
        <w:rPr>
          <w:noProof/>
        </w:rPr>
        <w:t>: Решение за изпълнение на Комисията от 28 април 2014 г. за признаване на правната и надзорна уредба на Сингапур за еквивалентна на изискванията на Регламент (ЕО) № 1060/2009 на Европейския парламент и на Съвета относно агенциите за кредитен рейтинг (2014/248/ЕС) (OВ L 132, 3.5.2014 г., стр. 73).</w:t>
      </w:r>
    </w:p>
    <w:p>
      <w:pPr>
        <w:pStyle w:val="Point0"/>
        <w:rPr>
          <w:noProof/>
        </w:rPr>
      </w:pPr>
      <w:r>
        <w:rPr>
          <w:noProof/>
        </w:rPr>
        <w:t>31дби.</w:t>
      </w:r>
      <w:r>
        <w:rPr>
          <w:noProof/>
        </w:rPr>
        <w:tab/>
      </w:r>
      <w:r>
        <w:rPr>
          <w:b/>
          <w:noProof/>
        </w:rPr>
        <w:t>32014 D 0249</w:t>
      </w:r>
      <w:r>
        <w:rPr>
          <w:noProof/>
        </w:rPr>
        <w:t>: Решение за изпълнение на Комисията от 28 април 2014 г. за признаване на правната и надзорна уредба на Хонконг за еквивалентна на изискванията на Регламент (ЕО) № 1060/2009 на Европейския парламент и на Съвета относно агенциите за кредитен рейтинг (2014/249/ЕС) (OВ L 132, 3.5.2014 г., стр. 76).</w:t>
      </w:r>
    </w:p>
    <w:p>
      <w:pPr>
        <w:pStyle w:val="Point0"/>
        <w:rPr>
          <w:noProof/>
        </w:rPr>
      </w:pPr>
      <w:r>
        <w:rPr>
          <w:noProof/>
        </w:rPr>
        <w:t>31дбй.</w:t>
      </w:r>
      <w:r>
        <w:rPr>
          <w:noProof/>
        </w:rPr>
        <w:tab/>
      </w:r>
      <w:r>
        <w:rPr>
          <w:b/>
          <w:noProof/>
        </w:rPr>
        <w:t>32012 R 0272</w:t>
      </w:r>
      <w:r>
        <w:rPr>
          <w:noProof/>
        </w:rPr>
        <w:t>: Делегиран регламент (ЕС) № 272/2012 на Комисията от 7 февруари 2012 г. за допълнение на Регламент (ЕО) № 1060/2009 на Европейския парламент и на Съвета по отношение на таксите, начислявани от Европейския орган за ценни книжа и пазари на агенциите за кредитен рейтинг (OВ L 90, 28.3.2012 г., стр. 6).</w:t>
      </w:r>
    </w:p>
    <w:p>
      <w:pPr>
        <w:pStyle w:val="Text1"/>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1"/>
        <w:rPr>
          <w:noProof/>
        </w:rPr>
      </w:pPr>
      <w:r>
        <w:rPr>
          <w:noProof/>
        </w:rPr>
        <w:t>а)</w:t>
      </w:r>
      <w:r>
        <w:rPr>
          <w:noProof/>
        </w:rPr>
        <w:tab/>
        <w:t>В член 1 по отношение на държавите от ЕАСТ след думите „Европейският орган за ценни книжа и пазари (ЕОЦКП)“ се вмъкват думите „или Надзорният орган на ЕАСТ, според случая,“.</w:t>
      </w:r>
    </w:p>
    <w:p>
      <w:pPr>
        <w:pStyle w:val="Point1"/>
        <w:rPr>
          <w:noProof/>
        </w:rPr>
      </w:pPr>
      <w:r>
        <w:rPr>
          <w:noProof/>
        </w:rPr>
        <w:t>б)</w:t>
      </w:r>
      <w:r>
        <w:rPr>
          <w:noProof/>
        </w:rPr>
        <w:tab/>
        <w:t>В член 2 след думата „ЕОЦКП“ се вмъкват, в зависимост от случая, думите „или Надзорния орган на ЕАСТ, според случая,“ или „или Надзорният орган на ЕАСТ, според случая,“.</w:t>
      </w:r>
    </w:p>
    <w:p>
      <w:pPr>
        <w:pStyle w:val="Point1"/>
        <w:rPr>
          <w:noProof/>
        </w:rPr>
      </w:pPr>
      <w:r>
        <w:rPr>
          <w:noProof/>
        </w:rPr>
        <w:lastRenderedPageBreak/>
        <w:t>в)</w:t>
      </w:r>
      <w:r>
        <w:rPr>
          <w:noProof/>
        </w:rPr>
        <w:tab/>
        <w:t>В член 5, параграф 3:</w:t>
      </w:r>
    </w:p>
    <w:p>
      <w:pPr>
        <w:pStyle w:val="Point2"/>
        <w:rPr>
          <w:noProof/>
        </w:rPr>
      </w:pPr>
      <w:r>
        <w:rPr>
          <w:noProof/>
        </w:rPr>
        <w:t>i)</w:t>
      </w:r>
      <w:r>
        <w:rPr>
          <w:noProof/>
        </w:rPr>
        <w:tab/>
        <w:t>в четвъртата алинея по отношение на държавите от ЕАСТ думата „ЕОЦКП“ се чете „Надзорният орган на ЕАСТ“;</w:t>
      </w:r>
    </w:p>
    <w:p>
      <w:pPr>
        <w:pStyle w:val="Point2"/>
        <w:rPr>
          <w:noProof/>
        </w:rPr>
      </w:pPr>
      <w:r>
        <w:rPr>
          <w:noProof/>
        </w:rPr>
        <w:t>ii)</w:t>
      </w:r>
      <w:r>
        <w:rPr>
          <w:noProof/>
        </w:rPr>
        <w:tab/>
        <w:t>добавя се следната алинея:</w:t>
      </w:r>
    </w:p>
    <w:p>
      <w:pPr>
        <w:pStyle w:val="Text1"/>
        <w:rPr>
          <w:noProof/>
        </w:rPr>
      </w:pPr>
      <w:r>
        <w:rPr>
          <w:noProof/>
        </w:rPr>
        <w:t>„Когато Надзорният орган на ЕАСТ трябва да изпрати искането за плащане на вноските на агенциите за кредитен рейтинг, установени в държавите от ЕАСТ, ЕОЦКП уведомява Надзорния орган на ЕАСТ за необходимите изчисления по отношение на всяка от агенциите за кредитен рейтинг достатъчно време преди съответната дата на плащане.“.</w:t>
      </w:r>
    </w:p>
    <w:p>
      <w:pPr>
        <w:pStyle w:val="Point1"/>
        <w:rPr>
          <w:noProof/>
        </w:rPr>
      </w:pPr>
      <w:r>
        <w:rPr>
          <w:noProof/>
        </w:rPr>
        <w:t>г)</w:t>
      </w:r>
      <w:r>
        <w:rPr>
          <w:noProof/>
        </w:rPr>
        <w:tab/>
        <w:t>В член 6, параграф 7:</w:t>
      </w:r>
    </w:p>
    <w:p>
      <w:pPr>
        <w:pStyle w:val="Point2"/>
        <w:rPr>
          <w:noProof/>
        </w:rPr>
      </w:pPr>
      <w:r>
        <w:rPr>
          <w:noProof/>
        </w:rPr>
        <w:t>i)</w:t>
      </w:r>
      <w:r>
        <w:rPr>
          <w:noProof/>
        </w:rPr>
        <w:tab/>
        <w:t>по отношение на държавите от ЕАСТ думата „ЕОЦКП“ се чете „Надзорният орган на ЕАСТ“;</w:t>
      </w:r>
    </w:p>
    <w:p>
      <w:pPr>
        <w:pStyle w:val="Point2"/>
        <w:rPr>
          <w:noProof/>
        </w:rPr>
      </w:pPr>
      <w:r>
        <w:rPr>
          <w:noProof/>
        </w:rPr>
        <w:t>ii)</w:t>
      </w:r>
      <w:r>
        <w:rPr>
          <w:noProof/>
        </w:rPr>
        <w:tab/>
        <w:t>добавя се следната алинея:</w:t>
      </w:r>
    </w:p>
    <w:p>
      <w:pPr>
        <w:pStyle w:val="Text1"/>
        <w:rPr>
          <w:noProof/>
        </w:rPr>
      </w:pPr>
      <w:r>
        <w:rPr>
          <w:noProof/>
        </w:rPr>
        <w:t>„Когато по отношение на агенциите за кредитен рейтинг, установени в държавите от ЕАСТ, Надзорният орган на ЕАСТ трябва да възстанови част от платената регистрационна такса, ЕОЦКП предоставя за тази цел на Надзорния орган на ЕАСТ в най-кратък срок сумата, която трябва да бъде възстановена на агенцията за кредитен рейтинг.“</w:t>
      </w:r>
    </w:p>
    <w:p>
      <w:pPr>
        <w:pStyle w:val="Point1"/>
        <w:rPr>
          <w:noProof/>
        </w:rPr>
      </w:pPr>
      <w:r>
        <w:rPr>
          <w:noProof/>
        </w:rPr>
        <w:t>д)</w:t>
      </w:r>
      <w:r>
        <w:rPr>
          <w:noProof/>
        </w:rPr>
        <w:tab/>
        <w:t>В член 9:</w:t>
      </w:r>
    </w:p>
    <w:p>
      <w:pPr>
        <w:pStyle w:val="Point2"/>
        <w:rPr>
          <w:noProof/>
        </w:rPr>
      </w:pPr>
      <w:r>
        <w:rPr>
          <w:noProof/>
        </w:rPr>
        <w:t>i)</w:t>
      </w:r>
      <w:r>
        <w:rPr>
          <w:noProof/>
        </w:rPr>
        <w:tab/>
        <w:t>в параграф 1 думите „Единствено ЕОЦКП“ се заменят с думите „Единствено ЕОЦКП или, по отношение на агенциите за кредитен рейтинг, установени в държавите от ЕАСТ, Надзорният орган на ЕАСТ“ ;</w:t>
      </w:r>
    </w:p>
    <w:p>
      <w:pPr>
        <w:pStyle w:val="Point2"/>
        <w:rPr>
          <w:noProof/>
        </w:rPr>
      </w:pPr>
      <w:r>
        <w:rPr>
          <w:noProof/>
        </w:rPr>
        <w:t>ii)</w:t>
      </w:r>
      <w:r>
        <w:rPr>
          <w:noProof/>
        </w:rPr>
        <w:tab/>
        <w:t>след думата „ЕОЦКП“ се вмъкват, в зависимост от случая, думите „или Надзорния орган на ЕАСТ, според случая,“ или „или Надзорният орган на ЕАСТ, според случая,“.</w:t>
      </w:r>
    </w:p>
    <w:p>
      <w:pPr>
        <w:pStyle w:val="Point0"/>
        <w:rPr>
          <w:noProof/>
        </w:rPr>
      </w:pPr>
      <w:r>
        <w:rPr>
          <w:noProof/>
        </w:rPr>
        <w:t>31дбк.</w:t>
      </w:r>
      <w:r>
        <w:rPr>
          <w:noProof/>
        </w:rPr>
        <w:tab/>
      </w:r>
      <w:r>
        <w:rPr>
          <w:b/>
          <w:noProof/>
        </w:rPr>
        <w:t>32012 R 0446</w:t>
      </w:r>
      <w:r>
        <w:rPr>
          <w:noProof/>
        </w:rPr>
        <w:t>: Делегиран регламент (ЕС) № 446/2012 на Комисията от 21 март 2012 г. за допълнение на Регламент (ЕО) № 1060/2009 на Европейския парламент и на Съвета по отношение на регулаторните технически стандарти за съдържанието и формата на периодичните отчети с данни за рейтингите, които агенциите за кредитен рейтинг трябва да предават на Европейския орган за ценни книжа и пазари (ОВ L 140, 30.5.2012 г., стр. 2).</w:t>
      </w:r>
    </w:p>
    <w:p>
      <w:pPr>
        <w:pStyle w:val="Point0"/>
        <w:rPr>
          <w:noProof/>
        </w:rPr>
      </w:pPr>
      <w:r>
        <w:rPr>
          <w:noProof/>
        </w:rPr>
        <w:t>31дбл.</w:t>
      </w:r>
      <w:r>
        <w:rPr>
          <w:noProof/>
        </w:rPr>
        <w:tab/>
      </w:r>
      <w:r>
        <w:rPr>
          <w:b/>
          <w:noProof/>
        </w:rPr>
        <w:t>32012 R 0447</w:t>
      </w:r>
      <w:r>
        <w:rPr>
          <w:noProof/>
        </w:rPr>
        <w:t>: Делегиран регламент (ЕС) № 447/2012 на Комисията от 21 март 2012 г. за допълнение на Регламент (ЕО) № 1060/2009 на Европейския парламент и на Съвета относно агенциите за кредитен рейтинг с регулаторни технически стандарти за оценката на съответствието на методологиите за определяне на кредитни рейтинги (ОВ L 140, 30.5.2012 г., стр. 14).</w:t>
      </w:r>
    </w:p>
    <w:p>
      <w:pPr>
        <w:pStyle w:val="Point0"/>
        <w:rPr>
          <w:noProof/>
        </w:rPr>
      </w:pPr>
      <w:r>
        <w:rPr>
          <w:noProof/>
        </w:rPr>
        <w:t>31дбм.</w:t>
      </w:r>
      <w:r>
        <w:rPr>
          <w:noProof/>
        </w:rPr>
        <w:tab/>
      </w:r>
      <w:r>
        <w:rPr>
          <w:b/>
          <w:noProof/>
        </w:rPr>
        <w:t>32012 R 0448</w:t>
      </w:r>
      <w:r>
        <w:rPr>
          <w:noProof/>
        </w:rPr>
        <w:t>: Делегиран регламент (ЕС) № 448/2012 на Комисията от 21 март 2012 г. за допълнение на Регламент (ЕО) № 1060/2009 на Европейския парламент и на Съвета във връзка с регулаторните технически стандарти за представянето на информация, която агенциите за кредитен рейтинг предават в централното хранилище, създадено от Европейския орган за ценни книжа и пазари (ОВ L 140, 30.5.2012 г., стр. 17).</w:t>
      </w:r>
    </w:p>
    <w:p>
      <w:pPr>
        <w:pStyle w:val="Point0"/>
        <w:rPr>
          <w:noProof/>
        </w:rPr>
      </w:pPr>
      <w:r>
        <w:rPr>
          <w:noProof/>
        </w:rPr>
        <w:lastRenderedPageBreak/>
        <w:t>31дбн.</w:t>
      </w:r>
      <w:r>
        <w:rPr>
          <w:noProof/>
        </w:rPr>
        <w:tab/>
      </w:r>
      <w:r>
        <w:rPr>
          <w:b/>
          <w:noProof/>
        </w:rPr>
        <w:t>32012 R 0449</w:t>
      </w:r>
      <w:r>
        <w:rPr>
          <w:noProof/>
        </w:rPr>
        <w:t>: Делегиран регламент (ЕС) № 449/2012 на Комисията от 21 март 2012 г. за допълнение на Регламент (ЕО) № 1060/2009 на Европейския парламент и на Съвета по отношение на регулаторните технически стандарти за информацията, която агенциите за кредитен рейтинг трябва да представят във връзка с регистрацията и сертифицирането си (ОВ L 140, 30.5.2012 г., стр. 32).</w:t>
      </w:r>
    </w:p>
    <w:p>
      <w:pPr>
        <w:pStyle w:val="Text1"/>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1"/>
        <w:rPr>
          <w:noProof/>
        </w:rPr>
      </w:pPr>
      <w:r>
        <w:rPr>
          <w:noProof/>
        </w:rPr>
        <w:t>а)</w:t>
      </w:r>
      <w:r>
        <w:rPr>
          <w:noProof/>
        </w:rPr>
        <w:tab/>
        <w:t>В член 1 по отношение на държавите от ЕАСТ след думата „ЕОЦКП“ се вмъкват думите „или Надзорния орган на ЕАСТ, според случая,“.</w:t>
      </w:r>
    </w:p>
    <w:p>
      <w:pPr>
        <w:pStyle w:val="Point1"/>
        <w:rPr>
          <w:noProof/>
        </w:rPr>
      </w:pPr>
      <w:r>
        <w:rPr>
          <w:noProof/>
        </w:rPr>
        <w:t>б)</w:t>
      </w:r>
      <w:r>
        <w:rPr>
          <w:noProof/>
        </w:rPr>
        <w:tab/>
        <w:t>В глава 2 и в приложения IV и V по отношение на държавите от ЕАСТ думата „ЕОЦКП“ се чете „Надзорния орган на ЕАСТ“.</w:t>
      </w:r>
    </w:p>
    <w:p>
      <w:pPr>
        <w:pStyle w:val="Point0"/>
        <w:rPr>
          <w:noProof/>
        </w:rPr>
      </w:pPr>
      <w:r>
        <w:rPr>
          <w:noProof/>
        </w:rPr>
        <w:t>31дбо.</w:t>
      </w:r>
      <w:r>
        <w:rPr>
          <w:noProof/>
        </w:rPr>
        <w:tab/>
      </w:r>
      <w:r>
        <w:rPr>
          <w:b/>
          <w:noProof/>
        </w:rPr>
        <w:t>32012 R 0946</w:t>
      </w:r>
      <w:r>
        <w:rPr>
          <w:noProof/>
        </w:rPr>
        <w:t>: Делегиран регламент (ЕС) № 946/2012 на Комисията от 12 юли 2012 г. за допълване на Регламент (ЕО) № 1060/2009 на Европейския парламент и на Съвета по отношение на правилата относно глобите, налагани на агенциите за кредитен рейтинг от страна на Европейския орган за ценни книжа и пазари, включително правила относно правото на защита и временни разпоредби (ОВ L 282, 16.10.2012 г., стр. 23).</w:t>
      </w:r>
    </w:p>
    <w:p>
      <w:pPr>
        <w:pStyle w:val="Text1"/>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1"/>
        <w:rPr>
          <w:noProof/>
        </w:rPr>
      </w:pPr>
      <w:r>
        <w:rPr>
          <w:noProof/>
        </w:rPr>
        <w:t>а)</w:t>
      </w:r>
      <w:r>
        <w:rPr>
          <w:noProof/>
        </w:rPr>
        <w:tab/>
        <w:t>В член 1 по отношение на държавите от ЕАСТ думите „Европейският орган за ценни книжа и пазари (ЕОЦКП)“ и ЕОЦКП се четат „Надзорният орган на ЕАСТ“.</w:t>
      </w:r>
    </w:p>
    <w:p>
      <w:pPr>
        <w:pStyle w:val="Point1"/>
        <w:rPr>
          <w:noProof/>
        </w:rPr>
      </w:pPr>
      <w:r>
        <w:rPr>
          <w:noProof/>
        </w:rPr>
        <w:t>б)</w:t>
      </w:r>
      <w:r>
        <w:rPr>
          <w:noProof/>
        </w:rPr>
        <w:tab/>
        <w:t>В член 2 по отношение на държавите от ЕАСТ след думите „Съвета на надзорниците на ЕОЦКП“ се вмъкват думите „и Надзорния орган на ЕАСТ“.</w:t>
      </w:r>
    </w:p>
    <w:p>
      <w:pPr>
        <w:pStyle w:val="Point1"/>
        <w:rPr>
          <w:noProof/>
        </w:rPr>
      </w:pPr>
      <w:r>
        <w:rPr>
          <w:noProof/>
        </w:rPr>
        <w:t>в)</w:t>
      </w:r>
      <w:r>
        <w:rPr>
          <w:noProof/>
        </w:rPr>
        <w:tab/>
        <w:t>В член 3 по отношение на държавите от ЕАСТ:</w:t>
      </w:r>
    </w:p>
    <w:p>
      <w:pPr>
        <w:pStyle w:val="Point2"/>
        <w:rPr>
          <w:noProof/>
        </w:rPr>
      </w:pPr>
      <w:r>
        <w:rPr>
          <w:noProof/>
        </w:rPr>
        <w:t>i)</w:t>
      </w:r>
      <w:r>
        <w:rPr>
          <w:noProof/>
        </w:rPr>
        <w:tab/>
        <w:t>в параграф 1 след думите „Съвета на надзорниците на ЕОЦКП“ се вмъкват думите „и на Надзорния орган на ЕАСТ“;</w:t>
      </w:r>
    </w:p>
    <w:p>
      <w:pPr>
        <w:pStyle w:val="Point2"/>
        <w:rPr>
          <w:noProof/>
        </w:rPr>
      </w:pPr>
      <w:r>
        <w:rPr>
          <w:noProof/>
        </w:rPr>
        <w:t>ii)</w:t>
      </w:r>
      <w:r>
        <w:rPr>
          <w:noProof/>
        </w:rPr>
        <w:tab/>
        <w:t>в параграфи 2, 4 и 5 след думата „той“ и в параграф 3 преди думите „взема решение“ се вмъкват думите „информира за това Надзорния орган на ЕАСТ. Надзорният орган на ЕАСТ в най-кратък срок“;</w:t>
      </w:r>
    </w:p>
    <w:p>
      <w:pPr>
        <w:pStyle w:val="Point2"/>
        <w:rPr>
          <w:noProof/>
        </w:rPr>
      </w:pPr>
      <w:r>
        <w:rPr>
          <w:noProof/>
        </w:rPr>
        <w:t>iii)</w:t>
      </w:r>
      <w:r>
        <w:rPr>
          <w:noProof/>
        </w:rPr>
        <w:tab/>
        <w:t>в параграф 4, втора алинея и в параграф 5, първа алинея, трето изречение след думите „Съветът на надзорниците на ЕОЦКП“ се вмъкват думите „, преди да изготви проект за Надзорния орган на ЕАСТ, или Надзорният орган на ЕАСТ“;</w:t>
      </w:r>
    </w:p>
    <w:p>
      <w:pPr>
        <w:pStyle w:val="Point2"/>
        <w:rPr>
          <w:noProof/>
        </w:rPr>
      </w:pPr>
      <w:r>
        <w:rPr>
          <w:noProof/>
        </w:rPr>
        <w:t>iv)</w:t>
      </w:r>
      <w:r>
        <w:rPr>
          <w:noProof/>
        </w:rPr>
        <w:tab/>
        <w:t>в параграф 4, трета алинея и в параграф 5, втора алинея след думите „Съветът на надзорниците на ЕОЦКП“ се вмъкват думите „или Надзорният орган на ЕАСТ, според случая,“ и след думите „Съвета на надзорниците на ЕОЦКП“ се вмъкват думите „или Надзорния орган на ЕАСТ, според случая“;</w:t>
      </w:r>
    </w:p>
    <w:p>
      <w:pPr>
        <w:pStyle w:val="Point2"/>
        <w:rPr>
          <w:noProof/>
        </w:rPr>
      </w:pPr>
      <w:r>
        <w:rPr>
          <w:noProof/>
        </w:rPr>
        <w:t>v)</w:t>
      </w:r>
      <w:r>
        <w:rPr>
          <w:noProof/>
        </w:rPr>
        <w:tab/>
        <w:t>в параграф 6 думите „Съветът на надзорниците на ЕОЦКП“ се четат „Надзорният орган на ЕАСТ“.</w:t>
      </w:r>
    </w:p>
    <w:p>
      <w:pPr>
        <w:pStyle w:val="Point1"/>
        <w:rPr>
          <w:noProof/>
        </w:rPr>
      </w:pPr>
      <w:r>
        <w:rPr>
          <w:noProof/>
        </w:rPr>
        <w:lastRenderedPageBreak/>
        <w:t>г)</w:t>
      </w:r>
      <w:r>
        <w:rPr>
          <w:noProof/>
        </w:rPr>
        <w:tab/>
        <w:t>В член 4 по отношение на държавите от ЕАСТ:</w:t>
      </w:r>
    </w:p>
    <w:p>
      <w:pPr>
        <w:pStyle w:val="Point2"/>
        <w:rPr>
          <w:noProof/>
        </w:rPr>
      </w:pPr>
      <w:r>
        <w:rPr>
          <w:noProof/>
        </w:rPr>
        <w:t>i)</w:t>
      </w:r>
      <w:r>
        <w:rPr>
          <w:noProof/>
        </w:rPr>
        <w:tab/>
        <w:t>в първата алинея думите „Съветът на надзорниците“ се четат „Надзорният орган на ЕАСТ“;</w:t>
      </w:r>
    </w:p>
    <w:p>
      <w:pPr>
        <w:pStyle w:val="Point2"/>
        <w:rPr>
          <w:noProof/>
        </w:rPr>
      </w:pPr>
      <w:r>
        <w:rPr>
          <w:noProof/>
        </w:rPr>
        <w:t>ii)</w:t>
      </w:r>
      <w:r>
        <w:rPr>
          <w:noProof/>
        </w:rPr>
        <w:tab/>
        <w:t>в третата алинея след думите „Съветът на надзорниците на ЕОЦКП“ се вмъкват думите „или Надзорният орган на ЕАСТ, според случая,“ и след думите „Съвета на надзорниците на ЕОЦКП“ се вмъкват думите „или Надзорния орган на ЕАСТ, според случая“.</w:t>
      </w:r>
    </w:p>
    <w:p>
      <w:pPr>
        <w:pStyle w:val="Point1"/>
        <w:rPr>
          <w:noProof/>
        </w:rPr>
      </w:pPr>
      <w:r>
        <w:rPr>
          <w:noProof/>
        </w:rPr>
        <w:t>д)</w:t>
      </w:r>
      <w:r>
        <w:rPr>
          <w:noProof/>
        </w:rPr>
        <w:tab/>
        <w:t>В член 5 по отношение на държавите от ЕАСТ:</w:t>
      </w:r>
    </w:p>
    <w:p>
      <w:pPr>
        <w:pStyle w:val="Point2"/>
        <w:rPr>
          <w:noProof/>
        </w:rPr>
      </w:pPr>
      <w:r>
        <w:rPr>
          <w:noProof/>
        </w:rPr>
        <w:t>i)</w:t>
      </w:r>
      <w:r>
        <w:rPr>
          <w:noProof/>
        </w:rPr>
        <w:tab/>
        <w:t>след думата „ЕОЦКП“ се вмъкват думите „или Надзорният орган на ЕАСТ, според случая,“;</w:t>
      </w:r>
    </w:p>
    <w:p>
      <w:pPr>
        <w:pStyle w:val="Point2"/>
        <w:rPr>
          <w:noProof/>
        </w:rPr>
      </w:pPr>
      <w:r>
        <w:rPr>
          <w:noProof/>
        </w:rPr>
        <w:t>ii)</w:t>
      </w:r>
      <w:r>
        <w:rPr>
          <w:noProof/>
        </w:rPr>
        <w:tab/>
        <w:t>думите „Съветът на надзорниците“ се четат „Надзорният орган на ЕАСТ“.</w:t>
      </w:r>
    </w:p>
    <w:p>
      <w:pPr>
        <w:pStyle w:val="Point1"/>
        <w:rPr>
          <w:noProof/>
        </w:rPr>
      </w:pPr>
      <w:r>
        <w:rPr>
          <w:noProof/>
        </w:rPr>
        <w:t>е)</w:t>
      </w:r>
      <w:r>
        <w:rPr>
          <w:noProof/>
        </w:rPr>
        <w:tab/>
        <w:t>В член 6 по отношение на държавите от ЕАСТ:</w:t>
      </w:r>
    </w:p>
    <w:p>
      <w:pPr>
        <w:pStyle w:val="Point2"/>
        <w:rPr>
          <w:noProof/>
        </w:rPr>
      </w:pPr>
      <w:r>
        <w:rPr>
          <w:noProof/>
        </w:rPr>
        <w:t>i)</w:t>
      </w:r>
      <w:r>
        <w:rPr>
          <w:noProof/>
        </w:rPr>
        <w:tab/>
        <w:t>в параграфи 1 и 4 думата „ЕОЦКП“ се чете съответно „Надзорния орган на ЕАСТ“ и „Надзорният орган на ЕАСТ“;</w:t>
      </w:r>
    </w:p>
    <w:p>
      <w:pPr>
        <w:pStyle w:val="Point2"/>
        <w:rPr>
          <w:noProof/>
        </w:rPr>
      </w:pPr>
      <w:r>
        <w:rPr>
          <w:noProof/>
        </w:rPr>
        <w:t>ii)</w:t>
      </w:r>
      <w:r>
        <w:rPr>
          <w:noProof/>
        </w:rPr>
        <w:tab/>
        <w:t>в параграфи 3 и 5 след думата „ЕОЦКП“ се вмъкват думите „или Надзорния орган на ЕАСТ“;</w:t>
      </w:r>
    </w:p>
    <w:p>
      <w:pPr>
        <w:pStyle w:val="Point2"/>
        <w:rPr>
          <w:noProof/>
        </w:rPr>
      </w:pPr>
      <w:r>
        <w:rPr>
          <w:noProof/>
        </w:rPr>
        <w:t>iii)</w:t>
      </w:r>
      <w:r>
        <w:rPr>
          <w:noProof/>
        </w:rPr>
        <w:tab/>
        <w:t>в параграф 5 думите „Апелативния съвет в съответствие с член 58 от Регламент (ЕС) № 1095/2010 на Европейския парламент и на Съвета (</w:t>
      </w:r>
      <w:r>
        <w:rPr>
          <w:noProof/>
          <w:vertAlign w:val="superscript"/>
        </w:rPr>
        <w:t>5</w:t>
      </w:r>
      <w:r>
        <w:rPr>
          <w:noProof/>
        </w:rPr>
        <w:t>) и пред Съда на Европейския съюз в съответствие с член 36д от Регламент (ЕО) № 1060/2009“ се четат „Съда на ЕАСТ съгласно член 35 от Споразумението между държавите от ЕАСТ за създаване на Надзорен орган и Съд“.</w:t>
      </w:r>
    </w:p>
    <w:p>
      <w:pPr>
        <w:pStyle w:val="Point1"/>
        <w:rPr>
          <w:noProof/>
        </w:rPr>
      </w:pPr>
      <w:r>
        <w:rPr>
          <w:noProof/>
        </w:rPr>
        <w:t>ж)</w:t>
      </w:r>
      <w:r>
        <w:rPr>
          <w:noProof/>
        </w:rPr>
        <w:tab/>
        <w:t>В член 7 по отношение на държавите от ЕАСТ:</w:t>
      </w:r>
    </w:p>
    <w:p>
      <w:pPr>
        <w:pStyle w:val="Point2"/>
        <w:rPr>
          <w:noProof/>
        </w:rPr>
      </w:pPr>
      <w:r>
        <w:rPr>
          <w:noProof/>
        </w:rPr>
        <w:t>i)</w:t>
      </w:r>
      <w:r>
        <w:rPr>
          <w:noProof/>
        </w:rPr>
        <w:tab/>
        <w:t>думата „ЕОЦКП“ се чете „Надзорния орган на ЕАСТ“;</w:t>
      </w:r>
    </w:p>
    <w:p>
      <w:pPr>
        <w:pStyle w:val="Point2"/>
        <w:rPr>
          <w:noProof/>
        </w:rPr>
      </w:pPr>
      <w:r>
        <w:rPr>
          <w:noProof/>
        </w:rPr>
        <w:t>ii)</w:t>
      </w:r>
      <w:r>
        <w:rPr>
          <w:noProof/>
        </w:rPr>
        <w:tab/>
        <w:t>в параграф 5, буква б) думите „апелативния съвет на ЕОЦКП в съответствие с член 58 от Регламент (ЕС) № 1095/2010, и пред Съда на Европейския съюз в съответствие с член 36д от Регламент (ЕО) № 1060/2009“ се чете „Съда на ЕАСТ съгласно член 35 от Споразумението между държавите от ЕАСТ за създаване на Надзорен орган и Съд“.“</w:t>
      </w:r>
    </w:p>
    <w:p>
      <w:pPr>
        <w:pStyle w:val="Titrearticle"/>
        <w:rPr>
          <w:noProof/>
        </w:rPr>
      </w:pPr>
      <w:r>
        <w:rPr>
          <w:noProof/>
        </w:rPr>
        <w:t>Член 2</w:t>
      </w:r>
    </w:p>
    <w:p>
      <w:pPr>
        <w:rPr>
          <w:noProof/>
        </w:rPr>
      </w:pPr>
      <w:r>
        <w:rPr>
          <w:noProof/>
        </w:rPr>
        <w:t xml:space="preserve">Текстовете на делегирани регламенти (ЕС) № 272/2012, (ЕС) № 446/2012, (ЕС) № 447/2012, (ЕС) № 448/2012, (ЕС) № 449/2012 и (ЕС) № 946/2012 и на решения за изпълнение 2014/245/EС, 2014/246/EС, 2014/247/EС, 2014/248/EС и 2014/249/EС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lastRenderedPageBreak/>
        <w:t>Член 3</w:t>
      </w:r>
    </w:p>
    <w:p>
      <w:pPr>
        <w:spacing w:before="0" w:after="0"/>
        <w:rPr>
          <w:noProof/>
        </w:rPr>
      </w:pPr>
      <w:r>
        <w:rPr>
          <w:noProof/>
        </w:rPr>
        <w:t>Настоящото решение влиза в сила на […], при условие че са внесени всички нотификации, предвидени в член 103, параграф 1 от Споразумението за ЕИП</w:t>
      </w:r>
      <w:r>
        <w:rPr>
          <w:rStyle w:val="FootnoteReference"/>
          <w:noProof/>
        </w:rPr>
        <w:footnoteReference w:customMarkFollows="1" w:id="12"/>
        <w:sym w:font="Symbol" w:char="F02A"/>
      </w:r>
      <w:r>
        <w:rPr>
          <w:noProof/>
        </w:rPr>
        <w:t>, или в деня на влизане в сила на Решение на Съвместния комитет на ЕИП № .../... от ...</w:t>
      </w:r>
      <w:r>
        <w:rPr>
          <w:rStyle w:val="FootnoteReference"/>
          <w:noProof/>
        </w:rPr>
        <w:footnoteReference w:id="13"/>
      </w:r>
      <w:r>
        <w:rPr>
          <w:noProof/>
        </w:rPr>
        <w:t xml:space="preserve"> [за включване на Регламент (EС) № 513/2011 в Споразумението за ЕИП], в зависимост от това коя от двете дати е по-късната.</w:t>
      </w:r>
    </w:p>
    <w:p>
      <w:pPr>
        <w:pStyle w:val="Titrearticle"/>
        <w:rPr>
          <w:noProof/>
        </w:rPr>
      </w:pPr>
      <w:r>
        <w:rPr>
          <w:noProof/>
        </w:rPr>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bookmarkStart w:id="2" w:name="_CopyToNewDocument_"/>
      <w:bookmarkEnd w:id="2"/>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90, 28.3.2012, г., стр. 6.</w:t>
      </w:r>
    </w:p>
  </w:footnote>
  <w:footnote w:id="2">
    <w:p>
      <w:pPr>
        <w:pStyle w:val="FootnoteText"/>
      </w:pPr>
      <w:r>
        <w:rPr>
          <w:rStyle w:val="FootnoteReference"/>
        </w:rPr>
        <w:footnoteRef/>
      </w:r>
      <w:r>
        <w:tab/>
        <w:t>ОВ L 140, 30.5.2012 г., стр. 2.</w:t>
      </w:r>
    </w:p>
  </w:footnote>
  <w:footnote w:id="3">
    <w:p>
      <w:pPr>
        <w:pStyle w:val="FootnoteText"/>
      </w:pPr>
      <w:r>
        <w:rPr>
          <w:rStyle w:val="FootnoteReference"/>
        </w:rPr>
        <w:footnoteRef/>
      </w:r>
      <w:r>
        <w:tab/>
        <w:t>ОВ L 140, 30.5.2012 г., стр. 14.</w:t>
      </w:r>
    </w:p>
  </w:footnote>
  <w:footnote w:id="4">
    <w:p>
      <w:pPr>
        <w:pStyle w:val="FootnoteText"/>
      </w:pPr>
      <w:r>
        <w:rPr>
          <w:rStyle w:val="FootnoteReference"/>
        </w:rPr>
        <w:footnoteRef/>
      </w:r>
      <w:r>
        <w:tab/>
        <w:t>ОВ L 140, 30.5.2012 г., стр. 17.</w:t>
      </w:r>
    </w:p>
  </w:footnote>
  <w:footnote w:id="5">
    <w:p>
      <w:pPr>
        <w:pStyle w:val="FootnoteText"/>
      </w:pPr>
      <w:r>
        <w:rPr>
          <w:rStyle w:val="FootnoteReference"/>
        </w:rPr>
        <w:footnoteRef/>
      </w:r>
      <w:r>
        <w:tab/>
        <w:t>ОВ L 140, 30.5.2012 г., стр. 32.</w:t>
      </w:r>
    </w:p>
  </w:footnote>
  <w:footnote w:id="6">
    <w:p>
      <w:pPr>
        <w:pStyle w:val="FootnoteText"/>
      </w:pPr>
      <w:r>
        <w:rPr>
          <w:rStyle w:val="FootnoteReference"/>
        </w:rPr>
        <w:footnoteRef/>
      </w:r>
      <w:r>
        <w:tab/>
        <w:t>ОВ L 282, 16.10.2012 г., стр. 23.</w:t>
      </w:r>
    </w:p>
  </w:footnote>
  <w:footnote w:id="7">
    <w:p>
      <w:pPr>
        <w:pStyle w:val="FootnoteText"/>
      </w:pPr>
      <w:r>
        <w:rPr>
          <w:rStyle w:val="FootnoteReference"/>
        </w:rPr>
        <w:footnoteRef/>
      </w:r>
      <w:r>
        <w:tab/>
        <w:t>ОВ L 132, 3.5.2014 г., стр. 65.</w:t>
      </w:r>
    </w:p>
  </w:footnote>
  <w:footnote w:id="8">
    <w:p>
      <w:pPr>
        <w:pStyle w:val="FootnoteText"/>
      </w:pPr>
      <w:r>
        <w:rPr>
          <w:rStyle w:val="FootnoteReference"/>
        </w:rPr>
        <w:footnoteRef/>
      </w:r>
      <w:r>
        <w:tab/>
        <w:t>ОВ L 132, 3.5.2014 г., стр. 68.</w:t>
      </w:r>
    </w:p>
  </w:footnote>
  <w:footnote w:id="9">
    <w:p>
      <w:pPr>
        <w:pStyle w:val="FootnoteText"/>
      </w:pPr>
      <w:r>
        <w:rPr>
          <w:rStyle w:val="FootnoteReference"/>
        </w:rPr>
        <w:footnoteRef/>
      </w:r>
      <w:r>
        <w:tab/>
        <w:t>ОВ L 132, 3.5.2014 г., стр. 71.</w:t>
      </w:r>
    </w:p>
  </w:footnote>
  <w:footnote w:id="10">
    <w:p>
      <w:pPr>
        <w:pStyle w:val="FootnoteText"/>
      </w:pPr>
      <w:r>
        <w:rPr>
          <w:rStyle w:val="FootnoteReference"/>
        </w:rPr>
        <w:footnoteRef/>
      </w:r>
      <w:r>
        <w:tab/>
        <w:t>ОВ L 132, 3.5.2014 г., стр. 73.</w:t>
      </w:r>
    </w:p>
  </w:footnote>
  <w:footnote w:id="11">
    <w:p>
      <w:pPr>
        <w:pStyle w:val="FootnoteText"/>
      </w:pPr>
      <w:r>
        <w:rPr>
          <w:rStyle w:val="FootnoteReference"/>
        </w:rPr>
        <w:footnoteRef/>
      </w:r>
      <w:r>
        <w:tab/>
        <w:t>ОВ L 132, 3.5.2014 г., стр. 76.</w:t>
      </w:r>
    </w:p>
  </w:footnote>
  <w:footnote w:id="12">
    <w:p>
      <w:pPr>
        <w:pStyle w:val="FootnoteText"/>
      </w:pPr>
      <w:r>
        <w:rPr>
          <w:rStyle w:val="FootnoteReference"/>
        </w:rPr>
        <w:sym w:font="Symbol" w:char="F02A"/>
      </w:r>
      <w:r>
        <w:t xml:space="preserve"> </w:t>
      </w:r>
      <w:r>
        <w:tab/>
        <w:t>[Без отбелязани конституционни изисквания.] [С отбелязани конституционни изисквания.]</w:t>
      </w:r>
    </w:p>
  </w:footnote>
  <w:footnote w:id="13">
    <w:p>
      <w:pPr>
        <w:pStyle w:val="FootnoteText"/>
      </w:pPr>
      <w:r>
        <w:rPr>
          <w:rStyle w:val="FootnoteReference"/>
        </w:rPr>
        <w:footnoteRef/>
      </w:r>
      <w:r>
        <w:tab/>
        <w:t>ОВ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C6FA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72BE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366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AEFB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9489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D44E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2ECD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0A26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09 13:31:2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lt;UNUSED&gt;"/>
    <w:docVar w:name="LW_ANNEX_NBR_FIRST" w:val="9"/>
    <w:docVar w:name="LW_ANNEX_NBR_LAST" w:val="9"/>
    <w:docVar w:name="LW_CONFIDENCE" w:val=" "/>
    <w:docVar w:name="LW_CONST_RESTREINT_UE" w:val="RESTREINT UE"/>
    <w:docVar w:name="LW_CORRIGENDUM" w:val="&lt;UNUSED&gt;"/>
    <w:docVar w:name="LW_COVERPAGE_GUID" w:val="5866D39653F540B98AF9713B1EFCE7CF"/>
    <w:docVar w:name="LW_CROSSREFERENCE" w:val="&lt;UNUSED&gt;"/>
    <w:docVar w:name="LW_DocType" w:val="COM"/>
    <w:docVar w:name="LW_EMISSION" w:val="31.5.2016"/>
    <w:docVar w:name="LW_EMISSION_ISODATE" w:val="2016-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ITRE.OBJ.CP"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7841-B486-40F1-992F-682B71FC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2333</Words>
  <Characters>12067</Characters>
  <Application>Microsoft Office Word</Application>
  <DocSecurity>0</DocSecurity>
  <Lines>262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2016-06-01T14:49:00Z</dcterms:created>
  <dcterms:modified xsi:type="dcterms:W3CDTF">2016-06-09T11:31:00Z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596966</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15-00494-1 32012R0272.A09 (CRA del.-imp. acts).doc 596966_560486_0.DOC</vt:lpwstr>
  </property>
  <property fmtid="{D5CDD505-2E9C-101B-9397-08002B2CF9AE}" pid="15" name="FullFileName">
    <vt:lpwstr>\\BDM4\360users\work\efta\ttzierop\15-00494-1 32012R0272.A09 (CRA del.-imp. acts).doc 596966_560486_0.DOC</vt:lpwstr>
  </property>
  <property fmtid="{D5CDD505-2E9C-101B-9397-08002B2CF9AE}" pid="16" name="First annex">
    <vt:lpwstr>9</vt:lpwstr>
  </property>
  <property fmtid="{D5CDD505-2E9C-101B-9397-08002B2CF9AE}" pid="17" name="Last annex">
    <vt:lpwstr>9</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