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F3" w:rsidRPr="001A04C8" w:rsidRDefault="00331362" w:rsidP="001A04C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d57e163-d42c-48bc-a413-a5dd6c4a7358_0" style="width:568.5pt;height:338.1pt">
            <v:imagedata r:id="rId8" o:title=""/>
          </v:shape>
        </w:pict>
      </w:r>
      <w:bookmarkEnd w:id="0"/>
    </w:p>
    <w:p w:rsidR="009F1A71" w:rsidRPr="000479A0" w:rsidRDefault="009F1A71" w:rsidP="00CE6936">
      <w:pPr>
        <w:pStyle w:val="PointManual"/>
        <w:spacing w:before="360"/>
      </w:pPr>
      <w:r w:rsidRPr="000479A0">
        <w:t>1.</w:t>
      </w:r>
      <w:r w:rsidRPr="000479A0">
        <w:tab/>
        <w:t>Adoption de l'ordre du jour</w:t>
      </w:r>
    </w:p>
    <w:p w:rsidR="009F1A71" w:rsidRPr="000479A0" w:rsidRDefault="009F1A71" w:rsidP="00CE6936">
      <w:pPr>
        <w:spacing w:before="360"/>
        <w:rPr>
          <w:b/>
          <w:bCs/>
          <w:szCs w:val="32"/>
          <w:u w:val="single"/>
        </w:rPr>
      </w:pPr>
      <w:r w:rsidRPr="000479A0">
        <w:rPr>
          <w:b/>
          <w:bCs/>
          <w:szCs w:val="32"/>
          <w:u w:val="single"/>
        </w:rPr>
        <w:t>Activités non législatives</w:t>
      </w:r>
    </w:p>
    <w:p w:rsidR="009F1A71" w:rsidRPr="000479A0" w:rsidRDefault="009F1A71" w:rsidP="00C15827">
      <w:pPr>
        <w:pStyle w:val="PointManual"/>
        <w:spacing w:before="360"/>
      </w:pPr>
      <w:r w:rsidRPr="000479A0">
        <w:t>2.</w:t>
      </w:r>
      <w:r w:rsidRPr="000479A0">
        <w:tab/>
        <w:t>Approbation de la liste des points "A"</w:t>
      </w:r>
    </w:p>
    <w:p w:rsidR="00C15827" w:rsidRPr="000479A0" w:rsidRDefault="002F0309" w:rsidP="002F0309">
      <w:pPr>
        <w:pStyle w:val="Text3"/>
      </w:pPr>
      <w:r w:rsidRPr="000479A0">
        <w:t>10350/16 PTS A 53</w:t>
      </w:r>
    </w:p>
    <w:p w:rsidR="009F1A71" w:rsidRPr="000479A0" w:rsidRDefault="009F1A71" w:rsidP="00CE6936">
      <w:pPr>
        <w:spacing w:before="480"/>
        <w:jc w:val="both"/>
        <w:rPr>
          <w:b/>
          <w:bCs/>
          <w:i/>
          <w:iCs/>
          <w:color w:val="000000"/>
        </w:rPr>
      </w:pPr>
      <w:r w:rsidRPr="000479A0">
        <w:rPr>
          <w:b/>
          <w:bCs/>
          <w:color w:val="000000"/>
          <w:u w:val="single"/>
        </w:rPr>
        <w:t>Délibérations législatives</w:t>
      </w:r>
    </w:p>
    <w:p w:rsidR="009F1A71" w:rsidRPr="000479A0" w:rsidRDefault="009F1A71" w:rsidP="00CE6936">
      <w:pPr>
        <w:rPr>
          <w:b/>
          <w:bCs/>
          <w:color w:val="000000"/>
        </w:rPr>
      </w:pPr>
      <w:r w:rsidRPr="000479A0">
        <w:rPr>
          <w:b/>
          <w:bCs/>
          <w:color w:val="000000"/>
        </w:rPr>
        <w:t>(Délibération publique conformément à l'article 16, paragraphe 8, du traité sur l'Union européenne)</w:t>
      </w:r>
    </w:p>
    <w:p w:rsidR="00A311C0" w:rsidRPr="000479A0" w:rsidRDefault="00C37B22" w:rsidP="00A311C0">
      <w:pPr>
        <w:pStyle w:val="PointManual"/>
      </w:pPr>
      <w:r w:rsidRPr="000479A0">
        <w:t>3.</w:t>
      </w:r>
      <w:r w:rsidRPr="000479A0">
        <w:tab/>
        <w:t>Proposition de directive du Parlement européen et du Conseil modifiant la directive 2003/87/CE afin de renforcer le rapport coût-efficacit</w:t>
      </w:r>
      <w:r w:rsidR="009D4F0B">
        <w:t>é des réductions d'émissions et </w:t>
      </w:r>
      <w:r w:rsidRPr="000479A0">
        <w:t>de favoriser les investissements à faible intensité de carbone (</w:t>
      </w:r>
      <w:r w:rsidRPr="000479A0">
        <w:rPr>
          <w:b/>
        </w:rPr>
        <w:t>première lecture</w:t>
      </w:r>
      <w:r w:rsidRPr="000479A0">
        <w:t>)</w:t>
      </w:r>
    </w:p>
    <w:p w:rsidR="00A311C0" w:rsidRPr="000479A0" w:rsidRDefault="00A311C0" w:rsidP="00A311C0">
      <w:pPr>
        <w:pStyle w:val="Text1"/>
      </w:pPr>
      <w:r w:rsidRPr="000479A0">
        <w:t>Dossier interinstitutionnel: 2015/0148 (COD)</w:t>
      </w:r>
    </w:p>
    <w:p w:rsidR="00A311C0" w:rsidRPr="000479A0" w:rsidRDefault="00A311C0" w:rsidP="008A1255">
      <w:pPr>
        <w:pStyle w:val="DashEqual1"/>
        <w:numPr>
          <w:ilvl w:val="0"/>
          <w:numId w:val="1"/>
        </w:numPr>
      </w:pPr>
      <w:r w:rsidRPr="000479A0">
        <w:t>Débat d'orientation</w:t>
      </w:r>
    </w:p>
    <w:p w:rsidR="00B853EC" w:rsidRPr="009B5FD6" w:rsidRDefault="000F44AE" w:rsidP="00B853EC">
      <w:pPr>
        <w:pStyle w:val="Text3"/>
        <w:rPr>
          <w:lang w:val="es-ES"/>
        </w:rPr>
      </w:pPr>
      <w:r w:rsidRPr="009B5FD6">
        <w:rPr>
          <w:lang w:val="es-ES"/>
        </w:rPr>
        <w:t>9719/16 CLIMA 59 ENV 380 ENER 231 TRANS 210 IND 125 COMPET 349</w:t>
      </w:r>
    </w:p>
    <w:p w:rsidR="000F44AE" w:rsidRPr="009B5FD6" w:rsidRDefault="000F44AE" w:rsidP="00B853EC">
      <w:pPr>
        <w:pStyle w:val="Text5"/>
        <w:rPr>
          <w:lang w:val="es-ES"/>
        </w:rPr>
      </w:pPr>
      <w:r w:rsidRPr="009B5FD6">
        <w:rPr>
          <w:lang w:val="es-ES"/>
        </w:rPr>
        <w:t>MI 408 ECOFIN 534 CODEC 802</w:t>
      </w:r>
    </w:p>
    <w:p w:rsidR="00BC5432" w:rsidRPr="009B5FD6" w:rsidRDefault="00C907C7" w:rsidP="00BC5432">
      <w:pPr>
        <w:pStyle w:val="Text3"/>
        <w:tabs>
          <w:tab w:val="right" w:pos="9639"/>
        </w:tabs>
        <w:rPr>
          <w:lang w:val="es-ES"/>
        </w:rPr>
      </w:pPr>
      <w:r w:rsidRPr="009B5FD6">
        <w:rPr>
          <w:lang w:val="es-ES"/>
        </w:rPr>
        <w:t>11065/15 CLIMA 88 ENV 499 ENER 289 TRANS 241 IND 116</w:t>
      </w:r>
      <w:r w:rsidRPr="009B5FD6">
        <w:rPr>
          <w:lang w:val="es-ES"/>
        </w:rPr>
        <w:tab/>
        <w:t>(x)</w:t>
      </w:r>
    </w:p>
    <w:p w:rsidR="00C907C7" w:rsidRPr="000479A0" w:rsidRDefault="00E56C13" w:rsidP="00BC5432">
      <w:pPr>
        <w:pStyle w:val="Text5"/>
        <w:rPr>
          <w:lang w:val="it-IT"/>
        </w:rPr>
      </w:pPr>
      <w:r w:rsidRPr="000479A0">
        <w:rPr>
          <w:lang w:val="it-IT"/>
        </w:rPr>
        <w:t>COMPET 370 MI 498 ECOFIN 621 CODEC 1059</w:t>
      </w:r>
    </w:p>
    <w:p w:rsidR="00097E25" w:rsidRPr="000479A0" w:rsidRDefault="00C907C7" w:rsidP="00BC5432">
      <w:pPr>
        <w:pStyle w:val="Text4"/>
        <w:tabs>
          <w:tab w:val="right" w:pos="9639"/>
        </w:tabs>
        <w:rPr>
          <w:lang w:val="it-IT"/>
        </w:rPr>
      </w:pPr>
      <w:r w:rsidRPr="000479A0">
        <w:rPr>
          <w:lang w:val="it-IT"/>
        </w:rPr>
        <w:t>+ ADD 1</w:t>
      </w:r>
      <w:r w:rsidRPr="000479A0">
        <w:rPr>
          <w:lang w:val="it-IT"/>
        </w:rPr>
        <w:tab/>
        <w:t>(x)</w:t>
      </w:r>
    </w:p>
    <w:p w:rsidR="00C37B22" w:rsidRPr="000479A0" w:rsidRDefault="00097E25" w:rsidP="00B21C88">
      <w:pPr>
        <w:spacing w:before="360"/>
        <w:rPr>
          <w:b/>
          <w:bCs/>
          <w:color w:val="000000"/>
          <w:u w:val="single"/>
        </w:rPr>
      </w:pPr>
      <w:r w:rsidRPr="009B5FD6">
        <w:rPr>
          <w:lang w:val="fr-BE"/>
        </w:rPr>
        <w:br w:type="page"/>
      </w:r>
      <w:r w:rsidRPr="000479A0">
        <w:rPr>
          <w:b/>
          <w:bCs/>
          <w:color w:val="000000"/>
          <w:u w:val="single"/>
        </w:rPr>
        <w:lastRenderedPageBreak/>
        <w:t>Activités non législatives</w:t>
      </w:r>
    </w:p>
    <w:p w:rsidR="00C37B22" w:rsidRPr="000479A0" w:rsidRDefault="00C37B22" w:rsidP="00C37B22">
      <w:pPr>
        <w:rPr>
          <w:b/>
          <w:bCs/>
          <w:color w:val="000000"/>
          <w:u w:val="single"/>
        </w:rPr>
      </w:pPr>
      <w:r w:rsidRPr="000479A0">
        <w:rPr>
          <w:b/>
          <w:bCs/>
        </w:rPr>
        <w:t>(Débat public conformément à l'article 8, paragraphe 2, du règlement intérieur du Conseil)</w:t>
      </w:r>
    </w:p>
    <w:p w:rsidR="00C37B22" w:rsidRPr="000479A0" w:rsidRDefault="00C37B22" w:rsidP="009B5FD6">
      <w:pPr>
        <w:pStyle w:val="PointManual"/>
        <w:spacing w:before="360"/>
      </w:pPr>
      <w:r w:rsidRPr="000479A0">
        <w:t>4.</w:t>
      </w:r>
      <w:r w:rsidRPr="000479A0">
        <w:rPr>
          <w:b/>
        </w:rPr>
        <w:tab/>
      </w:r>
      <w:r w:rsidRPr="000479A0">
        <w:t>Ratification de l'</w:t>
      </w:r>
      <w:r w:rsidR="009B5FD6">
        <w:t>a</w:t>
      </w:r>
      <w:r w:rsidRPr="000479A0">
        <w:t>ccord de Paris</w:t>
      </w:r>
    </w:p>
    <w:p w:rsidR="00C37B22" w:rsidRPr="000479A0" w:rsidRDefault="00C37B22" w:rsidP="00E561AF">
      <w:pPr>
        <w:pStyle w:val="PointManual1"/>
      </w:pPr>
      <w:r w:rsidRPr="000479A0">
        <w:t>i)</w:t>
      </w:r>
      <w:r w:rsidRPr="000479A0">
        <w:tab/>
        <w:t xml:space="preserve">Proposition de décision du Conseil relative à la conclusion, au nom de l'Union européenne, de l'accord de Paris conclu au titre de </w:t>
      </w:r>
      <w:r w:rsidR="009D4F0B">
        <w:t>la convention-cadre des Nations </w:t>
      </w:r>
      <w:r w:rsidRPr="000479A0">
        <w:t>unies sur les changements climatiques</w:t>
      </w:r>
    </w:p>
    <w:p w:rsidR="00C37B22" w:rsidRPr="000479A0" w:rsidRDefault="00C37B22" w:rsidP="0086693F">
      <w:pPr>
        <w:pStyle w:val="DashEqual2"/>
        <w:numPr>
          <w:ilvl w:val="0"/>
          <w:numId w:val="5"/>
        </w:numPr>
      </w:pPr>
      <w:r w:rsidRPr="000479A0">
        <w:t>Présentation par la Commission</w:t>
      </w:r>
    </w:p>
    <w:p w:rsidR="00D61B11" w:rsidRPr="000479A0" w:rsidRDefault="00C37B22" w:rsidP="00B853EC">
      <w:pPr>
        <w:pStyle w:val="Text3"/>
        <w:rPr>
          <w:lang w:val="es-ES"/>
        </w:rPr>
      </w:pPr>
      <w:r w:rsidRPr="000479A0">
        <w:rPr>
          <w:lang w:val="es-ES"/>
        </w:rPr>
        <w:t>10179/16 CLIMA 68 ENV 413 ONU 70 DEVGEN 127 ECOFIN 605</w:t>
      </w:r>
    </w:p>
    <w:p w:rsidR="00C37B22" w:rsidRPr="000479A0" w:rsidRDefault="00C37B22" w:rsidP="00D61B11">
      <w:pPr>
        <w:pStyle w:val="Text5"/>
        <w:rPr>
          <w:lang w:val="da-DK"/>
        </w:rPr>
      </w:pPr>
      <w:r w:rsidRPr="000479A0">
        <w:rPr>
          <w:lang w:val="da-DK"/>
        </w:rPr>
        <w:t>ENER 252 FORETS 24 AGRI 330 MAR 169 AVIATION 128</w:t>
      </w:r>
    </w:p>
    <w:p w:rsidR="00C37B22" w:rsidRPr="000479A0" w:rsidRDefault="00C37B22" w:rsidP="00B853EC">
      <w:pPr>
        <w:pStyle w:val="Text4"/>
      </w:pPr>
      <w:r w:rsidRPr="000479A0">
        <w:t>+ ADD 1</w:t>
      </w:r>
    </w:p>
    <w:p w:rsidR="00C37B22" w:rsidRPr="000479A0" w:rsidRDefault="00C37B22" w:rsidP="00B853EC">
      <w:pPr>
        <w:pStyle w:val="Text4"/>
      </w:pPr>
      <w:r w:rsidRPr="000479A0">
        <w:t>+ ADD 2</w:t>
      </w:r>
    </w:p>
    <w:p w:rsidR="00C37B22" w:rsidRPr="000479A0" w:rsidRDefault="00C37B22" w:rsidP="009B5FD6">
      <w:pPr>
        <w:pStyle w:val="PointManual1"/>
      </w:pPr>
      <w:r w:rsidRPr="000479A0">
        <w:t>ii)</w:t>
      </w:r>
      <w:r w:rsidRPr="000479A0">
        <w:tab/>
        <w:t>Projet de déclaration du Conseil sur la ratification de l'</w:t>
      </w:r>
      <w:r w:rsidR="009B5FD6">
        <w:t>a</w:t>
      </w:r>
      <w:r w:rsidRPr="000479A0">
        <w:t>ccord de Paris</w:t>
      </w:r>
    </w:p>
    <w:p w:rsidR="00C37B22" w:rsidRPr="000479A0" w:rsidRDefault="00C37B22" w:rsidP="00E561AF">
      <w:pPr>
        <w:pStyle w:val="DashEqual2"/>
      </w:pPr>
      <w:r w:rsidRPr="000479A0">
        <w:t>Adoption</w:t>
      </w:r>
    </w:p>
    <w:p w:rsidR="00C37B22" w:rsidRPr="000479A0" w:rsidRDefault="00C37B22" w:rsidP="00B853EC">
      <w:pPr>
        <w:pStyle w:val="Text3"/>
      </w:pPr>
      <w:r w:rsidRPr="000479A0">
        <w:t>9855/1/16 CLIMA 66 ENV 396 ONU 68 ENER 241 REV 1</w:t>
      </w:r>
    </w:p>
    <w:p w:rsidR="00C37B22" w:rsidRPr="000479A0" w:rsidRDefault="00C37B22" w:rsidP="00C37B22">
      <w:pPr>
        <w:spacing w:before="480"/>
        <w:jc w:val="both"/>
        <w:rPr>
          <w:b/>
          <w:bCs/>
          <w:i/>
          <w:iCs/>
          <w:color w:val="000000"/>
        </w:rPr>
      </w:pPr>
      <w:r w:rsidRPr="000479A0">
        <w:rPr>
          <w:b/>
          <w:bCs/>
          <w:color w:val="000000"/>
          <w:u w:val="single"/>
        </w:rPr>
        <w:t>Délibérations législatives</w:t>
      </w:r>
    </w:p>
    <w:p w:rsidR="00C37B22" w:rsidRPr="000479A0" w:rsidRDefault="00C37B22" w:rsidP="00C37B22">
      <w:pPr>
        <w:rPr>
          <w:b/>
          <w:bCs/>
          <w:color w:val="000000"/>
        </w:rPr>
      </w:pPr>
      <w:r w:rsidRPr="000479A0">
        <w:rPr>
          <w:b/>
          <w:bCs/>
          <w:color w:val="000000"/>
        </w:rPr>
        <w:t>(Délibération publique conformément à l'article 16, paragraphe 8, du traité sur l'Union européenne)</w:t>
      </w:r>
    </w:p>
    <w:p w:rsidR="00A311C0" w:rsidRPr="000479A0" w:rsidRDefault="00A311C0" w:rsidP="00A311C0">
      <w:pPr>
        <w:pStyle w:val="PointManual"/>
        <w:spacing w:before="360"/>
      </w:pPr>
      <w:r w:rsidRPr="000479A0">
        <w:t>5.</w:t>
      </w:r>
      <w:r w:rsidRPr="000479A0">
        <w:tab/>
        <w:t>Proposition de directive du Parlement européen et du Cons</w:t>
      </w:r>
      <w:r w:rsidR="009D4F0B">
        <w:t>eil concernant la réduction des </w:t>
      </w:r>
      <w:r w:rsidRPr="000479A0">
        <w:t>émissions nationales de certains polluants atmosphériques et modifiant la directive 2003/35/CE (</w:t>
      </w:r>
      <w:r w:rsidRPr="000479A0">
        <w:rPr>
          <w:b/>
        </w:rPr>
        <w:t>première lecture</w:t>
      </w:r>
      <w:r w:rsidRPr="000479A0">
        <w:t>)</w:t>
      </w:r>
    </w:p>
    <w:p w:rsidR="00A311C0" w:rsidRPr="000479A0" w:rsidRDefault="00A311C0" w:rsidP="009668D3">
      <w:pPr>
        <w:pStyle w:val="Text1"/>
      </w:pPr>
      <w:r w:rsidRPr="000479A0">
        <w:t>Dossier interinstitutionnel: 2013/0443 (COD)</w:t>
      </w:r>
    </w:p>
    <w:p w:rsidR="00A311C0" w:rsidRPr="000479A0" w:rsidRDefault="00981AF4" w:rsidP="00C57967">
      <w:pPr>
        <w:pStyle w:val="DashEqual1"/>
      </w:pPr>
      <w:r w:rsidRPr="000479A0">
        <w:t>État des travaux</w:t>
      </w:r>
    </w:p>
    <w:p w:rsidR="001734B3" w:rsidRPr="000479A0" w:rsidRDefault="001734B3" w:rsidP="001734B3">
      <w:pPr>
        <w:pStyle w:val="Text3"/>
        <w:rPr>
          <w:lang w:val="da-DK"/>
        </w:rPr>
      </w:pPr>
      <w:r w:rsidRPr="000479A0">
        <w:rPr>
          <w:lang w:val="da-DK"/>
        </w:rPr>
        <w:t>9713/16 ENV 379 ENER 230 IND 124 TRANS 208 ENT 108 SAN 235</w:t>
      </w:r>
    </w:p>
    <w:p w:rsidR="0005317D" w:rsidRPr="000479A0" w:rsidRDefault="001734B3" w:rsidP="00B853EC">
      <w:pPr>
        <w:pStyle w:val="Text5"/>
      </w:pPr>
      <w:r w:rsidRPr="000479A0">
        <w:t>PARLNAT 179 CODEC 799</w:t>
      </w:r>
    </w:p>
    <w:p w:rsidR="00D012D0" w:rsidRPr="000479A0" w:rsidRDefault="00C37B22" w:rsidP="00B853EC">
      <w:pPr>
        <w:pStyle w:val="Text4"/>
      </w:pPr>
      <w:r w:rsidRPr="000479A0">
        <w:t>+ COR 1</w:t>
      </w:r>
    </w:p>
    <w:p w:rsidR="0005317D" w:rsidRPr="000479A0" w:rsidRDefault="0005317D" w:rsidP="0005317D">
      <w:pPr>
        <w:pStyle w:val="Text3"/>
        <w:tabs>
          <w:tab w:val="right" w:pos="9639"/>
        </w:tabs>
      </w:pPr>
      <w:r w:rsidRPr="000479A0">
        <w:t>18167/13 ENV 1235 ENER 600 IND 388 TRANS 693 ENT 356 SAN 555</w:t>
      </w:r>
      <w:r w:rsidRPr="000479A0">
        <w:tab/>
        <w:t>(x)</w:t>
      </w:r>
    </w:p>
    <w:p w:rsidR="0005317D" w:rsidRPr="000479A0" w:rsidRDefault="0005317D" w:rsidP="0005317D">
      <w:pPr>
        <w:pStyle w:val="Text5"/>
      </w:pPr>
      <w:r w:rsidRPr="000479A0">
        <w:t>PARLNAT 325 CODEC 3086</w:t>
      </w:r>
    </w:p>
    <w:p w:rsidR="0005317D" w:rsidRPr="000479A0" w:rsidRDefault="0005317D" w:rsidP="0005317D">
      <w:pPr>
        <w:pStyle w:val="Text4"/>
        <w:tabs>
          <w:tab w:val="right" w:pos="9639"/>
        </w:tabs>
      </w:pPr>
      <w:r w:rsidRPr="000479A0">
        <w:t>+ ADD 1</w:t>
      </w:r>
      <w:r w:rsidRPr="000479A0">
        <w:tab/>
        <w:t>(x)</w:t>
      </w:r>
    </w:p>
    <w:p w:rsidR="00A311C0" w:rsidRPr="000479A0" w:rsidRDefault="00A311C0" w:rsidP="00A311C0">
      <w:pPr>
        <w:spacing w:before="480"/>
        <w:rPr>
          <w:b/>
          <w:bCs/>
          <w:color w:val="000000"/>
          <w:u w:val="single"/>
        </w:rPr>
      </w:pPr>
      <w:r w:rsidRPr="000479A0">
        <w:rPr>
          <w:b/>
          <w:bCs/>
          <w:color w:val="000000"/>
          <w:u w:val="single"/>
        </w:rPr>
        <w:t>Activités non législatives</w:t>
      </w:r>
    </w:p>
    <w:p w:rsidR="001734B3" w:rsidRPr="000479A0" w:rsidRDefault="001734B3" w:rsidP="00B853EC">
      <w:pPr>
        <w:rPr>
          <w:b/>
          <w:bCs/>
        </w:rPr>
      </w:pPr>
      <w:r w:rsidRPr="000479A0">
        <w:rPr>
          <w:b/>
          <w:bCs/>
        </w:rPr>
        <w:t>(Débat public conformément à l'article 8, paragraphe 2, du règlement intérieur du Conseil pour les points 6 et 7)</w:t>
      </w:r>
    </w:p>
    <w:p w:rsidR="00A311C0" w:rsidRPr="000479A0" w:rsidRDefault="00A311C0" w:rsidP="00EE437E">
      <w:pPr>
        <w:pStyle w:val="PointManual"/>
        <w:spacing w:before="240"/>
      </w:pPr>
      <w:r w:rsidRPr="000479A0">
        <w:t>6.</w:t>
      </w:r>
      <w:r w:rsidRPr="000479A0">
        <w:tab/>
        <w:t xml:space="preserve">Projet de conclusions du Conseil </w:t>
      </w:r>
      <w:r w:rsidR="00331362">
        <w:t xml:space="preserve">intitulées </w:t>
      </w:r>
      <w:r w:rsidRPr="000479A0">
        <w:t xml:space="preserve">"Boucler la boucle </w:t>
      </w:r>
      <w:r w:rsidRPr="000479A0">
        <w:sym w:font="Symbol" w:char="F02D"/>
      </w:r>
      <w:r w:rsidRPr="000479A0">
        <w:t xml:space="preserve"> Un plan d'action de l'Union européenne en faveur de l'économie circulaire"</w:t>
      </w:r>
    </w:p>
    <w:p w:rsidR="00A311C0" w:rsidRPr="000479A0" w:rsidRDefault="00A311C0" w:rsidP="00CE6936">
      <w:pPr>
        <w:pStyle w:val="DashEqual1"/>
        <w:rPr>
          <w:b/>
        </w:rPr>
      </w:pPr>
      <w:r w:rsidRPr="000479A0">
        <w:t>Adoption</w:t>
      </w:r>
    </w:p>
    <w:p w:rsidR="00C15569" w:rsidRPr="000479A0" w:rsidRDefault="00585093" w:rsidP="00C15569">
      <w:pPr>
        <w:pStyle w:val="Text3"/>
        <w:rPr>
          <w:lang w:val="it-IT"/>
        </w:rPr>
      </w:pPr>
      <w:r w:rsidRPr="000479A0">
        <w:rPr>
          <w:lang w:val="it-IT"/>
        </w:rPr>
        <w:t>10151/16 ENV 411 COMPET 372 AGRI 326 TRANS 231 MI 443 IND 137</w:t>
      </w:r>
    </w:p>
    <w:p w:rsidR="00585093" w:rsidRPr="000479A0" w:rsidRDefault="00585093" w:rsidP="00C15569">
      <w:pPr>
        <w:pStyle w:val="Text5"/>
      </w:pPr>
      <w:r w:rsidRPr="000479A0">
        <w:t>CONSOM 146 ECOFIN 601 ENER 250 RECH 233 SAN 255</w:t>
      </w:r>
    </w:p>
    <w:p w:rsidR="00BC5432" w:rsidRPr="000479A0" w:rsidRDefault="00C907C7" w:rsidP="00BC5432">
      <w:pPr>
        <w:pStyle w:val="Text3"/>
        <w:tabs>
          <w:tab w:val="right" w:pos="9639"/>
        </w:tabs>
      </w:pPr>
      <w:r w:rsidRPr="000479A0">
        <w:t>14972/15 ENV 768 COMPET 557 AGRI 642 TRANS 402 MI 779 IND 201</w:t>
      </w:r>
      <w:r w:rsidRPr="000479A0">
        <w:tab/>
        <w:t>(x)</w:t>
      </w:r>
    </w:p>
    <w:p w:rsidR="00C907C7" w:rsidRPr="000479A0" w:rsidRDefault="00C907C7" w:rsidP="00C15569">
      <w:pPr>
        <w:pStyle w:val="Text5"/>
      </w:pPr>
      <w:r w:rsidRPr="000479A0">
        <w:t>CONSOM 212 ECOFIN 954 ENER 417 RECH 305 SAN 424</w:t>
      </w:r>
    </w:p>
    <w:p w:rsidR="00B21C88" w:rsidRPr="000479A0" w:rsidRDefault="00C907C7" w:rsidP="00BC5432">
      <w:pPr>
        <w:pStyle w:val="Text4"/>
        <w:tabs>
          <w:tab w:val="right" w:pos="9639"/>
        </w:tabs>
      </w:pPr>
      <w:r w:rsidRPr="000479A0">
        <w:t>+ ADD 1</w:t>
      </w:r>
      <w:r w:rsidRPr="000479A0">
        <w:tab/>
        <w:t>(x)</w:t>
      </w:r>
    </w:p>
    <w:p w:rsidR="00A311C0" w:rsidRPr="000479A0" w:rsidRDefault="00B21C88" w:rsidP="009B5FD6">
      <w:pPr>
        <w:tabs>
          <w:tab w:val="left" w:pos="567"/>
        </w:tabs>
        <w:spacing w:before="360"/>
        <w:ind w:left="567" w:hanging="567"/>
      </w:pPr>
      <w:r w:rsidRPr="000479A0">
        <w:br w:type="page"/>
      </w:r>
      <w:r w:rsidRPr="000479A0">
        <w:lastRenderedPageBreak/>
        <w:t>7.</w:t>
      </w:r>
      <w:r w:rsidRPr="000479A0">
        <w:tab/>
        <w:t>Projet de conclusions du Conseil sur le plan d'action de l'Union européenne contre le trafic d'espèces sauvages</w:t>
      </w:r>
    </w:p>
    <w:p w:rsidR="00A311C0" w:rsidRPr="000479A0" w:rsidRDefault="00A311C0" w:rsidP="00CE6936">
      <w:pPr>
        <w:pStyle w:val="DashEqual1"/>
      </w:pPr>
      <w:r w:rsidRPr="000479A0">
        <w:t>Adoption</w:t>
      </w:r>
    </w:p>
    <w:p w:rsidR="00C15569" w:rsidRPr="000479A0" w:rsidRDefault="00585093" w:rsidP="00C15569">
      <w:pPr>
        <w:pStyle w:val="Text3"/>
      </w:pPr>
      <w:r w:rsidRPr="000479A0">
        <w:t>9721/1/16 ENV 381 JAI 504 CRIMORG 41 RELEX 467 DEVGEN 112</w:t>
      </w:r>
    </w:p>
    <w:p w:rsidR="00D61B11" w:rsidRPr="000479A0" w:rsidRDefault="00585093" w:rsidP="00C15569">
      <w:pPr>
        <w:pStyle w:val="Text5"/>
        <w:rPr>
          <w:lang w:val="en-GB"/>
        </w:rPr>
      </w:pPr>
      <w:r w:rsidRPr="000479A0">
        <w:rPr>
          <w:lang w:val="en-GB"/>
        </w:rPr>
        <w:t>COMER 72 EUROJUST 71 ENFOPOL 164</w:t>
      </w:r>
    </w:p>
    <w:p w:rsidR="00585093" w:rsidRPr="000479A0" w:rsidRDefault="00585093" w:rsidP="00D61B11">
      <w:pPr>
        <w:pStyle w:val="Text5"/>
        <w:rPr>
          <w:lang w:val="en-GB"/>
        </w:rPr>
      </w:pPr>
      <w:r w:rsidRPr="000479A0">
        <w:rPr>
          <w:lang w:val="en-GB"/>
        </w:rPr>
        <w:t>ENFOCUSTOM 74 REV 1</w:t>
      </w:r>
    </w:p>
    <w:p w:rsidR="006B17CD" w:rsidRPr="000479A0" w:rsidRDefault="00C907C7" w:rsidP="006B17CD">
      <w:pPr>
        <w:pStyle w:val="Text3"/>
        <w:rPr>
          <w:lang w:val="en-GB"/>
        </w:rPr>
      </w:pPr>
      <w:r w:rsidRPr="000479A0">
        <w:rPr>
          <w:lang w:val="en-GB"/>
        </w:rPr>
        <w:t>6570/16 ENV 100 JAI 141 CRIMORG 10 RELEX 154 DEVGEN 30 COMER 2</w:t>
      </w:r>
    </w:p>
    <w:p w:rsidR="00585093" w:rsidRPr="000479A0" w:rsidRDefault="00C907C7" w:rsidP="006B17CD">
      <w:pPr>
        <w:pStyle w:val="Text5"/>
      </w:pPr>
      <w:r w:rsidRPr="000479A0">
        <w:t>EUROJUST 19 ENFOPOL 48 ENFOCUSTOM 30</w:t>
      </w:r>
    </w:p>
    <w:p w:rsidR="00A311C0" w:rsidRPr="000479A0" w:rsidRDefault="00A311C0" w:rsidP="00FB717D">
      <w:pPr>
        <w:spacing w:before="480"/>
        <w:rPr>
          <w:b/>
          <w:bCs/>
          <w:color w:val="000000"/>
          <w:u w:val="single"/>
        </w:rPr>
      </w:pPr>
      <w:r w:rsidRPr="000479A0">
        <w:rPr>
          <w:b/>
          <w:bCs/>
          <w:color w:val="000000"/>
          <w:u w:val="single"/>
        </w:rPr>
        <w:t>Divers</w:t>
      </w:r>
    </w:p>
    <w:p w:rsidR="007C1BE2" w:rsidRPr="000479A0" w:rsidRDefault="007F1C5C" w:rsidP="00BB1284">
      <w:pPr>
        <w:pStyle w:val="PointManual"/>
      </w:pPr>
      <w:r w:rsidRPr="000479A0">
        <w:t>8.</w:t>
      </w:r>
      <w:r w:rsidRPr="000479A0">
        <w:tab/>
        <w:t>a)</w:t>
      </w:r>
      <w:r w:rsidRPr="000479A0">
        <w:tab/>
        <w:t xml:space="preserve">Émissions </w:t>
      </w:r>
      <w:r w:rsidR="00331362">
        <w:t xml:space="preserve">de </w:t>
      </w:r>
      <w:r w:rsidRPr="000479A0">
        <w:t>NO</w:t>
      </w:r>
      <w:r w:rsidRPr="000479A0">
        <w:rPr>
          <w:vertAlign w:val="subscript"/>
        </w:rPr>
        <w:t>x</w:t>
      </w:r>
      <w:r w:rsidRPr="000479A0">
        <w:t xml:space="preserve"> des véhicules diesel</w:t>
      </w:r>
    </w:p>
    <w:p w:rsidR="007C1BE2" w:rsidRPr="000479A0" w:rsidRDefault="007C1BE2" w:rsidP="00930F2D">
      <w:pPr>
        <w:pStyle w:val="DashEqual2"/>
        <w:numPr>
          <w:ilvl w:val="0"/>
          <w:numId w:val="4"/>
        </w:numPr>
      </w:pPr>
      <w:r w:rsidRPr="000479A0">
        <w:t>Informations communiquées par la présidence</w:t>
      </w:r>
    </w:p>
    <w:p w:rsidR="004D6881" w:rsidRPr="000479A0" w:rsidRDefault="004D6881" w:rsidP="00C15569">
      <w:pPr>
        <w:pStyle w:val="Text3"/>
        <w:rPr>
          <w:lang w:val="es-ES"/>
        </w:rPr>
      </w:pPr>
      <w:r w:rsidRPr="000479A0">
        <w:rPr>
          <w:lang w:val="es-ES"/>
        </w:rPr>
        <w:t>10186/16 ENV 415 CLIMA 69 ENT 119 MI 446 TRANS 236 COMPET 374</w:t>
      </w:r>
    </w:p>
    <w:p w:rsidR="00B21C88" w:rsidRPr="000479A0" w:rsidRDefault="00B21C88" w:rsidP="00B21C88">
      <w:pPr>
        <w:pStyle w:val="PointManual1"/>
        <w:spacing w:before="240"/>
      </w:pPr>
      <w:r w:rsidRPr="000479A0">
        <w:t>b)</w:t>
      </w:r>
      <w:r w:rsidRPr="000479A0">
        <w:tab/>
        <w:t>Perturbateurs endocriniens</w:t>
      </w:r>
    </w:p>
    <w:p w:rsidR="00B21C88" w:rsidRPr="000479A0" w:rsidRDefault="00B21C88" w:rsidP="00B21C88">
      <w:pPr>
        <w:pStyle w:val="DashEqual2"/>
      </w:pPr>
      <w:r w:rsidRPr="000479A0">
        <w:t>Informations communiquées par la Commission, à la demande de la délégation française</w:t>
      </w:r>
    </w:p>
    <w:p w:rsidR="00B21C88" w:rsidRPr="000479A0" w:rsidRDefault="00B21C88" w:rsidP="00C15569">
      <w:pPr>
        <w:pStyle w:val="Text3"/>
        <w:rPr>
          <w:lang w:val="it-IT"/>
        </w:rPr>
      </w:pPr>
      <w:r w:rsidRPr="000479A0">
        <w:rPr>
          <w:lang w:val="it-IT"/>
        </w:rPr>
        <w:t>10222/16 ENV 422 CONSOM 148 SAN 258 CHIMIE 39 AGRI 334 MI 450</w:t>
      </w:r>
    </w:p>
    <w:p w:rsidR="00A311C0" w:rsidRPr="000479A0" w:rsidRDefault="00B21C88" w:rsidP="00BB1284">
      <w:pPr>
        <w:pStyle w:val="PointManual1"/>
        <w:spacing w:before="240"/>
        <w:rPr>
          <w:iCs/>
        </w:rPr>
      </w:pPr>
      <w:r w:rsidRPr="000479A0">
        <w:t>c)</w:t>
      </w:r>
      <w:r w:rsidRPr="000479A0">
        <w:tab/>
        <w:t>Récentes réunions internationales:</w:t>
      </w:r>
    </w:p>
    <w:p w:rsidR="00A311C0" w:rsidRPr="000479A0" w:rsidRDefault="006354B5" w:rsidP="0086693F">
      <w:pPr>
        <w:pStyle w:val="Pointivx2"/>
        <w:numPr>
          <w:ilvl w:val="2"/>
          <w:numId w:val="2"/>
        </w:numPr>
        <w:spacing w:before="40"/>
      </w:pPr>
      <w:r w:rsidRPr="000479A0">
        <w:t>Réunion de haut niveau (Montréal, 11-13 mai 2016) et préparation de l'Assemblée de l'OACI (Montréal, 27 septembre - 7 octobre 2016)</w:t>
      </w:r>
    </w:p>
    <w:p w:rsidR="00C553E1" w:rsidRPr="000479A0" w:rsidRDefault="00C553E1" w:rsidP="00F42B08">
      <w:pPr>
        <w:pStyle w:val="Text3"/>
      </w:pPr>
      <w:r w:rsidRPr="000479A0">
        <w:t>10290/16 CLIMA 75 ENV 432 AVIATION 130</w:t>
      </w:r>
    </w:p>
    <w:p w:rsidR="00A311C0" w:rsidRPr="000479A0" w:rsidRDefault="00A311C0" w:rsidP="00331362">
      <w:pPr>
        <w:pStyle w:val="Pointivx2"/>
        <w:spacing w:before="120"/>
        <w:rPr>
          <w:bCs/>
        </w:rPr>
      </w:pPr>
      <w:r w:rsidRPr="000479A0">
        <w:t>Deuxième session de l'Assemblée des Nation</w:t>
      </w:r>
      <w:r w:rsidR="009D4F0B">
        <w:t>s Unies pour l'environnement du </w:t>
      </w:r>
      <w:r w:rsidRPr="000479A0">
        <w:t>Programme des Nations Unies pour l'environnement (Nairobi, 23</w:t>
      </w:r>
      <w:r w:rsidR="00331362">
        <w:t>-</w:t>
      </w:r>
      <w:r w:rsidR="009D4F0B">
        <w:t>27 mai</w:t>
      </w:r>
      <w:r w:rsidR="009D4F0B">
        <w:rPr>
          <w:lang w:val="fr-BE"/>
        </w:rPr>
        <w:t> </w:t>
      </w:r>
      <w:r w:rsidRPr="000479A0">
        <w:t>2016)</w:t>
      </w:r>
    </w:p>
    <w:p w:rsidR="004D6881" w:rsidRPr="000479A0" w:rsidRDefault="004D6881" w:rsidP="00F42B08">
      <w:pPr>
        <w:pStyle w:val="Text3"/>
      </w:pPr>
      <w:r w:rsidRPr="000479A0">
        <w:t>10201/16 ENV 418 DEVGEN 128 ONU 72</w:t>
      </w:r>
    </w:p>
    <w:p w:rsidR="004F0936" w:rsidRPr="000479A0" w:rsidRDefault="00A311C0" w:rsidP="006B4042">
      <w:pPr>
        <w:pStyle w:val="Pointivx2"/>
        <w:spacing w:before="120"/>
      </w:pPr>
      <w:r w:rsidRPr="000479A0">
        <w:t>Huitième Conférence ministérielle "Un environnement pour l'Europe"</w:t>
      </w:r>
    </w:p>
    <w:p w:rsidR="00C553E1" w:rsidRPr="000479A0" w:rsidRDefault="00A311C0" w:rsidP="00331362">
      <w:pPr>
        <w:pStyle w:val="Text3"/>
      </w:pPr>
      <w:r w:rsidRPr="000479A0">
        <w:t>(Batumi, Géorgie, 8</w:t>
      </w:r>
      <w:r w:rsidR="00331362">
        <w:t>-</w:t>
      </w:r>
      <w:r w:rsidRPr="000479A0">
        <w:t>10 juin 2016)</w:t>
      </w:r>
    </w:p>
    <w:p w:rsidR="00C553E1" w:rsidRPr="000479A0" w:rsidRDefault="00C553E1" w:rsidP="00F42B08">
      <w:pPr>
        <w:pStyle w:val="Text3"/>
      </w:pPr>
      <w:r w:rsidRPr="000479A0">
        <w:t>10322/16 ENV 434 UNECE 13 ONU 75 COEST 160</w:t>
      </w:r>
    </w:p>
    <w:p w:rsidR="00A311C0" w:rsidRPr="000479A0" w:rsidRDefault="00A311C0" w:rsidP="008A1255">
      <w:pPr>
        <w:pStyle w:val="DashEqual2"/>
        <w:numPr>
          <w:ilvl w:val="0"/>
          <w:numId w:val="3"/>
        </w:numPr>
        <w:spacing w:before="40"/>
      </w:pPr>
      <w:r w:rsidRPr="000479A0">
        <w:t>Informations communiquées par la présidence et par la Commission</w:t>
      </w:r>
    </w:p>
    <w:p w:rsidR="00B21C88" w:rsidRPr="000479A0" w:rsidRDefault="00B21C88" w:rsidP="00C15569">
      <w:pPr>
        <w:pStyle w:val="PointManual1"/>
        <w:spacing w:before="240"/>
      </w:pPr>
      <w:r w:rsidRPr="000479A0">
        <w:t>d)</w:t>
      </w:r>
      <w:r w:rsidRPr="000479A0">
        <w:tab/>
        <w:t>Réunion de haut niveau "Make it work" (Amsterdam, 4 avril 2016)</w:t>
      </w:r>
    </w:p>
    <w:p w:rsidR="00B21C88" w:rsidRPr="000479A0" w:rsidRDefault="00B21C88" w:rsidP="00B21C88">
      <w:pPr>
        <w:pStyle w:val="DashEqual2"/>
      </w:pPr>
      <w:r w:rsidRPr="000479A0">
        <w:t>Informations communiquées par la présidence</w:t>
      </w:r>
    </w:p>
    <w:p w:rsidR="00B21C88" w:rsidRPr="000479A0" w:rsidRDefault="00B21C88" w:rsidP="00C15569">
      <w:pPr>
        <w:pStyle w:val="Text3"/>
      </w:pPr>
      <w:r w:rsidRPr="000479A0">
        <w:t>10080/16 ENV 402</w:t>
      </w:r>
    </w:p>
    <w:p w:rsidR="00A311C0" w:rsidRPr="000479A0" w:rsidRDefault="00B21C88" w:rsidP="00C15569">
      <w:pPr>
        <w:pStyle w:val="PointManual1"/>
        <w:spacing w:before="240"/>
      </w:pPr>
      <w:r w:rsidRPr="000479A0">
        <w:t>e)</w:t>
      </w:r>
      <w:r w:rsidRPr="000479A0">
        <w:tab/>
        <w:t>Conférence sur le thème "REACH forward" (Bruxelles, le 1</w:t>
      </w:r>
      <w:r w:rsidRPr="000479A0">
        <w:rPr>
          <w:vertAlign w:val="superscript"/>
        </w:rPr>
        <w:t>er</w:t>
      </w:r>
      <w:r w:rsidRPr="000479A0">
        <w:t xml:space="preserve"> juin 2016)</w:t>
      </w:r>
    </w:p>
    <w:p w:rsidR="00A311C0" w:rsidRPr="000479A0" w:rsidRDefault="00A311C0" w:rsidP="00A311C0">
      <w:pPr>
        <w:pStyle w:val="DashEqual2"/>
        <w:rPr>
          <w:color w:val="000000"/>
        </w:rPr>
      </w:pPr>
      <w:r w:rsidRPr="000479A0">
        <w:t>Informations communiquées par la présidence</w:t>
      </w:r>
    </w:p>
    <w:p w:rsidR="00C15569" w:rsidRPr="000479A0" w:rsidRDefault="00585093" w:rsidP="00C15569">
      <w:pPr>
        <w:pStyle w:val="Text3"/>
        <w:rPr>
          <w:lang w:val="en-GB"/>
        </w:rPr>
      </w:pPr>
      <w:r w:rsidRPr="000479A0">
        <w:rPr>
          <w:lang w:val="en-GB"/>
        </w:rPr>
        <w:t>10098/16 ENV 404 COMPET 369 IND 136 RECH 230 ECOFIN 593 ECO 45</w:t>
      </w:r>
    </w:p>
    <w:p w:rsidR="00585093" w:rsidRPr="000479A0" w:rsidRDefault="00585093" w:rsidP="00C15569">
      <w:pPr>
        <w:pStyle w:val="Text5"/>
        <w:rPr>
          <w:lang w:val="it-IT"/>
        </w:rPr>
      </w:pPr>
      <w:r w:rsidRPr="000479A0">
        <w:rPr>
          <w:lang w:val="it-IT"/>
        </w:rPr>
        <w:t>SOC 404 SAN 249 CONSOM 145 MI 439 CHIMIE 38 ENT 117</w:t>
      </w:r>
    </w:p>
    <w:p w:rsidR="00585093" w:rsidRPr="000479A0" w:rsidRDefault="00B21C88" w:rsidP="00C15569">
      <w:pPr>
        <w:pStyle w:val="PointManual1"/>
        <w:spacing w:before="240"/>
        <w:rPr>
          <w:rFonts w:asciiTheme="majorBidi" w:eastAsia="Arial Unicode MS" w:hAnsiTheme="majorBidi" w:cstheme="majorBidi"/>
        </w:rPr>
      </w:pPr>
      <w:r w:rsidRPr="000479A0">
        <w:rPr>
          <w:rFonts w:asciiTheme="majorBidi" w:hAnsiTheme="majorBidi"/>
        </w:rPr>
        <w:t>f)</w:t>
      </w:r>
      <w:r w:rsidRPr="000479A0">
        <w:rPr>
          <w:rFonts w:asciiTheme="majorBidi" w:hAnsiTheme="majorBidi"/>
        </w:rPr>
        <w:tab/>
        <w:t>Communication de la Commission intitulée "Procurer les avantages des politiques environnementales de l'UE à travers un examen régulier de leur mise en œuvre"</w:t>
      </w:r>
    </w:p>
    <w:p w:rsidR="00A311C0" w:rsidRPr="000479A0" w:rsidRDefault="00A311C0" w:rsidP="00A311C0">
      <w:pPr>
        <w:pStyle w:val="DashEqual2"/>
      </w:pPr>
      <w:r w:rsidRPr="000479A0">
        <w:t>Informations communiquées par la Commission</w:t>
      </w:r>
    </w:p>
    <w:p w:rsidR="00C15569" w:rsidRPr="000479A0" w:rsidRDefault="00585093" w:rsidP="00C15569">
      <w:pPr>
        <w:pStyle w:val="Text3"/>
      </w:pPr>
      <w:r w:rsidRPr="000479A0">
        <w:t>9704/16 ENV 376 ECOFIN 532 SOC 371 COMPET 346 POLGEN 44</w:t>
      </w:r>
    </w:p>
    <w:p w:rsidR="00B21C88" w:rsidRPr="000479A0" w:rsidRDefault="00585093" w:rsidP="00C15569">
      <w:pPr>
        <w:pStyle w:val="Text5"/>
      </w:pPr>
      <w:r w:rsidRPr="000479A0">
        <w:t>CONSOM 133</w:t>
      </w:r>
    </w:p>
    <w:p w:rsidR="00B21C88" w:rsidRPr="000479A0" w:rsidRDefault="00B21C88" w:rsidP="00C15569">
      <w:pPr>
        <w:pStyle w:val="PointManual1"/>
        <w:spacing w:before="240"/>
      </w:pPr>
      <w:r w:rsidRPr="000479A0">
        <w:br w:type="page"/>
      </w:r>
      <w:r w:rsidRPr="000479A0">
        <w:lastRenderedPageBreak/>
        <w:t>g)</w:t>
      </w:r>
      <w:r w:rsidRPr="000479A0">
        <w:tab/>
        <w:t>Réunion informelle des ministres de l'environnement et des transports</w:t>
      </w:r>
    </w:p>
    <w:p w:rsidR="00B21C88" w:rsidRPr="000479A0" w:rsidRDefault="00B21C88" w:rsidP="00B21C88">
      <w:pPr>
        <w:pStyle w:val="Text2"/>
      </w:pPr>
      <w:r w:rsidRPr="000479A0">
        <w:t>(Amsterdam, les 14 et 15 avril 2016)</w:t>
      </w:r>
    </w:p>
    <w:p w:rsidR="00B21C88" w:rsidRPr="000479A0" w:rsidRDefault="00B21C88" w:rsidP="00B21C88">
      <w:pPr>
        <w:pStyle w:val="DashEqual2"/>
      </w:pPr>
      <w:r w:rsidRPr="000479A0">
        <w:t>Informations communiquées par la présidence</w:t>
      </w:r>
    </w:p>
    <w:p w:rsidR="00B21C88" w:rsidRPr="000479A0" w:rsidRDefault="00B21C88" w:rsidP="00C15569">
      <w:pPr>
        <w:pStyle w:val="Text3"/>
      </w:pPr>
      <w:r w:rsidRPr="000479A0">
        <w:t>10203/16 ENV 419 CLIMA 71 TRANS 237 COMPET 376</w:t>
      </w:r>
    </w:p>
    <w:p w:rsidR="00CE6936" w:rsidRPr="000479A0" w:rsidRDefault="00B21C88" w:rsidP="00F205D3">
      <w:pPr>
        <w:pStyle w:val="PointManual1"/>
        <w:spacing w:before="240"/>
      </w:pPr>
      <w:r w:rsidRPr="000479A0">
        <w:t>h)</w:t>
      </w:r>
      <w:r w:rsidRPr="000479A0">
        <w:tab/>
        <w:t xml:space="preserve">Amphibiens menacés au niveau mondial </w:t>
      </w:r>
      <w:r w:rsidR="00F205D3">
        <w:t xml:space="preserve">– </w:t>
      </w:r>
      <w:r w:rsidRPr="000479A0">
        <w:t xml:space="preserve">lutter contre le champignon </w:t>
      </w:r>
      <w:r w:rsidRPr="00F205D3">
        <w:rPr>
          <w:i/>
          <w:iCs/>
        </w:rPr>
        <w:t>Batrachochytrium salamandrivorans</w:t>
      </w:r>
      <w:r w:rsidRPr="000479A0">
        <w:t xml:space="preserve"> (Bsal) qui tue salamandres et tritons dans l'UE</w:t>
      </w:r>
    </w:p>
    <w:p w:rsidR="00A311C0" w:rsidRPr="000479A0" w:rsidRDefault="00A311C0" w:rsidP="00042AA9">
      <w:pPr>
        <w:pStyle w:val="DashEqual2"/>
      </w:pPr>
      <w:r w:rsidRPr="000479A0">
        <w:t>Informations communiquées par les délégations al</w:t>
      </w:r>
      <w:r w:rsidR="00331362">
        <w:t>lemande et belge, soutenues par </w:t>
      </w:r>
      <w:bookmarkStart w:id="1" w:name="_GoBack"/>
      <w:bookmarkEnd w:id="1"/>
      <w:r w:rsidRPr="000479A0">
        <w:t>la délégation luxembourgeoise</w:t>
      </w:r>
    </w:p>
    <w:p w:rsidR="00585093" w:rsidRPr="000479A0" w:rsidRDefault="00585093" w:rsidP="00C15569">
      <w:pPr>
        <w:pStyle w:val="Text3"/>
      </w:pPr>
      <w:r w:rsidRPr="000479A0">
        <w:t>10149/16 ENV 409 VETER 60 ANIMAUX 17</w:t>
      </w:r>
    </w:p>
    <w:p w:rsidR="00A311C0" w:rsidRPr="000479A0" w:rsidRDefault="00B21C88" w:rsidP="00C15569">
      <w:pPr>
        <w:pStyle w:val="PointManual1"/>
        <w:spacing w:before="240"/>
      </w:pPr>
      <w:r w:rsidRPr="000479A0">
        <w:t>i)</w:t>
      </w:r>
      <w:r w:rsidRPr="000479A0">
        <w:tab/>
        <w:t>Programme de travail de la prochaine présidence</w:t>
      </w:r>
    </w:p>
    <w:p w:rsidR="00A311C0" w:rsidRPr="000479A0" w:rsidRDefault="00A311C0" w:rsidP="00BC5432">
      <w:pPr>
        <w:pStyle w:val="DashEqual2"/>
        <w:spacing w:after="480"/>
      </w:pPr>
      <w:r w:rsidRPr="000479A0">
        <w:t>Informations communiquées par la délégation slovaque</w:t>
      </w:r>
    </w:p>
    <w:p w:rsidR="00BC5432" w:rsidRPr="000479A0" w:rsidRDefault="00BC5432" w:rsidP="00B21C88">
      <w:pPr>
        <w:spacing w:before="840"/>
      </w:pPr>
      <w:r w:rsidRPr="000479A0">
        <w:t>__________________</w:t>
      </w:r>
    </w:p>
    <w:p w:rsidR="00BC5432" w:rsidRPr="000479A0" w:rsidRDefault="00BC5432" w:rsidP="00BC5432">
      <w:pPr>
        <w:spacing w:after="480"/>
      </w:pPr>
      <w:r w:rsidRPr="000479A0">
        <w:t>(x)</w:t>
      </w:r>
      <w:r w:rsidRPr="000479A0">
        <w:tab/>
        <w:t>Document non disponible en salle de réunion.</w:t>
      </w:r>
    </w:p>
    <w:p w:rsidR="00B16BF3" w:rsidRPr="003A6AD6" w:rsidRDefault="00B16BF3" w:rsidP="00B21C88">
      <w:pPr>
        <w:pStyle w:val="FinalLine"/>
        <w:spacing w:before="720"/>
        <w:ind w:left="3402" w:right="3402"/>
      </w:pPr>
    </w:p>
    <w:sectPr w:rsidR="00B16BF3" w:rsidRPr="003A6AD6" w:rsidSect="003E3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21" w:rsidRDefault="00264D21" w:rsidP="00B16BF3">
      <w:r>
        <w:separator/>
      </w:r>
    </w:p>
  </w:endnote>
  <w:endnote w:type="continuationSeparator" w:id="0">
    <w:p w:rsidR="00264D21" w:rsidRDefault="00264D21" w:rsidP="00B1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63" w:rsidRPr="003E3963" w:rsidRDefault="003E3963" w:rsidP="003E3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E3963" w:rsidRPr="00D94637" w:rsidTr="003E39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E3963" w:rsidRPr="00D94637" w:rsidRDefault="003E39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E3963" w:rsidRPr="00B310DC" w:rsidTr="003E39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E3963" w:rsidRPr="00AD7BF2" w:rsidRDefault="003E3963" w:rsidP="004F54B2">
          <w:pPr>
            <w:pStyle w:val="FooterText"/>
          </w:pPr>
          <w:r>
            <w:t>10150/16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E3963" w:rsidRPr="00AD7BF2" w:rsidRDefault="003E39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E3963" w:rsidRPr="002511D8" w:rsidRDefault="003E39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E3963" w:rsidRPr="00B310DC" w:rsidRDefault="003E39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31362">
            <w:rPr>
              <w:noProof/>
            </w:rPr>
            <w:t>4</w:t>
          </w:r>
          <w:r>
            <w:fldChar w:fldCharType="end"/>
          </w:r>
        </w:p>
      </w:tc>
    </w:tr>
    <w:tr w:rsidR="003E3963" w:rsidRPr="00D94637" w:rsidTr="003E3963">
      <w:trPr>
        <w:jc w:val="center"/>
      </w:trPr>
      <w:tc>
        <w:tcPr>
          <w:tcW w:w="1774" w:type="pct"/>
          <w:shd w:val="clear" w:color="auto" w:fill="auto"/>
        </w:tcPr>
        <w:p w:rsidR="003E3963" w:rsidRPr="00AD7BF2" w:rsidRDefault="003E39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E3963" w:rsidRPr="00AD7BF2" w:rsidRDefault="003E3963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3E3963" w:rsidRPr="00D94637" w:rsidRDefault="003E39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E3963" w:rsidRPr="00D94637" w:rsidRDefault="003E39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16BF3" w:rsidRPr="003E3963" w:rsidRDefault="00B16BF3" w:rsidP="003E396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E3963" w:rsidRPr="00D94637" w:rsidTr="003E39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E3963" w:rsidRPr="00D94637" w:rsidRDefault="003E39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E3963" w:rsidRPr="00B310DC" w:rsidTr="003E39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E3963" w:rsidRPr="00AD7BF2" w:rsidRDefault="003E3963" w:rsidP="004F54B2">
          <w:pPr>
            <w:pStyle w:val="FooterText"/>
          </w:pPr>
          <w:r>
            <w:t>10150/16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E3963" w:rsidRPr="00AD7BF2" w:rsidRDefault="003E39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E3963" w:rsidRPr="002511D8" w:rsidRDefault="003E39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E3963" w:rsidRPr="00B310DC" w:rsidRDefault="003E39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31362">
            <w:rPr>
              <w:noProof/>
            </w:rPr>
            <w:t>1</w:t>
          </w:r>
          <w:r>
            <w:fldChar w:fldCharType="end"/>
          </w:r>
        </w:p>
      </w:tc>
    </w:tr>
    <w:tr w:rsidR="003E3963" w:rsidRPr="00D94637" w:rsidTr="003E3963">
      <w:trPr>
        <w:jc w:val="center"/>
      </w:trPr>
      <w:tc>
        <w:tcPr>
          <w:tcW w:w="1774" w:type="pct"/>
          <w:shd w:val="clear" w:color="auto" w:fill="auto"/>
        </w:tcPr>
        <w:p w:rsidR="003E3963" w:rsidRPr="00AD7BF2" w:rsidRDefault="003E39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E3963" w:rsidRPr="00AD7BF2" w:rsidRDefault="003E3963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3E3963" w:rsidRPr="00D94637" w:rsidRDefault="003E39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E3963" w:rsidRPr="00D94637" w:rsidRDefault="003E39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16BF3" w:rsidRPr="003E3963" w:rsidRDefault="00B16BF3" w:rsidP="003E396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21" w:rsidRDefault="00264D21" w:rsidP="00B16BF3">
      <w:r>
        <w:separator/>
      </w:r>
    </w:p>
  </w:footnote>
  <w:footnote w:type="continuationSeparator" w:id="0">
    <w:p w:rsidR="00264D21" w:rsidRDefault="00264D21" w:rsidP="00B1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63" w:rsidRPr="003E3963" w:rsidRDefault="003E3963" w:rsidP="003E3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63" w:rsidRPr="003E3963" w:rsidRDefault="003E3963" w:rsidP="003E396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63" w:rsidRPr="003E3963" w:rsidRDefault="003E3963" w:rsidP="003E396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9d57e163-d42c-48bc-a413-a5dd6c4a735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6-1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15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5&lt;/text&gt;_x000d__x000a_      &lt;text&gt;ENV 410&lt;/text&gt;_x000d__x000a_      &lt;text&gt;CLIMA 6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6e session du CONSEIL DE L'UNION EUROPÉENNE (Environnemen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76&amp;lt;/Run&amp;gt;&amp;lt;Run BaselineAlignment=&quot;Superscript&quot; xml:lang=&quot;fr-be&quot;&amp;gt;e&amp;lt;/Run&amp;gt; session du CONSEIL DE L'UNION EUROPÉENNE&amp;lt;LineBreak /&amp;gt;(&amp;lt;Run FontWeight=&quot;Bold&quot;&amp;gt;Environnement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6-20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2268bdb2-b521-4dae-96a4-ba3959a436a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1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5&lt;/text&gt;_x000d__x000a_      &lt;text&gt;ENV 410&lt;/text&gt;_x000d__x000a_      &lt;text&gt;CLIMA 67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6th meeting of the COUNCIL OF THE EUROPEAN UNION (Environ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6th &amp;lt;/Run&amp;gt;meeting of the COUNCIL OF THE EUROPEAN UNION&amp;lt;LineBreak /&amp;gt;(&amp;lt;Run FontWeight=&quot;Bold&quot;&amp;gt;Environ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6BF3"/>
    <w:rsid w:val="00006024"/>
    <w:rsid w:val="00010C1D"/>
    <w:rsid w:val="00017AA3"/>
    <w:rsid w:val="00026476"/>
    <w:rsid w:val="00042AA9"/>
    <w:rsid w:val="000479A0"/>
    <w:rsid w:val="0005317D"/>
    <w:rsid w:val="00085C7F"/>
    <w:rsid w:val="0008774D"/>
    <w:rsid w:val="000926F1"/>
    <w:rsid w:val="0009656C"/>
    <w:rsid w:val="00097E25"/>
    <w:rsid w:val="000F371C"/>
    <w:rsid w:val="000F44AE"/>
    <w:rsid w:val="000F5466"/>
    <w:rsid w:val="0016325A"/>
    <w:rsid w:val="00165755"/>
    <w:rsid w:val="001734B3"/>
    <w:rsid w:val="001759F3"/>
    <w:rsid w:val="00182F2F"/>
    <w:rsid w:val="00196276"/>
    <w:rsid w:val="001A04C8"/>
    <w:rsid w:val="001C0372"/>
    <w:rsid w:val="001C1958"/>
    <w:rsid w:val="001C62AA"/>
    <w:rsid w:val="00213F1F"/>
    <w:rsid w:val="00264D21"/>
    <w:rsid w:val="00292836"/>
    <w:rsid w:val="002A2AE8"/>
    <w:rsid w:val="002F0309"/>
    <w:rsid w:val="00327DBD"/>
    <w:rsid w:val="00331362"/>
    <w:rsid w:val="00380F8B"/>
    <w:rsid w:val="003A1ED3"/>
    <w:rsid w:val="003A6AD6"/>
    <w:rsid w:val="003C24D2"/>
    <w:rsid w:val="003C6E8B"/>
    <w:rsid w:val="003E3963"/>
    <w:rsid w:val="003E60E7"/>
    <w:rsid w:val="00431A9D"/>
    <w:rsid w:val="004327FD"/>
    <w:rsid w:val="0046221B"/>
    <w:rsid w:val="004D6387"/>
    <w:rsid w:val="004D6881"/>
    <w:rsid w:val="004D7489"/>
    <w:rsid w:val="004F0936"/>
    <w:rsid w:val="004F2C8B"/>
    <w:rsid w:val="00501FA4"/>
    <w:rsid w:val="00502C4E"/>
    <w:rsid w:val="005114A4"/>
    <w:rsid w:val="005157F5"/>
    <w:rsid w:val="005350AA"/>
    <w:rsid w:val="00585093"/>
    <w:rsid w:val="0063379B"/>
    <w:rsid w:val="006354B5"/>
    <w:rsid w:val="00635C1A"/>
    <w:rsid w:val="0063661F"/>
    <w:rsid w:val="00692D4F"/>
    <w:rsid w:val="006A1484"/>
    <w:rsid w:val="006A38C5"/>
    <w:rsid w:val="006B17CD"/>
    <w:rsid w:val="006B4042"/>
    <w:rsid w:val="006B7583"/>
    <w:rsid w:val="006C1AD4"/>
    <w:rsid w:val="006D02FF"/>
    <w:rsid w:val="006E33E2"/>
    <w:rsid w:val="006F4741"/>
    <w:rsid w:val="00732365"/>
    <w:rsid w:val="0075756A"/>
    <w:rsid w:val="00786F71"/>
    <w:rsid w:val="00794A82"/>
    <w:rsid w:val="007C1BE2"/>
    <w:rsid w:val="007C7CBF"/>
    <w:rsid w:val="007F033D"/>
    <w:rsid w:val="007F1C5C"/>
    <w:rsid w:val="007F72CD"/>
    <w:rsid w:val="00825503"/>
    <w:rsid w:val="0086693F"/>
    <w:rsid w:val="0087395D"/>
    <w:rsid w:val="008826F8"/>
    <w:rsid w:val="00892CE2"/>
    <w:rsid w:val="008A1255"/>
    <w:rsid w:val="008A3AB0"/>
    <w:rsid w:val="008C2F3B"/>
    <w:rsid w:val="008D4AF7"/>
    <w:rsid w:val="008E67E5"/>
    <w:rsid w:val="00911B28"/>
    <w:rsid w:val="00930F2D"/>
    <w:rsid w:val="00957852"/>
    <w:rsid w:val="009668D3"/>
    <w:rsid w:val="00981AF4"/>
    <w:rsid w:val="009B5FD6"/>
    <w:rsid w:val="009D37F9"/>
    <w:rsid w:val="009D4F0B"/>
    <w:rsid w:val="009F1A71"/>
    <w:rsid w:val="009F6451"/>
    <w:rsid w:val="00A1347A"/>
    <w:rsid w:val="00A311C0"/>
    <w:rsid w:val="00A469D7"/>
    <w:rsid w:val="00A511BB"/>
    <w:rsid w:val="00A80E21"/>
    <w:rsid w:val="00AA6802"/>
    <w:rsid w:val="00AB3D97"/>
    <w:rsid w:val="00AE158C"/>
    <w:rsid w:val="00AF6738"/>
    <w:rsid w:val="00B041D5"/>
    <w:rsid w:val="00B16BF3"/>
    <w:rsid w:val="00B21C88"/>
    <w:rsid w:val="00B853EC"/>
    <w:rsid w:val="00BB1284"/>
    <w:rsid w:val="00BC5432"/>
    <w:rsid w:val="00BE1373"/>
    <w:rsid w:val="00C13272"/>
    <w:rsid w:val="00C15569"/>
    <w:rsid w:val="00C15827"/>
    <w:rsid w:val="00C37B22"/>
    <w:rsid w:val="00C553E1"/>
    <w:rsid w:val="00C57967"/>
    <w:rsid w:val="00C6647F"/>
    <w:rsid w:val="00C67222"/>
    <w:rsid w:val="00C729A9"/>
    <w:rsid w:val="00C907C7"/>
    <w:rsid w:val="00CC4A20"/>
    <w:rsid w:val="00CD0D91"/>
    <w:rsid w:val="00CE6936"/>
    <w:rsid w:val="00CF1A13"/>
    <w:rsid w:val="00D012D0"/>
    <w:rsid w:val="00D05A79"/>
    <w:rsid w:val="00D2637C"/>
    <w:rsid w:val="00D41CF7"/>
    <w:rsid w:val="00D451E4"/>
    <w:rsid w:val="00D61B11"/>
    <w:rsid w:val="00D845E8"/>
    <w:rsid w:val="00DA3BEB"/>
    <w:rsid w:val="00DA3F38"/>
    <w:rsid w:val="00DA6381"/>
    <w:rsid w:val="00DB3AB2"/>
    <w:rsid w:val="00DB3BE1"/>
    <w:rsid w:val="00DC7081"/>
    <w:rsid w:val="00DE4ABE"/>
    <w:rsid w:val="00E06986"/>
    <w:rsid w:val="00E561AF"/>
    <w:rsid w:val="00E56C13"/>
    <w:rsid w:val="00E9143C"/>
    <w:rsid w:val="00E94104"/>
    <w:rsid w:val="00E96C11"/>
    <w:rsid w:val="00EC500B"/>
    <w:rsid w:val="00ED1227"/>
    <w:rsid w:val="00EE437E"/>
    <w:rsid w:val="00F17B2F"/>
    <w:rsid w:val="00F205D3"/>
    <w:rsid w:val="00F42B08"/>
    <w:rsid w:val="00F8082B"/>
    <w:rsid w:val="00FA4DEB"/>
    <w:rsid w:val="00FB717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fr-FR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fr-FR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A04C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fr-FR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fr-FR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A04C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54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CARNEIRO Suzana Claudia</cp:lastModifiedBy>
  <cp:revision>7</cp:revision>
  <cp:lastPrinted>2016-06-16T15:31:00Z</cp:lastPrinted>
  <dcterms:created xsi:type="dcterms:W3CDTF">2016-06-16T15:30:00Z</dcterms:created>
  <dcterms:modified xsi:type="dcterms:W3CDTF">2016-06-17T07:43:00Z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