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AF9" w:rsidRDefault="00B0005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54B043B7B9C46939FF4A6E60B60C121" style="width:450.75pt;height:379.5pt">
            <v:imagedata r:id="rId9" o:title=""/>
          </v:shape>
        </w:pict>
      </w:r>
    </w:p>
    <w:p w:rsidR="00E27AF9" w:rsidRDefault="00E27AF9">
      <w:pPr>
        <w:rPr>
          <w:noProof/>
        </w:rPr>
        <w:sectPr w:rsidR="00E27AF9">
          <w:footerReference w:type="default" r:id="rId10"/>
          <w:pgSz w:w="11907" w:h="16839"/>
          <w:pgMar w:top="1134" w:right="1417" w:bottom="1134" w:left="1417" w:header="709" w:footer="709" w:gutter="0"/>
          <w:pgNumType w:start="1"/>
          <w:cols w:space="720"/>
          <w:docGrid w:linePitch="360"/>
        </w:sectPr>
      </w:pPr>
    </w:p>
    <w:p w:rsidR="00E27AF9" w:rsidRDefault="00B00053">
      <w:pPr>
        <w:pStyle w:val="Exposdesmotifstitre"/>
        <w:rPr>
          <w:noProof/>
        </w:rPr>
      </w:pPr>
      <w:r>
        <w:rPr>
          <w:noProof/>
        </w:rPr>
        <w:lastRenderedPageBreak/>
        <w:t>EXPOSÉ DES MOTIFS</w:t>
      </w:r>
    </w:p>
    <w:p w:rsidR="00E27AF9" w:rsidRDefault="00B00053">
      <w:pPr>
        <w:pStyle w:val="ManualHeading1"/>
        <w:rPr>
          <w:noProof/>
        </w:rPr>
      </w:pPr>
      <w:r>
        <w:rPr>
          <w:noProof/>
        </w:rPr>
        <w:t>1.</w:t>
      </w:r>
      <w:r>
        <w:rPr>
          <w:noProof/>
        </w:rPr>
        <w:tab/>
        <w:t>CONTEXTE DE LA PROPOSITION</w:t>
      </w:r>
    </w:p>
    <w:p w:rsidR="00E27AF9" w:rsidRDefault="00B00053">
      <w:pPr>
        <w:pStyle w:val="ManualHeading2"/>
        <w:rPr>
          <w:rFonts w:eastAsia="Arial Unicode MS"/>
          <w:noProof/>
        </w:rPr>
      </w:pPr>
      <w:r>
        <w:rPr>
          <w:noProof/>
        </w:rPr>
        <w:tab/>
        <w:t>Motivation et objectifs de la proposition</w:t>
      </w:r>
    </w:p>
    <w:p w:rsidR="00E27AF9" w:rsidRDefault="00B00053">
      <w:pPr>
        <w:pStyle w:val="Text1"/>
        <w:ind w:firstLine="1"/>
        <w:rPr>
          <w:noProof/>
        </w:rPr>
      </w:pPr>
      <w:r>
        <w:rPr>
          <w:noProof/>
        </w:rPr>
        <w:t xml:space="preserve">La crise </w:t>
      </w:r>
      <w:r>
        <w:rPr>
          <w:noProof/>
        </w:rPr>
        <w:t>économique et financière persistante exerce une pression sur les finances publiques tandis que les États membres conduisent les politiques d’assainissement budgétaire nécessaires. Dans ce contexte, la bonne exécution des programmes financés par les Fonds s</w:t>
      </w:r>
      <w:r>
        <w:rPr>
          <w:noProof/>
        </w:rPr>
        <w:t>tructurels et d'investissement européens (Fonds ESI) revêt une importance particulière pour les investissements dans la croissance et l’emploi.</w:t>
      </w:r>
    </w:p>
    <w:p w:rsidR="00E27AF9" w:rsidRDefault="00B00053">
      <w:pPr>
        <w:pStyle w:val="Text1"/>
        <w:rPr>
          <w:noProof/>
        </w:rPr>
      </w:pPr>
      <w:r>
        <w:rPr>
          <w:noProof/>
        </w:rPr>
        <w:t>L’exécution des programmes pose souvent des difficultés, en raison notamment des problèmes de liquidité découlan</w:t>
      </w:r>
      <w:r>
        <w:rPr>
          <w:noProof/>
        </w:rPr>
        <w:t>t des mesures d’assainissement budgétaire. Ceci est particulièrement vrai pour les États membres les plus durement frappés par la crise et qui ont bénéficié d’une aide financière dans le cadre d’un programme d’ajustement.</w:t>
      </w:r>
    </w:p>
    <w:p w:rsidR="00E27AF9" w:rsidRDefault="00B00053">
      <w:pPr>
        <w:pStyle w:val="Text1"/>
        <w:rPr>
          <w:noProof/>
        </w:rPr>
      </w:pPr>
      <w:r>
        <w:rPr>
          <w:noProof/>
        </w:rPr>
        <w:t>Pour veiller à ce que ces États me</w:t>
      </w:r>
      <w:r>
        <w:rPr>
          <w:noProof/>
        </w:rPr>
        <w:t>mbres continuent de mettre en œuvre sur le terrain les programmes relevant des Fonds ESI et décaissent les fonds en faveur des projets, l'article 24 du règlement (UE) nº 1303/2013 du Parlement européen et du Conseil du 17 décembre 2013</w:t>
      </w:r>
      <w:r>
        <w:rPr>
          <w:rStyle w:val="FootnoteReference"/>
          <w:noProof/>
        </w:rPr>
        <w:footnoteReference w:id="1"/>
      </w:r>
      <w:r>
        <w:rPr>
          <w:noProof/>
        </w:rPr>
        <w:t xml:space="preserve"> autorise la Commiss</w:t>
      </w:r>
      <w:r>
        <w:rPr>
          <w:noProof/>
        </w:rPr>
        <w:t>ion à effectuer des paiements majorés, du 1</w:t>
      </w:r>
      <w:r>
        <w:rPr>
          <w:noProof/>
          <w:vertAlign w:val="superscript"/>
        </w:rPr>
        <w:t>er</w:t>
      </w:r>
      <w:r>
        <w:rPr>
          <w:noProof/>
        </w:rPr>
        <w:t xml:space="preserve"> janvier 2014 au 30 juin 2016, aux pays qui ont bénéficié d'une assistance financière après le 21 décembre 2013.</w:t>
      </w:r>
    </w:p>
    <w:p w:rsidR="00E27AF9" w:rsidRDefault="00B00053">
      <w:pPr>
        <w:pStyle w:val="Text1"/>
        <w:rPr>
          <w:noProof/>
        </w:rPr>
      </w:pPr>
      <w:r>
        <w:rPr>
          <w:noProof/>
        </w:rPr>
        <w:t>Cinq pays étaient susceptibles de bénéficier de ces paiements majorés durant la période mentionnée</w:t>
      </w:r>
      <w:r>
        <w:rPr>
          <w:noProof/>
        </w:rPr>
        <w:t>, à savoir Chypre, la Grèce, l’Irlande, le Portugal et la Roumanie.</w:t>
      </w:r>
    </w:p>
    <w:p w:rsidR="00E27AF9" w:rsidRDefault="00B00053">
      <w:pPr>
        <w:pStyle w:val="Text1"/>
        <w:rPr>
          <w:noProof/>
        </w:rPr>
      </w:pPr>
      <w:r>
        <w:rPr>
          <w:noProof/>
        </w:rPr>
        <w:t>En outre, l’article 120 du règlement (UE) nº 1303/2013 prévoit que, pour la période du 1</w:t>
      </w:r>
      <w:r>
        <w:rPr>
          <w:noProof/>
          <w:vertAlign w:val="superscript"/>
        </w:rPr>
        <w:t>er</w:t>
      </w:r>
      <w:r>
        <w:rPr>
          <w:noProof/>
        </w:rPr>
        <w:t xml:space="preserve"> janvier 2014 au 30 juin 2017, le taux de cofinancement maximal au niveau de chaque axe prioritair</w:t>
      </w:r>
      <w:r>
        <w:rPr>
          <w:noProof/>
        </w:rPr>
        <w:t>e pour tous les programmes opérationnels financés par le FEDER et le FSE à Chypre s'élève à 85 % au lieu du taux de 50 % applicable aux régions plus développées</w:t>
      </w:r>
      <w:r>
        <w:rPr>
          <w:rStyle w:val="FootnoteReference"/>
          <w:noProof/>
        </w:rPr>
        <w:footnoteReference w:id="2"/>
      </w:r>
      <w:r>
        <w:rPr>
          <w:noProof/>
        </w:rPr>
        <w:t>. Ce taux de cofinancement exceptionnel a été octroyé à Chypre en raison de la fragilité de son</w:t>
      </w:r>
      <w:r>
        <w:rPr>
          <w:noProof/>
        </w:rPr>
        <w:t xml:space="preserve"> économie. Cette mesure, en augmentant la marge de manœuvre budgétaire nécessaire aux investissements bénéficiant du soutien de la politique de cohésion, permet de mieux concilier les importants besoins d’investissements publics à Chypre, d’une part, et de</w:t>
      </w:r>
      <w:r>
        <w:rPr>
          <w:noProof/>
        </w:rPr>
        <w:t>s efforts soutenus d’assainissement budgétaire, d’autre part.</w:t>
      </w:r>
    </w:p>
    <w:p w:rsidR="00E27AF9" w:rsidRDefault="00B00053">
      <w:pPr>
        <w:pStyle w:val="Text1"/>
        <w:rPr>
          <w:noProof/>
        </w:rPr>
      </w:pPr>
      <w:r>
        <w:rPr>
          <w:noProof/>
        </w:rPr>
        <w:t>L’article 24, paragraphe 3, et l’article 120, paragraphe 3, du règlement (UE) nº 1303/2013 imposent à la Commission de réexaminer ces deux dispositions financières et de présenter, le cas échéan</w:t>
      </w:r>
      <w:r>
        <w:rPr>
          <w:noProof/>
        </w:rPr>
        <w:t>t, une proposition législative avant le 30 juin 2016 en vue de leur éventuelle prorogation.</w:t>
      </w:r>
    </w:p>
    <w:p w:rsidR="00E27AF9" w:rsidRDefault="00B00053">
      <w:pPr>
        <w:pStyle w:val="Text1"/>
        <w:rPr>
          <w:noProof/>
        </w:rPr>
      </w:pPr>
      <w:r>
        <w:rPr>
          <w:noProof/>
        </w:rPr>
        <w:lastRenderedPageBreak/>
        <w:t>La proposition actuelle permettrait à la Commission de continuer à effectuer des paiements majorés en faveur de tout État membre qui bénéficiera d’une assistance fi</w:t>
      </w:r>
      <w:r>
        <w:rPr>
          <w:noProof/>
        </w:rPr>
        <w:t xml:space="preserve">nancière après le 30 juin 2016 pour la période durant laquelle il sera couvert par ce mécanisme de soutien, sans pour autant modifier la dotation globale des Fonds ESI pour la période 2014-2020. En outre, cette proposition permettrait à Chypre d’appliquer </w:t>
      </w:r>
      <w:r>
        <w:rPr>
          <w:noProof/>
        </w:rPr>
        <w:t>le taux de cofinancement maximal de 85 % jusqu’à la clôture des programmes.</w:t>
      </w:r>
    </w:p>
    <w:p w:rsidR="00E27AF9" w:rsidRDefault="00B00053">
      <w:pPr>
        <w:pStyle w:val="Text1"/>
        <w:rPr>
          <w:noProof/>
        </w:rPr>
      </w:pPr>
      <w:r>
        <w:rPr>
          <w:noProof/>
        </w:rPr>
        <w:t>Ces mesures fourniraient des ressources financières additionnelles ou apporteraient la souplesse budgétaire nécessaire pour faciliter la mise en œuvre sur le terrain des programmes</w:t>
      </w:r>
      <w:r>
        <w:rPr>
          <w:noProof/>
        </w:rPr>
        <w:t xml:space="preserve"> relevant des Fonds ESI.</w:t>
      </w:r>
    </w:p>
    <w:p w:rsidR="00E27AF9" w:rsidRDefault="00B00053">
      <w:pPr>
        <w:pStyle w:val="ManualHeading2"/>
        <w:rPr>
          <w:noProof/>
        </w:rPr>
      </w:pPr>
      <w:r>
        <w:rPr>
          <w:noProof/>
        </w:rPr>
        <w:tab/>
      </w:r>
      <w:r>
        <w:rPr>
          <w:noProof/>
          <w:color w:val="000000"/>
          <w:u w:color="000000"/>
          <w:bdr w:val="nil"/>
        </w:rPr>
        <w:t>Contexte général et dispositions en vigueur dans le domaine de la proposition</w:t>
      </w:r>
    </w:p>
    <w:p w:rsidR="00E27AF9" w:rsidRDefault="00B00053">
      <w:pPr>
        <w:pStyle w:val="Text1"/>
        <w:rPr>
          <w:noProof/>
        </w:rPr>
      </w:pPr>
      <w:r>
        <w:rPr>
          <w:noProof/>
        </w:rPr>
        <w:t>L’article 24 du règlement (UE) nº 1303/2013 prévoit que, à la demande d’un État membre connaissant des difficultés budgétaires temporaires, c’est-à-dire</w:t>
      </w:r>
      <w:r>
        <w:rPr>
          <w:noProof/>
        </w:rPr>
        <w:t xml:space="preserve"> les pays ayant bénéficié d’une assistance financière au titre d’un programme d’ajustement après le 21 décembre 2013, les paiements intermédiaires peuvent être augmentés d'un montant correspondant à 10 points de pourcentage au-dessus du taux de cofinanceme</w:t>
      </w:r>
      <w:r>
        <w:rPr>
          <w:noProof/>
        </w:rPr>
        <w:t xml:space="preserve">nt applicable à chaque priorité en ce qui concerne le FEDER, le FSE et le Fonds de cohésion ou à chaque mesure en ce qui concerne le FEADER et le FEAMP, pour autant que l’État membre présente une demande à cet effet. Ces dispositions s'appliquent jusqu’au </w:t>
      </w:r>
      <w:r>
        <w:rPr>
          <w:noProof/>
        </w:rPr>
        <w:t>30 juin 2016.</w:t>
      </w:r>
    </w:p>
    <w:p w:rsidR="00E27AF9" w:rsidRDefault="00B00053">
      <w:pPr>
        <w:pStyle w:val="Text1"/>
        <w:rPr>
          <w:noProof/>
        </w:rPr>
      </w:pPr>
      <w:r>
        <w:rPr>
          <w:noProof/>
        </w:rPr>
        <w:t>L’article 120, paragraphe 3, du règlement (UE) nº 1303/2013 prévoit que, pour la période du 1</w:t>
      </w:r>
      <w:r>
        <w:rPr>
          <w:noProof/>
          <w:vertAlign w:val="superscript"/>
        </w:rPr>
        <w:t>er</w:t>
      </w:r>
      <w:r>
        <w:rPr>
          <w:noProof/>
        </w:rPr>
        <w:t xml:space="preserve"> janvier 2014 au 30 juin 2017, le taux de cofinancement maximal au niveau de chaque axe prioritaire pour tous les programmes opérationnels financés</w:t>
      </w:r>
      <w:r>
        <w:rPr>
          <w:noProof/>
        </w:rPr>
        <w:t xml:space="preserve">  par le FEDER et le FSE à Chypre s'élève à 85 % au lieu du taux de 50 % applicable aux régions plus développées.</w:t>
      </w:r>
    </w:p>
    <w:p w:rsidR="00E27AF9" w:rsidRDefault="00B00053">
      <w:pPr>
        <w:pStyle w:val="ManualHeading2"/>
        <w:rPr>
          <w:rFonts w:eastAsia="Arial Unicode MS"/>
          <w:noProof/>
        </w:rPr>
      </w:pPr>
      <w:r>
        <w:rPr>
          <w:noProof/>
        </w:rPr>
        <w:tab/>
        <w:t>Cohérence avec les autres politiques de l’Union</w:t>
      </w:r>
    </w:p>
    <w:p w:rsidR="00E27AF9" w:rsidRDefault="00B00053">
      <w:pPr>
        <w:pStyle w:val="Text1"/>
        <w:rPr>
          <w:noProof/>
        </w:rPr>
      </w:pPr>
      <w:r>
        <w:rPr>
          <w:noProof/>
        </w:rPr>
        <w:t xml:space="preserve">La proposition est en accord avec les autres propositions et initiatives adoptées par la </w:t>
      </w:r>
      <w:r>
        <w:rPr>
          <w:noProof/>
        </w:rPr>
        <w:t>Commission européenne en réponse à la crise financière.</w:t>
      </w:r>
    </w:p>
    <w:p w:rsidR="00E27AF9" w:rsidRDefault="00B00053">
      <w:pPr>
        <w:pStyle w:val="ManualHeading1"/>
        <w:rPr>
          <w:noProof/>
        </w:rPr>
      </w:pPr>
      <w:r>
        <w:rPr>
          <w:noProof/>
        </w:rPr>
        <w:t>2.</w:t>
      </w:r>
      <w:r>
        <w:rPr>
          <w:noProof/>
        </w:rPr>
        <w:tab/>
        <w:t>BASE JURIDIQUE, SUBSIDIARITÉ ET PROPORTIONNALITÉ</w:t>
      </w:r>
    </w:p>
    <w:p w:rsidR="00E27AF9" w:rsidRDefault="00B00053">
      <w:pPr>
        <w:pStyle w:val="ManualHeading2"/>
        <w:rPr>
          <w:rFonts w:eastAsia="Arial Unicode MS"/>
          <w:noProof/>
          <w:u w:color="000000"/>
          <w:bdr w:val="nil"/>
        </w:rPr>
      </w:pPr>
      <w:r>
        <w:rPr>
          <w:noProof/>
        </w:rPr>
        <w:tab/>
        <w:t>Base juridique</w:t>
      </w:r>
    </w:p>
    <w:p w:rsidR="00E27AF9" w:rsidRDefault="00B00053">
      <w:pPr>
        <w:pStyle w:val="Text1"/>
        <w:rPr>
          <w:noProof/>
        </w:rPr>
      </w:pPr>
      <w:r>
        <w:rPr>
          <w:noProof/>
        </w:rPr>
        <w:t xml:space="preserve">Le règlement (UE) nº 1303/2013 définit les règles communes applicables aux Fonds ESI. Basé sur le principe de la gestion partagée </w:t>
      </w:r>
      <w:r>
        <w:rPr>
          <w:noProof/>
        </w:rPr>
        <w:t>entre la Commission et les États membres, ce règlement contient des dispositions relatives au processus de programmation ainsi que des modalités relatives à la gestion (y compris financière), au suivi, au contrôle financier et à l’évaluation des projets.</w:t>
      </w:r>
    </w:p>
    <w:p w:rsidR="00E27AF9" w:rsidRDefault="00B00053">
      <w:pPr>
        <w:pStyle w:val="Text1"/>
        <w:rPr>
          <w:noProof/>
        </w:rPr>
      </w:pPr>
      <w:r>
        <w:rPr>
          <w:noProof/>
        </w:rPr>
        <w:t>L</w:t>
      </w:r>
      <w:r>
        <w:rPr>
          <w:noProof/>
        </w:rPr>
        <w:t xml:space="preserve">’article 24, paragraphe 3, et l’article 120, paragraphe 3, du règlement (UE) nº 1303/2013 imposent à la Commission de réexaminer ces deux dispositions financières et de présenter, le cas échéant, une proposition législative avant le 30 juin 2016 en vue de </w:t>
      </w:r>
      <w:r>
        <w:rPr>
          <w:noProof/>
        </w:rPr>
        <w:t>leur éventuelle prorogation.</w:t>
      </w:r>
    </w:p>
    <w:p w:rsidR="00E27AF9" w:rsidRDefault="00B00053">
      <w:pPr>
        <w:pStyle w:val="ManualHeading2"/>
        <w:rPr>
          <w:rFonts w:eastAsia="Arial Unicode MS"/>
          <w:noProof/>
          <w:u w:color="000000"/>
          <w:bdr w:val="nil"/>
        </w:rPr>
      </w:pPr>
      <w:r>
        <w:rPr>
          <w:noProof/>
        </w:rPr>
        <w:tab/>
        <w:t xml:space="preserve">Subsidiarité (en cas de compétence non exclusive) </w:t>
      </w:r>
    </w:p>
    <w:p w:rsidR="00E27AF9" w:rsidRDefault="00B00053">
      <w:pPr>
        <w:pStyle w:val="Text1"/>
        <w:rPr>
          <w:noProof/>
        </w:rPr>
      </w:pPr>
      <w:r>
        <w:rPr>
          <w:noProof/>
        </w:rPr>
        <w:t>La proposition respecte le principe de subsidiarité dans la mesure où elle apporte un soutien accru, à travers les Fonds ESI, à certains États membres qui connaissent de grave</w:t>
      </w:r>
      <w:r>
        <w:rPr>
          <w:noProof/>
        </w:rPr>
        <w:t xml:space="preserve">s difficultés, notamment des problèmes de croissance économique et de stabilité financière, et une détérioration de leur déficit et de leur dette, également dus à la </w:t>
      </w:r>
      <w:r>
        <w:rPr>
          <w:noProof/>
        </w:rPr>
        <w:lastRenderedPageBreak/>
        <w:t>situation économique et financière internationale. Dans ce contexte, il est nécessaire d’é</w:t>
      </w:r>
      <w:r>
        <w:rPr>
          <w:noProof/>
        </w:rPr>
        <w:t>tablir à l’échelle de l’Union européenne un mécanisme temporaire permettant à la Commission européenne d’augmenter le taux de remboursement sur la base des dépenses certifiées au titre des Fonds ESI et d'offrir un taux de cofinancement plus élevé pour tous</w:t>
      </w:r>
      <w:r>
        <w:rPr>
          <w:noProof/>
        </w:rPr>
        <w:t xml:space="preserve"> les programmes opérationnels bénéficiant du soutien du FEDER et du FSE à Chypre.</w:t>
      </w:r>
    </w:p>
    <w:p w:rsidR="00E27AF9" w:rsidRDefault="00B00053">
      <w:pPr>
        <w:pStyle w:val="ManualHeading2"/>
        <w:rPr>
          <w:rFonts w:eastAsia="Arial Unicode MS"/>
          <w:noProof/>
          <w:u w:color="000000"/>
          <w:bdr w:val="nil"/>
        </w:rPr>
      </w:pPr>
      <w:r>
        <w:rPr>
          <w:noProof/>
        </w:rPr>
        <w:tab/>
        <w:t>Proportionnalité</w:t>
      </w:r>
    </w:p>
    <w:p w:rsidR="00E27AF9" w:rsidRDefault="00B00053">
      <w:pPr>
        <w:pStyle w:val="Text1"/>
        <w:rPr>
          <w:noProof/>
        </w:rPr>
      </w:pPr>
      <w:r>
        <w:rPr>
          <w:noProof/>
        </w:rPr>
        <w:t>La proposition est conforme au principe de proportionnalité.</w:t>
      </w:r>
    </w:p>
    <w:p w:rsidR="00E27AF9" w:rsidRDefault="00B00053">
      <w:pPr>
        <w:pStyle w:val="Text1"/>
        <w:rPr>
          <w:noProof/>
        </w:rPr>
      </w:pPr>
      <w:r>
        <w:rPr>
          <w:noProof/>
        </w:rPr>
        <w:t>La prolongation de la période pendant laquelle les paiements intermédiaires majorés sont dus es</w:t>
      </w:r>
      <w:r>
        <w:rPr>
          <w:noProof/>
        </w:rPr>
        <w:t>t proportionnée au regard de la crise économique qui perdure et des autres efforts entrepris pour aider les États membres en difficultés budgétaires qui bénéficient d’une aide financière au titre d’un programme d’ajustement.</w:t>
      </w:r>
    </w:p>
    <w:p w:rsidR="00E27AF9" w:rsidRDefault="00B00053">
      <w:pPr>
        <w:pStyle w:val="Text1"/>
        <w:rPr>
          <w:noProof/>
        </w:rPr>
      </w:pPr>
      <w:r>
        <w:rPr>
          <w:noProof/>
        </w:rPr>
        <w:t>La prolongation de la majoratio</w:t>
      </w:r>
      <w:r>
        <w:rPr>
          <w:noProof/>
        </w:rPr>
        <w:t>n des taux de cofinancement pour Chypre est proportionnée au regard de la situation fragile de l’économie chypriote. En augmentant la marge de manœuvre budgétaire nécessaire aux investissements, cela permettra de mieux concilier les importants besoins d’in</w:t>
      </w:r>
      <w:r>
        <w:rPr>
          <w:noProof/>
        </w:rPr>
        <w:t>vestissements publics à Chypre, d’une part, et des efforts soutenus d’assainissement budgétaire, d’autre part.</w:t>
      </w:r>
    </w:p>
    <w:p w:rsidR="00E27AF9" w:rsidRDefault="00B00053">
      <w:pPr>
        <w:pStyle w:val="ManualHeading2"/>
        <w:rPr>
          <w:rFonts w:eastAsia="Arial Unicode MS"/>
          <w:noProof/>
          <w:u w:color="000000"/>
          <w:bdr w:val="nil"/>
        </w:rPr>
      </w:pPr>
      <w:r>
        <w:rPr>
          <w:noProof/>
        </w:rPr>
        <w:tab/>
        <w:t>Choix de l’instrument</w:t>
      </w:r>
    </w:p>
    <w:p w:rsidR="00E27AF9" w:rsidRDefault="00B00053">
      <w:pPr>
        <w:pStyle w:val="Text1"/>
        <w:rPr>
          <w:noProof/>
        </w:rPr>
      </w:pPr>
      <w:r>
        <w:rPr>
          <w:noProof/>
        </w:rPr>
        <w:t>Instrument proposé: modification du règlement actuel.</w:t>
      </w:r>
    </w:p>
    <w:p w:rsidR="00E27AF9" w:rsidRDefault="00B00053">
      <w:pPr>
        <w:pStyle w:val="Text1"/>
        <w:rPr>
          <w:noProof/>
        </w:rPr>
      </w:pPr>
      <w:r>
        <w:rPr>
          <w:noProof/>
        </w:rPr>
        <w:t>La Commission a examiné la marge de manœuvre offerte par le cadre ju</w:t>
      </w:r>
      <w:r>
        <w:rPr>
          <w:noProof/>
        </w:rPr>
        <w:t>ridique et estime nécessaire, à la lumière de l’expérience acquise jusqu’à présent, de proposer des modifications au règlement général.</w:t>
      </w:r>
    </w:p>
    <w:p w:rsidR="00E27AF9" w:rsidRDefault="00B00053">
      <w:pPr>
        <w:pStyle w:val="ManualHeading1"/>
        <w:rPr>
          <w:noProof/>
        </w:rPr>
      </w:pPr>
      <w:r>
        <w:rPr>
          <w:noProof/>
        </w:rPr>
        <w:t>3.</w:t>
      </w:r>
      <w:r>
        <w:rPr>
          <w:noProof/>
        </w:rPr>
        <w:tab/>
        <w:t>RÉSULTATS DES ÉVALUATIONS EX POST, DES CONSULTATIONS DES PARTIES INTÉRESSÉES ET DES ANALYSES D’IMPACT</w:t>
      </w:r>
    </w:p>
    <w:p w:rsidR="00E27AF9" w:rsidRDefault="00B00053">
      <w:pPr>
        <w:pStyle w:val="ManualHeading2"/>
        <w:rPr>
          <w:rFonts w:eastAsia="Arial Unicode MS"/>
          <w:noProof/>
          <w:u w:color="000000"/>
          <w:bdr w:val="nil"/>
        </w:rPr>
      </w:pPr>
      <w:r>
        <w:rPr>
          <w:noProof/>
        </w:rPr>
        <w:tab/>
        <w:t>Évaluations ex</w:t>
      </w:r>
      <w:r>
        <w:rPr>
          <w:noProof/>
        </w:rPr>
        <w:t xml:space="preserve"> post/bilans de qualité de la législation existante</w:t>
      </w:r>
    </w:p>
    <w:p w:rsidR="00E27AF9" w:rsidRDefault="00B00053">
      <w:pPr>
        <w:pStyle w:val="Text1"/>
        <w:rPr>
          <w:noProof/>
        </w:rPr>
      </w:pPr>
      <w:r>
        <w:rPr>
          <w:noProof/>
        </w:rPr>
        <w:t>La législation existante n'a fait l'objet ni d'une évaluation ex post ni d'un bilan de qualité.</w:t>
      </w:r>
    </w:p>
    <w:p w:rsidR="00E27AF9" w:rsidRDefault="00B00053">
      <w:pPr>
        <w:pStyle w:val="ManualHeading2"/>
        <w:rPr>
          <w:rFonts w:eastAsia="Arial Unicode MS"/>
          <w:noProof/>
          <w:u w:color="000000"/>
          <w:bdr w:val="nil"/>
        </w:rPr>
      </w:pPr>
      <w:r>
        <w:rPr>
          <w:noProof/>
        </w:rPr>
        <w:tab/>
        <w:t>Consultation des parties intéressées</w:t>
      </w:r>
    </w:p>
    <w:p w:rsidR="00E27AF9" w:rsidRDefault="00B00053">
      <w:pPr>
        <w:pStyle w:val="Text1"/>
        <w:rPr>
          <w:noProof/>
        </w:rPr>
      </w:pPr>
      <w:r>
        <w:rPr>
          <w:noProof/>
        </w:rPr>
        <w:t>Aucune partie prenante externe n’a été consultée.</w:t>
      </w:r>
    </w:p>
    <w:p w:rsidR="00E27AF9" w:rsidRDefault="00B00053">
      <w:pPr>
        <w:pStyle w:val="ManualHeading2"/>
        <w:rPr>
          <w:rFonts w:eastAsia="Arial Unicode MS"/>
          <w:noProof/>
          <w:u w:color="000000"/>
          <w:bdr w:val="nil"/>
        </w:rPr>
      </w:pPr>
      <w:r>
        <w:rPr>
          <w:noProof/>
        </w:rPr>
        <w:tab/>
        <w:t>Obtention et utilis</w:t>
      </w:r>
      <w:r>
        <w:rPr>
          <w:noProof/>
        </w:rPr>
        <w:t>ation d'expertise</w:t>
      </w:r>
    </w:p>
    <w:p w:rsidR="00E27AF9" w:rsidRDefault="00B00053">
      <w:pPr>
        <w:pStyle w:val="Text1"/>
        <w:rPr>
          <w:noProof/>
        </w:rPr>
      </w:pPr>
      <w:r>
        <w:rPr>
          <w:noProof/>
        </w:rPr>
        <w:t>Le recours à une expertise externe n’a pas été nécessaire.</w:t>
      </w:r>
    </w:p>
    <w:p w:rsidR="00E27AF9" w:rsidRDefault="00B00053">
      <w:pPr>
        <w:pStyle w:val="ManualHeading2"/>
        <w:rPr>
          <w:rFonts w:eastAsia="Arial Unicode MS"/>
          <w:noProof/>
          <w:u w:color="000000"/>
          <w:bdr w:val="nil"/>
        </w:rPr>
      </w:pPr>
      <w:r>
        <w:rPr>
          <w:noProof/>
        </w:rPr>
        <w:tab/>
        <w:t>Analyse d'impact</w:t>
      </w:r>
    </w:p>
    <w:p w:rsidR="00E27AF9" w:rsidRDefault="00B00053">
      <w:pPr>
        <w:pStyle w:val="Text1"/>
        <w:rPr>
          <w:noProof/>
        </w:rPr>
      </w:pPr>
      <w:r>
        <w:rPr>
          <w:noProof/>
        </w:rPr>
        <w:t>La proposition permettrait à la Commission de majorer les paiements faits aux États membres engagés dans un programme d’ajustement après le 30 juin 2016. Elle co</w:t>
      </w:r>
      <w:r>
        <w:rPr>
          <w:noProof/>
        </w:rPr>
        <w:t>uvrirait la période allant jusqu’au 30 juin de l’année qui suit l’année civile au cours de laquelle l’État membre cesse de recevoir une aide financière. Cette approche est en accord avec l'exercice comptable des Fonds ESI couvrant la période du 1</w:t>
      </w:r>
      <w:r>
        <w:rPr>
          <w:noProof/>
          <w:vertAlign w:val="superscript"/>
        </w:rPr>
        <w:t>er</w:t>
      </w:r>
      <w:r>
        <w:rPr>
          <w:noProof/>
        </w:rPr>
        <w:t xml:space="preserve"> juillet</w:t>
      </w:r>
      <w:r>
        <w:rPr>
          <w:noProof/>
        </w:rPr>
        <w:t xml:space="preserve"> au 30 juin. Elle permettrait de prolonger la période d’éligibilité jusqu’à un maximum de 18 mois.</w:t>
      </w:r>
    </w:p>
    <w:p w:rsidR="00E27AF9" w:rsidRDefault="00B00053">
      <w:pPr>
        <w:pStyle w:val="Text1"/>
        <w:rPr>
          <w:noProof/>
        </w:rPr>
      </w:pPr>
      <w:r>
        <w:rPr>
          <w:noProof/>
        </w:rPr>
        <w:t>L’augmentation correspondra à un montant calculé en majorant de dix points de pourcentage les taux de cofinancement applicables aux axes prioritaires (au tit</w:t>
      </w:r>
      <w:r>
        <w:rPr>
          <w:noProof/>
        </w:rPr>
        <w:t>re du FEDER, du FSE et du Fonds de cohésion) ou aux mesures (relevant du Feader et du FEAMP) dans le cadre des programmes pour toute dépense certifiée soumise durant la période en question jusqu’à ce que le plafond des paiements soit atteint.</w:t>
      </w:r>
    </w:p>
    <w:p w:rsidR="00E27AF9" w:rsidRDefault="00B00053">
      <w:pPr>
        <w:pStyle w:val="Text1"/>
        <w:rPr>
          <w:noProof/>
        </w:rPr>
      </w:pPr>
      <w:r>
        <w:rPr>
          <w:noProof/>
        </w:rPr>
        <w:t>En outre, cet</w:t>
      </w:r>
      <w:r>
        <w:rPr>
          <w:noProof/>
        </w:rPr>
        <w:t>te proposition permettrait à la Commission d’étendre le taux exceptionnel de cofinancement de 85 % dans le cadre du FEDER et du FSE à Chypre jusqu’à la clôture des programmes.</w:t>
      </w:r>
    </w:p>
    <w:p w:rsidR="00E27AF9" w:rsidRDefault="00B00053">
      <w:pPr>
        <w:pStyle w:val="Text1"/>
        <w:rPr>
          <w:noProof/>
        </w:rPr>
      </w:pPr>
      <w:r>
        <w:rPr>
          <w:noProof/>
        </w:rPr>
        <w:t>La dotation financière totale octroyée par le Fonds aux pays et aux programmes e</w:t>
      </w:r>
      <w:r>
        <w:rPr>
          <w:noProof/>
        </w:rPr>
        <w:t>n question pour la période ne changera pas.</w:t>
      </w:r>
    </w:p>
    <w:p w:rsidR="00E27AF9" w:rsidRDefault="00B00053">
      <w:pPr>
        <w:pStyle w:val="ManualHeading2"/>
        <w:rPr>
          <w:rFonts w:eastAsia="Arial Unicode MS"/>
          <w:noProof/>
          <w:u w:color="000000"/>
          <w:bdr w:val="nil"/>
        </w:rPr>
      </w:pPr>
      <w:r>
        <w:rPr>
          <w:noProof/>
        </w:rPr>
        <w:tab/>
        <w:t>Réglementation affûtée et simplification</w:t>
      </w:r>
    </w:p>
    <w:p w:rsidR="00E27AF9" w:rsidRDefault="00B00053">
      <w:pPr>
        <w:pStyle w:val="Text1"/>
        <w:rPr>
          <w:noProof/>
        </w:rPr>
      </w:pPr>
      <w:r>
        <w:rPr>
          <w:noProof/>
        </w:rPr>
        <w:t>Il ne s'agit pas d'une initiative relevant du programme pour une réglementation affûtée et performante (REFIT).</w:t>
      </w:r>
    </w:p>
    <w:p w:rsidR="00E27AF9" w:rsidRDefault="00B00053">
      <w:pPr>
        <w:pStyle w:val="ManualHeading2"/>
        <w:rPr>
          <w:rFonts w:eastAsia="Arial Unicode MS"/>
          <w:noProof/>
          <w:u w:color="000000"/>
          <w:bdr w:val="nil"/>
        </w:rPr>
      </w:pPr>
      <w:r>
        <w:rPr>
          <w:noProof/>
        </w:rPr>
        <w:tab/>
        <w:t>Droits fondamentaux</w:t>
      </w:r>
    </w:p>
    <w:p w:rsidR="00E27AF9" w:rsidRDefault="00B00053">
      <w:pPr>
        <w:pStyle w:val="Text1"/>
        <w:rPr>
          <w:noProof/>
        </w:rPr>
      </w:pPr>
      <w:r>
        <w:rPr>
          <w:noProof/>
        </w:rPr>
        <w:t xml:space="preserve">La proposition n’a pas de </w:t>
      </w:r>
      <w:r>
        <w:rPr>
          <w:noProof/>
        </w:rPr>
        <w:t>conséquences pour la protection des droits fondamentaux.</w:t>
      </w:r>
    </w:p>
    <w:p w:rsidR="00E27AF9" w:rsidRDefault="00B00053">
      <w:pPr>
        <w:pStyle w:val="ManualHeading1"/>
        <w:rPr>
          <w:noProof/>
        </w:rPr>
      </w:pPr>
      <w:r>
        <w:rPr>
          <w:noProof/>
        </w:rPr>
        <w:t>4.</w:t>
      </w:r>
      <w:r>
        <w:rPr>
          <w:noProof/>
        </w:rPr>
        <w:tab/>
        <w:t>INCIDENCE BUDGÉTAIRE</w:t>
      </w:r>
    </w:p>
    <w:p w:rsidR="00E27AF9" w:rsidRDefault="00B00053">
      <w:pPr>
        <w:pStyle w:val="Text1"/>
        <w:rPr>
          <w:noProof/>
        </w:rPr>
      </w:pPr>
      <w:r>
        <w:rPr>
          <w:noProof/>
        </w:rPr>
        <w:t>La proposition n'a aucune incidence sur les crédits d'engagement puisqu'aucune modification des montants maximaux de l'intervention des Fonds ESI pour les programmes opération</w:t>
      </w:r>
      <w:r>
        <w:rPr>
          <w:noProof/>
        </w:rPr>
        <w:t>nels 2014-2020 n'est proposée.</w:t>
      </w:r>
    </w:p>
    <w:p w:rsidR="00E27AF9" w:rsidRDefault="00B00053">
      <w:pPr>
        <w:pStyle w:val="Text1"/>
        <w:rPr>
          <w:noProof/>
        </w:rPr>
      </w:pPr>
      <w:r>
        <w:rPr>
          <w:noProof/>
        </w:rPr>
        <w:t>En ce qui concerne les crédits de paiement liés à l’extension du taux majoré conformément à l’article 24, la proposition peut entraîner une majoration des montants remboursés aux États membres concernés. Les crédits de paieme</w:t>
      </w:r>
      <w:r>
        <w:rPr>
          <w:noProof/>
        </w:rPr>
        <w:t>nt supplémentaires correspondant à la présente proposition peuvent entraîner une augmentation temporaire des crédits de paiement, qui serait compensée par la diminution des paiements à la fin de la période de programmation 2014-2020. Il convient de noter q</w:t>
      </w:r>
      <w:r>
        <w:rPr>
          <w:noProof/>
        </w:rPr>
        <w:t>ue la modification proposée n'entraîne aucun changement dans les plafonds annuels du cadre financier pluriannuel établis pour les engagements et les paiements à l'annexe I du règlement (UE) nº 1311/2013.</w:t>
      </w:r>
    </w:p>
    <w:p w:rsidR="00E27AF9" w:rsidRDefault="00B00053">
      <w:pPr>
        <w:pStyle w:val="ManualHeading1"/>
        <w:rPr>
          <w:noProof/>
        </w:rPr>
      </w:pPr>
      <w:r>
        <w:rPr>
          <w:noProof/>
        </w:rPr>
        <w:t>5.</w:t>
      </w:r>
      <w:r>
        <w:rPr>
          <w:noProof/>
        </w:rPr>
        <w:tab/>
        <w:t>AUTRES ÉLÉMENTS</w:t>
      </w:r>
    </w:p>
    <w:p w:rsidR="00E27AF9" w:rsidRDefault="00B00053">
      <w:pPr>
        <w:pStyle w:val="ManualHeading2"/>
        <w:rPr>
          <w:rFonts w:eastAsia="Arial Unicode MS"/>
          <w:noProof/>
          <w:u w:color="000000"/>
          <w:bdr w:val="nil"/>
        </w:rPr>
      </w:pPr>
      <w:r>
        <w:rPr>
          <w:noProof/>
        </w:rPr>
        <w:tab/>
        <w:t>Plans de mise en œuvre et modali</w:t>
      </w:r>
      <w:r>
        <w:rPr>
          <w:noProof/>
        </w:rPr>
        <w:t>tés de suivi, d’évaluation et d’information</w:t>
      </w:r>
    </w:p>
    <w:p w:rsidR="00E27AF9" w:rsidRDefault="00B00053">
      <w:pPr>
        <w:pStyle w:val="Text1"/>
        <w:rPr>
          <w:noProof/>
        </w:rPr>
      </w:pPr>
      <w:r>
        <w:rPr>
          <w:noProof/>
        </w:rPr>
        <w:t>Sans objet Les systèmes existants d'acheminement des Fonds ESI peuvent servir à surveiller la mise en œuvre de la présente proposition.</w:t>
      </w:r>
    </w:p>
    <w:p w:rsidR="00E27AF9" w:rsidRDefault="00B00053">
      <w:pPr>
        <w:pStyle w:val="ManualHeading2"/>
        <w:rPr>
          <w:rFonts w:eastAsia="Arial Unicode MS"/>
          <w:noProof/>
          <w:u w:color="000000"/>
          <w:bdr w:val="nil"/>
        </w:rPr>
      </w:pPr>
      <w:r>
        <w:rPr>
          <w:noProof/>
        </w:rPr>
        <w:tab/>
        <w:t>Documents explicatifs (pour les directives)</w:t>
      </w:r>
    </w:p>
    <w:p w:rsidR="00E27AF9" w:rsidRDefault="00B00053">
      <w:pPr>
        <w:pStyle w:val="Text1"/>
        <w:rPr>
          <w:noProof/>
        </w:rPr>
      </w:pPr>
      <w:r>
        <w:rPr>
          <w:noProof/>
        </w:rPr>
        <w:t>Sans objet</w:t>
      </w:r>
    </w:p>
    <w:p w:rsidR="00E27AF9" w:rsidRDefault="00B00053">
      <w:pPr>
        <w:pStyle w:val="ManualHeading2"/>
        <w:rPr>
          <w:rFonts w:eastAsia="Arial Unicode MS"/>
          <w:noProof/>
          <w:u w:color="000000"/>
          <w:bdr w:val="nil"/>
        </w:rPr>
      </w:pPr>
      <w:r>
        <w:rPr>
          <w:noProof/>
        </w:rPr>
        <w:tab/>
        <w:t>Explication détaill</w:t>
      </w:r>
      <w:r>
        <w:rPr>
          <w:noProof/>
        </w:rPr>
        <w:t>ée des différentes dispositions de la proposition</w:t>
      </w:r>
    </w:p>
    <w:p w:rsidR="00E27AF9" w:rsidRDefault="00B00053">
      <w:pPr>
        <w:pStyle w:val="Text1"/>
        <w:rPr>
          <w:noProof/>
        </w:rPr>
      </w:pPr>
      <w:r>
        <w:rPr>
          <w:noProof/>
        </w:rPr>
        <w:t>Étant donné que la Grèce, Chypre, l’Irlande, la Roumanie et le Portugal se sont engagés dans un programme d’ajustement après le 21 décembre 2013 au sens de l’article 24, paragraphe 1, du règlement (UE) nº 1</w:t>
      </w:r>
      <w:r>
        <w:rPr>
          <w:noProof/>
        </w:rPr>
        <w:t xml:space="preserve">303/2013, cinq pays étaient éligibles à une majoration de 10 % des paiements intermédiaires soumis avant le 30 juin 2016. Depuis lors, les programmes d’assistance financière en faveur de Chypre, de l’Irlande, du Portugal et de la Roumanie ont expiré. Cela </w:t>
      </w:r>
      <w:r>
        <w:rPr>
          <w:noProof/>
        </w:rPr>
        <w:t>signifie que seule la Grèce poursuit un programme d’ajustement au 30 juin 2016.</w:t>
      </w:r>
    </w:p>
    <w:p w:rsidR="00E27AF9" w:rsidRDefault="00B00053">
      <w:pPr>
        <w:pStyle w:val="Text1"/>
        <w:rPr>
          <w:noProof/>
        </w:rPr>
      </w:pPr>
      <w:r>
        <w:rPr>
          <w:noProof/>
        </w:rPr>
        <w:t>Une nouvelle révision de l’éligibilité pour l'application du taux majoré durant la période 2014-2020 ne semble pas nécessaire étant donné que les pays faisant l’objet de progra</w:t>
      </w:r>
      <w:r>
        <w:rPr>
          <w:noProof/>
        </w:rPr>
        <w:t>mmes d’ajustement ont besoin de certitudes sur le calendrier et le montant des paiements de l’UE.</w:t>
      </w:r>
    </w:p>
    <w:p w:rsidR="00E27AF9" w:rsidRDefault="00B00053">
      <w:pPr>
        <w:pStyle w:val="Text1"/>
        <w:rPr>
          <w:noProof/>
        </w:rPr>
      </w:pPr>
      <w:r>
        <w:rPr>
          <w:noProof/>
        </w:rPr>
        <w:t>Chypre ayant signé un programme d’ajustement avec l’Union européenne en mars 2013, l’article 120, paragraphe 3, du règlement (UE) nº 1303/2013 prévoit un taux</w:t>
      </w:r>
      <w:r>
        <w:rPr>
          <w:noProof/>
        </w:rPr>
        <w:t xml:space="preserve"> de cofinancement exceptionnel de 85 % pour tous les programmes opérationnels recevant un soutien du FEDER et du FSE à Chypre à partir du 1</w:t>
      </w:r>
      <w:r>
        <w:rPr>
          <w:noProof/>
          <w:vertAlign w:val="superscript"/>
        </w:rPr>
        <w:t>er</w:t>
      </w:r>
      <w:r>
        <w:rPr>
          <w:noProof/>
        </w:rPr>
        <w:t xml:space="preserve"> janvier 2014 et jusqu’au 30 juin 2017.</w:t>
      </w:r>
    </w:p>
    <w:p w:rsidR="00E27AF9" w:rsidRDefault="00B00053">
      <w:pPr>
        <w:pStyle w:val="Text1"/>
        <w:rPr>
          <w:noProof/>
        </w:rPr>
      </w:pPr>
      <w:r>
        <w:rPr>
          <w:noProof/>
        </w:rPr>
        <w:t xml:space="preserve">Le programme d’ajustement de Chypre s'est terminé à la fin du mois de mars </w:t>
      </w:r>
      <w:r>
        <w:rPr>
          <w:noProof/>
        </w:rPr>
        <w:t>2016. La situation économique à Chypre reste néanmoins encore fragile, comme l’attestent son taux de croissance atone, le repli des investissements et son taux de chômage élevé, de même qu'un secteur financier sous pression.</w:t>
      </w:r>
    </w:p>
    <w:p w:rsidR="00E27AF9" w:rsidRDefault="00B00053">
      <w:pPr>
        <w:pStyle w:val="Text1"/>
        <w:rPr>
          <w:rFonts w:eastAsia="Arial Unicode MS"/>
          <w:noProof/>
        </w:rPr>
      </w:pPr>
      <w:r>
        <w:rPr>
          <w:noProof/>
        </w:rPr>
        <w:t>Pour alléger la pression sur le budget national et accélérer les investissements dont le pays a grand besoin, il est proposé de prolonger le taux de cofinancement de 85 % pour tous les programmes opérationnels financés par le FEDER et le FSE à Chypre jusqu</w:t>
      </w:r>
      <w:r>
        <w:rPr>
          <w:noProof/>
        </w:rPr>
        <w:t xml:space="preserve">'à la clôture des programmes. </w:t>
      </w:r>
    </w:p>
    <w:p w:rsidR="00E27AF9" w:rsidRDefault="00E27AF9">
      <w:pPr>
        <w:rPr>
          <w:noProof/>
        </w:rPr>
        <w:sectPr w:rsidR="00E27AF9">
          <w:footerReference w:type="default" r:id="rId11"/>
          <w:footerReference w:type="first" r:id="rId12"/>
          <w:pgSz w:w="11907" w:h="16839"/>
          <w:pgMar w:top="1134" w:right="1417" w:bottom="1134" w:left="1417" w:header="709" w:footer="709" w:gutter="0"/>
          <w:cols w:space="708"/>
          <w:docGrid w:linePitch="360"/>
        </w:sectPr>
      </w:pPr>
    </w:p>
    <w:p w:rsidR="00E27AF9" w:rsidRDefault="00B00053">
      <w:pPr>
        <w:pStyle w:val="Rfrenceinterinstitutionnelle"/>
        <w:rPr>
          <w:noProof/>
        </w:rPr>
      </w:pPr>
      <w:r>
        <w:rPr>
          <w:noProof/>
        </w:rPr>
        <w:t>2016/0193 (COD)</w:t>
      </w:r>
    </w:p>
    <w:p w:rsidR="00E27AF9" w:rsidRDefault="00B00053">
      <w:pPr>
        <w:pStyle w:val="Statut"/>
        <w:rPr>
          <w:noProof/>
        </w:rPr>
      </w:pPr>
      <w:r>
        <w:rPr>
          <w:noProof/>
        </w:rPr>
        <w:t>Proposition de</w:t>
      </w:r>
    </w:p>
    <w:p w:rsidR="00E27AF9" w:rsidRDefault="00B00053">
      <w:pPr>
        <w:pStyle w:val="Typedudocument"/>
        <w:rPr>
          <w:noProof/>
        </w:rPr>
      </w:pPr>
      <w:r>
        <w:rPr>
          <w:noProof/>
        </w:rPr>
        <w:t>RÈGLEMENT DU PARLEMENT EUROPÉEN ET DU CONSEIL</w:t>
      </w:r>
    </w:p>
    <w:p w:rsidR="00E27AF9" w:rsidRDefault="00B00053">
      <w:pPr>
        <w:pStyle w:val="Titreobjet"/>
        <w:rPr>
          <w:noProof/>
        </w:rPr>
      </w:pPr>
      <w:r>
        <w:rPr>
          <w:noProof/>
        </w:rPr>
        <w:t>modifiant le règlement (UE) nº 1303/2013 du Co</w:t>
      </w:r>
      <w:r>
        <w:rPr>
          <w:noProof/>
        </w:rPr>
        <w:t>nseil en ce qui concerne certaines dispositions ayant trait à la gestion financière pour certains États membres qui connaissent de graves difficultés ou une menace de graves difficultés quant à leur stabilité financière</w:t>
      </w:r>
    </w:p>
    <w:p w:rsidR="00E27AF9" w:rsidRDefault="00B00053">
      <w:pPr>
        <w:pStyle w:val="Institutionquiagit"/>
        <w:rPr>
          <w:noProof/>
        </w:rPr>
      </w:pPr>
      <w:r>
        <w:rPr>
          <w:noProof/>
        </w:rPr>
        <w:t xml:space="preserve">LE PARLEMENT EUROPÉEN ET LE CONSEIL </w:t>
      </w:r>
      <w:r>
        <w:rPr>
          <w:noProof/>
        </w:rPr>
        <w:t>DE L'UNION EUROPÉENNE,</w:t>
      </w:r>
    </w:p>
    <w:p w:rsidR="00E27AF9" w:rsidRDefault="00B00053">
      <w:pPr>
        <w:rPr>
          <w:noProof/>
        </w:rPr>
      </w:pPr>
      <w:r>
        <w:rPr>
          <w:noProof/>
        </w:rPr>
        <w:t>vu le traité sur le fonctionnement de l’Union européenne, et notamment son article 177,</w:t>
      </w:r>
    </w:p>
    <w:p w:rsidR="00E27AF9" w:rsidRDefault="00B00053">
      <w:pPr>
        <w:rPr>
          <w:noProof/>
        </w:rPr>
      </w:pPr>
      <w:r>
        <w:rPr>
          <w:noProof/>
        </w:rPr>
        <w:t>vu la proposition de la Commission européenne,</w:t>
      </w:r>
    </w:p>
    <w:p w:rsidR="00E27AF9" w:rsidRDefault="00B00053">
      <w:pPr>
        <w:rPr>
          <w:noProof/>
        </w:rPr>
      </w:pPr>
      <w:r>
        <w:rPr>
          <w:noProof/>
        </w:rPr>
        <w:t>après transmission du projet d'acte législatif aux parlements nationaux,</w:t>
      </w:r>
    </w:p>
    <w:p w:rsidR="00E27AF9" w:rsidRDefault="00B00053">
      <w:pPr>
        <w:rPr>
          <w:noProof/>
        </w:rPr>
      </w:pPr>
      <w:r>
        <w:rPr>
          <w:noProof/>
        </w:rPr>
        <w:t>vu l’avis du Comité écono</w:t>
      </w:r>
      <w:r>
        <w:rPr>
          <w:noProof/>
        </w:rPr>
        <w:t>mique et social européen</w:t>
      </w:r>
      <w:r>
        <w:rPr>
          <w:rStyle w:val="FootnoteReference"/>
          <w:noProof/>
        </w:rPr>
        <w:footnoteReference w:id="3"/>
      </w:r>
      <w:r>
        <w:rPr>
          <w:noProof/>
        </w:rPr>
        <w:t>,</w:t>
      </w:r>
    </w:p>
    <w:p w:rsidR="00E27AF9" w:rsidRDefault="00B00053">
      <w:pPr>
        <w:rPr>
          <w:noProof/>
        </w:rPr>
      </w:pPr>
      <w:r>
        <w:rPr>
          <w:noProof/>
        </w:rPr>
        <w:t>vu l’avis du Comité des régions</w:t>
      </w:r>
      <w:r>
        <w:rPr>
          <w:rStyle w:val="FootnoteReference"/>
          <w:noProof/>
        </w:rPr>
        <w:footnoteReference w:id="4"/>
      </w:r>
      <w:r>
        <w:rPr>
          <w:noProof/>
        </w:rPr>
        <w:t>,</w:t>
      </w:r>
    </w:p>
    <w:p w:rsidR="00E27AF9" w:rsidRDefault="00B00053">
      <w:pPr>
        <w:rPr>
          <w:noProof/>
        </w:rPr>
      </w:pPr>
      <w:r>
        <w:rPr>
          <w:noProof/>
        </w:rPr>
        <w:t>statuant conformément à la procédure législative ordinaire,</w:t>
      </w:r>
    </w:p>
    <w:p w:rsidR="00E27AF9" w:rsidRDefault="00B00053">
      <w:pPr>
        <w:rPr>
          <w:noProof/>
        </w:rPr>
      </w:pPr>
      <w:r>
        <w:rPr>
          <w:noProof/>
        </w:rPr>
        <w:t>considérant ce qui suit:</w:t>
      </w:r>
    </w:p>
    <w:p w:rsidR="00E27AF9" w:rsidRDefault="00B00053">
      <w:pPr>
        <w:pStyle w:val="ManualConsidrant"/>
        <w:rPr>
          <w:noProof/>
        </w:rPr>
      </w:pPr>
      <w:r>
        <w:t>(1)</w:t>
      </w:r>
      <w:r>
        <w:tab/>
      </w:r>
      <w:r>
        <w:rPr>
          <w:noProof/>
        </w:rPr>
        <w:t xml:space="preserve">L’article 24, paragraphe 3, du règlement (UE) nº 1303/2013 dispose que la Commission est tenue d’examiner </w:t>
      </w:r>
      <w:r>
        <w:rPr>
          <w:noProof/>
        </w:rPr>
        <w:t>l’augmentation des paiements intermédiaires des Fonds ESI d'un montant correspondant à dix points de pourcentage au-dessus du taux effectif de cofinancement pour chaque axe prioritaire ou mesure dans les États membres faisant l’objet d’un programme d'ajust</w:t>
      </w:r>
      <w:r>
        <w:rPr>
          <w:noProof/>
        </w:rPr>
        <w:t>ement après le 21 décembre 2013 et qui ont demandé à bénéficier de cette mesure jusqu’au 30 juin 2016, et de présenter au Parlement européen et au Conseil un rapport</w:t>
      </w:r>
      <w:r>
        <w:rPr>
          <w:rStyle w:val="FootnoteReference"/>
          <w:noProof/>
        </w:rPr>
        <w:footnoteReference w:id="5"/>
      </w:r>
      <w:r>
        <w:rPr>
          <w:noProof/>
        </w:rPr>
        <w:t xml:space="preserve"> assorti de son évaluation et, si nécessaire, une proposition législative avant le 30 juin</w:t>
      </w:r>
      <w:r>
        <w:rPr>
          <w:noProof/>
        </w:rPr>
        <w:t xml:space="preserve"> 2016.</w:t>
      </w:r>
    </w:p>
    <w:p w:rsidR="00E27AF9" w:rsidRDefault="00B00053">
      <w:pPr>
        <w:pStyle w:val="ManualConsidrant"/>
        <w:rPr>
          <w:noProof/>
        </w:rPr>
      </w:pPr>
      <w:r>
        <w:t>(2)</w:t>
      </w:r>
      <w:r>
        <w:tab/>
      </w:r>
      <w:r>
        <w:rPr>
          <w:noProof/>
        </w:rPr>
        <w:t>Cinq États membres pouvaient bénéficier d’un paiement majoré au titre de l’article 24 du règlement (UE) nº 1303/2013, à savoir la Roumanie, l’Irlande, le Portugal, Chypre et la Grèce. La Roumanie, l’Irlande, le Portugal et Chypre ont clôturé leu</w:t>
      </w:r>
      <w:r>
        <w:rPr>
          <w:noProof/>
        </w:rPr>
        <w:t>rs programmes d’ajustement économique. Seule la Grèce fait toujours l’objet d’un programme d’ajustement et bénéficie d’une assistance financière à ce titre jusqu’au troisième trimestre de l'année 2018. Étant donné que la Grèce connaît encore de graves diff</w:t>
      </w:r>
      <w:r>
        <w:rPr>
          <w:noProof/>
        </w:rPr>
        <w:t>icultés en matière de stabilité financière, la durée de l’application du taux majoré aux paiements versés aux États membres connaissant des difficultés budgétaires temporaires devrait être étendue.</w:t>
      </w:r>
    </w:p>
    <w:p w:rsidR="00E27AF9" w:rsidRDefault="00B00053">
      <w:pPr>
        <w:pStyle w:val="ManualConsidrant"/>
        <w:rPr>
          <w:noProof/>
        </w:rPr>
      </w:pPr>
      <w:r>
        <w:t>(3)</w:t>
      </w:r>
      <w:r>
        <w:tab/>
      </w:r>
      <w:r>
        <w:rPr>
          <w:noProof/>
        </w:rPr>
        <w:t>Toutefois, la possibilité de recevoir ces paiements ma</w:t>
      </w:r>
      <w:r>
        <w:rPr>
          <w:noProof/>
        </w:rPr>
        <w:t>jorés devrait prendre fin le 30 juin de l’année qui suit l’année civile au cours de laquelle un État membre donné cesse de recevoir une aide financière au titre d’un programme d’ajustement.</w:t>
      </w:r>
    </w:p>
    <w:p w:rsidR="00E27AF9" w:rsidRDefault="00B00053">
      <w:pPr>
        <w:pStyle w:val="ManualConsidrant"/>
        <w:rPr>
          <w:noProof/>
        </w:rPr>
      </w:pPr>
      <w:r>
        <w:t>(4)</w:t>
      </w:r>
      <w:r>
        <w:tab/>
      </w:r>
      <w:r>
        <w:rPr>
          <w:noProof/>
        </w:rPr>
        <w:t>L’article 120, paragraphe 3, du règlement (UE) nº 1303/2013 im</w:t>
      </w:r>
      <w:r>
        <w:rPr>
          <w:noProof/>
        </w:rPr>
        <w:t>pose à la Commission de procéder à un examen destiné à évaluer si le maintien d'un taux de cofinancement maximum de 85 % au niveau de chaque axe prioritaire pour tous les programmes opérationnels financés par le FEDER et le FSE à Chypre après le 30 juin 20</w:t>
      </w:r>
      <w:r>
        <w:rPr>
          <w:noProof/>
        </w:rPr>
        <w:t>17 se justifie et de présenter, si nécessaire, une proposition législative avant le 30 juin 2016.</w:t>
      </w:r>
    </w:p>
    <w:p w:rsidR="00E27AF9" w:rsidRDefault="00B00053">
      <w:pPr>
        <w:pStyle w:val="ManualConsidrant"/>
        <w:rPr>
          <w:noProof/>
        </w:rPr>
      </w:pPr>
      <w:r>
        <w:t>(5)</w:t>
      </w:r>
      <w:r>
        <w:tab/>
      </w:r>
      <w:r>
        <w:rPr>
          <w:noProof/>
        </w:rPr>
        <w:t>Le programme d’ajustement de Chypre a pris fin au mois de mars 2016. La situation économique à Chypre reste néanmoins encore fragile, comme l’attestent so</w:t>
      </w:r>
      <w:r>
        <w:rPr>
          <w:noProof/>
        </w:rPr>
        <w:t>n faible taux de croissance, le repli des investissements et son taux de chômage élevé, de même qu'un secteur financier sous pression. Pour alléger la pression sur le budget national et accélérer des investissements dont le pays a grand besoin, l'applicati</w:t>
      </w:r>
      <w:r>
        <w:rPr>
          <w:noProof/>
        </w:rPr>
        <w:t>on du taux de cofinancement de 85 % pour tous les programmes opérationnels financés par le FEDER et le FSE à Chypre devrait donc être prolongée jusqu'à la clôture des programmes.</w:t>
      </w:r>
    </w:p>
    <w:p w:rsidR="00E27AF9" w:rsidRDefault="00B00053">
      <w:pPr>
        <w:pStyle w:val="ManualConsidrant"/>
        <w:rPr>
          <w:noProof/>
        </w:rPr>
      </w:pPr>
      <w:r>
        <w:t>(6)</w:t>
      </w:r>
      <w:r>
        <w:tab/>
      </w:r>
      <w:r>
        <w:rPr>
          <w:noProof/>
        </w:rPr>
        <w:t>Afin de permettre une application rapide des mesures prévues au présent r</w:t>
      </w:r>
      <w:r>
        <w:rPr>
          <w:noProof/>
        </w:rPr>
        <w:t xml:space="preserve">èglement, il convient que celui-ci entre en vigueur le jour suivant celui de sa publication au </w:t>
      </w:r>
      <w:r>
        <w:rPr>
          <w:i/>
          <w:noProof/>
        </w:rPr>
        <w:t>Journal officiel de l'Union européenne</w:t>
      </w:r>
      <w:r>
        <w:rPr>
          <w:noProof/>
        </w:rPr>
        <w:t>.</w:t>
      </w:r>
    </w:p>
    <w:p w:rsidR="00E27AF9" w:rsidRDefault="00B00053">
      <w:pPr>
        <w:pStyle w:val="Formuledadoption"/>
        <w:rPr>
          <w:noProof/>
        </w:rPr>
      </w:pPr>
      <w:r>
        <w:rPr>
          <w:noProof/>
        </w:rPr>
        <w:t>ONT ADOPTÉ LE PRÉSENT RÈGLEMENT:</w:t>
      </w:r>
    </w:p>
    <w:p w:rsidR="00E27AF9" w:rsidRDefault="00B00053">
      <w:pPr>
        <w:pStyle w:val="Titrearticle"/>
        <w:rPr>
          <w:noProof/>
        </w:rPr>
      </w:pPr>
      <w:r>
        <w:rPr>
          <w:noProof/>
        </w:rPr>
        <w:t>Article premier</w:t>
      </w:r>
    </w:p>
    <w:p w:rsidR="00E27AF9" w:rsidRDefault="00B00053">
      <w:pPr>
        <w:spacing w:before="0" w:after="200" w:line="276" w:lineRule="auto"/>
        <w:rPr>
          <w:noProof/>
        </w:rPr>
      </w:pPr>
      <w:r>
        <w:rPr>
          <w:noProof/>
        </w:rPr>
        <w:t>Le règlement (UE) nº 1303/2013 est modifié comme suit:</w:t>
      </w:r>
    </w:p>
    <w:p w:rsidR="00E27AF9" w:rsidRDefault="00B00053">
      <w:pPr>
        <w:pStyle w:val="ManualNumPar1"/>
        <w:rPr>
          <w:noProof/>
        </w:rPr>
      </w:pPr>
      <w:r>
        <w:t>1.</w:t>
      </w:r>
      <w:r>
        <w:tab/>
      </w:r>
      <w:r>
        <w:rPr>
          <w:noProof/>
        </w:rPr>
        <w:t>L'article 24 e</w:t>
      </w:r>
      <w:r>
        <w:rPr>
          <w:noProof/>
        </w:rPr>
        <w:t>st remplacé par le texte suivant:</w:t>
      </w:r>
    </w:p>
    <w:p w:rsidR="00E27AF9" w:rsidRDefault="00B00053">
      <w:pPr>
        <w:pStyle w:val="Text1"/>
        <w:rPr>
          <w:noProof/>
        </w:rPr>
      </w:pPr>
      <w:r>
        <w:rPr>
          <w:noProof/>
        </w:rPr>
        <w:t>«</w:t>
      </w:r>
      <w:r>
        <w:rPr>
          <w:b/>
          <w:noProof/>
        </w:rPr>
        <w:t>Augmentation des paiements destinés à un État membre connaissant des difficultés budgétaires temporaires</w:t>
      </w:r>
    </w:p>
    <w:p w:rsidR="00E27AF9" w:rsidRDefault="00B00053">
      <w:pPr>
        <w:pStyle w:val="Text1"/>
        <w:rPr>
          <w:noProof/>
        </w:rPr>
      </w:pPr>
      <w:r>
        <w:rPr>
          <w:noProof/>
        </w:rPr>
        <w:t xml:space="preserve">1. À la demande d'un État membre, les paiements intermédiaires peuvent être augmentés d'un montant correspondant à dix points de pourcentage au-dessus du taux de cofinancement applicable à chaque priorité en ce qui concerne le FEDER, le FSE et le Fonds de </w:t>
      </w:r>
      <w:r>
        <w:rPr>
          <w:noProof/>
        </w:rPr>
        <w:t xml:space="preserve">cohésion ou à chaque mesure en ce qui concerne le Feader et le FEAMP. </w:t>
      </w:r>
    </w:p>
    <w:p w:rsidR="00E27AF9" w:rsidRDefault="00B00053">
      <w:pPr>
        <w:pStyle w:val="Text1"/>
        <w:rPr>
          <w:noProof/>
        </w:rPr>
      </w:pPr>
      <w:r>
        <w:rPr>
          <w:noProof/>
        </w:rPr>
        <w:t>Si un État membre remplit l'une des conditions suivantes après le 21 décembre 2013, le taux de cofinancement majoré, qui ne peut dépasser 100 %, est appliqué aux demandes de paiement de</w:t>
      </w:r>
      <w:r>
        <w:rPr>
          <w:noProof/>
        </w:rPr>
        <w:t xml:space="preserve"> cet État membre soumises pour la période allant jusqu'au 30 juin 2016:</w:t>
      </w:r>
    </w:p>
    <w:p w:rsidR="00E27AF9" w:rsidRDefault="00B00053">
      <w:pPr>
        <w:pStyle w:val="Text1"/>
        <w:rPr>
          <w:noProof/>
        </w:rPr>
      </w:pPr>
      <w:r>
        <w:rPr>
          <w:noProof/>
        </w:rPr>
        <w:t>a) lorsque l'État membre concerné bénéficie d'un prêt de l'Union au titre du règlement (UE) nº 407/2010 du Conseil;</w:t>
      </w:r>
    </w:p>
    <w:p w:rsidR="00E27AF9" w:rsidRDefault="00B00053">
      <w:pPr>
        <w:pStyle w:val="Text1"/>
        <w:rPr>
          <w:noProof/>
        </w:rPr>
      </w:pPr>
      <w:r>
        <w:rPr>
          <w:noProof/>
        </w:rPr>
        <w:t>b) lorsque l'État membre concerné reçoit un soutien financier à moye</w:t>
      </w:r>
      <w:r>
        <w:rPr>
          <w:noProof/>
        </w:rPr>
        <w:t>n terme conformément au règlement (CE) nº 332/2002, sous réserve de la mise en œuvre d'un programme d'ajustement macroéconomique;</w:t>
      </w:r>
    </w:p>
    <w:p w:rsidR="00E27AF9" w:rsidRDefault="00B00053">
      <w:pPr>
        <w:pStyle w:val="Text1"/>
        <w:rPr>
          <w:noProof/>
        </w:rPr>
      </w:pPr>
      <w:r>
        <w:rPr>
          <w:noProof/>
        </w:rPr>
        <w:t>c) lorsqu'une assistance financière est mise à sa disposition, sous réserve de la mise en œuvre d'un programme d'ajustement ma</w:t>
      </w:r>
      <w:r>
        <w:rPr>
          <w:noProof/>
        </w:rPr>
        <w:t>croéconomique conformément aux dispositions du règlement (UE) nº 472/2013.</w:t>
      </w:r>
    </w:p>
    <w:p w:rsidR="00E27AF9" w:rsidRDefault="00B00053">
      <w:pPr>
        <w:pStyle w:val="Text1"/>
        <w:rPr>
          <w:noProof/>
        </w:rPr>
      </w:pPr>
      <w:r>
        <w:rPr>
          <w:noProof/>
        </w:rPr>
        <w:t>Si un État membre remplit l’une des conditions énoncées au deuxième alinéa après le 30 juin 2016, le taux de cofinancement majoré s'applique aux demandes de paiement de cet État mem</w:t>
      </w:r>
      <w:r>
        <w:rPr>
          <w:noProof/>
        </w:rPr>
        <w:t>bre introduites pour la période allant jusqu’au 30 juin de l’année suivant l’année civile durant laquelle l’aide financière arrive à son terme.</w:t>
      </w:r>
    </w:p>
    <w:p w:rsidR="00E27AF9" w:rsidRDefault="00B00053">
      <w:pPr>
        <w:pStyle w:val="Text1"/>
        <w:rPr>
          <w:noProof/>
        </w:rPr>
      </w:pPr>
      <w:r>
        <w:rPr>
          <w:noProof/>
        </w:rPr>
        <w:t>Le présent paragraphe ne s'applique pas aux programmes relevant du règlement CTE.</w:t>
      </w:r>
    </w:p>
    <w:p w:rsidR="00E27AF9" w:rsidRDefault="00B00053">
      <w:pPr>
        <w:pStyle w:val="Text1"/>
        <w:rPr>
          <w:noProof/>
        </w:rPr>
      </w:pPr>
      <w:r>
        <w:rPr>
          <w:noProof/>
        </w:rPr>
        <w:t>2. Nonobstant le paragraphe 1,</w:t>
      </w:r>
      <w:r>
        <w:rPr>
          <w:noProof/>
        </w:rPr>
        <w:t xml:space="preserve"> le soutien apporté par l'Union au moyen de paiements intermédiaires et du paiement du solde final ne peut être supérieur aux dépenses publiques ou au montant maximal du soutien apporté par les Fonds ESI pour chaque priorité en ce qui concerne le FEDER, le</w:t>
      </w:r>
      <w:r>
        <w:rPr>
          <w:noProof/>
        </w:rPr>
        <w:t xml:space="preserve"> FSE et le Fonds de cohésion, ou pour chaque mesure en ce qui concerne le Feader et le FEAMP, conformément à la décision de la Commission portant approbation du programme, le montant le plus faible étant retenu.»</w:t>
      </w:r>
    </w:p>
    <w:p w:rsidR="00E27AF9" w:rsidRDefault="00B00053">
      <w:pPr>
        <w:pStyle w:val="ManualNumPar1"/>
        <w:rPr>
          <w:noProof/>
        </w:rPr>
      </w:pPr>
      <w:r>
        <w:t>2.</w:t>
      </w:r>
      <w:r>
        <w:tab/>
      </w:r>
      <w:r>
        <w:rPr>
          <w:noProof/>
        </w:rPr>
        <w:t>L'article 120, paragraphe 3, est modifié</w:t>
      </w:r>
      <w:r>
        <w:rPr>
          <w:noProof/>
        </w:rPr>
        <w:t xml:space="preserve"> comme suit:</w:t>
      </w:r>
    </w:p>
    <w:p w:rsidR="00E27AF9" w:rsidRDefault="00B00053">
      <w:pPr>
        <w:pStyle w:val="Text1"/>
        <w:rPr>
          <w:noProof/>
        </w:rPr>
      </w:pPr>
      <w:r>
        <w:rPr>
          <w:noProof/>
        </w:rPr>
        <w:t>Le deuxième alinéa est remplacé par le texte suivant:</w:t>
      </w:r>
    </w:p>
    <w:p w:rsidR="00E27AF9" w:rsidRDefault="00B00053">
      <w:pPr>
        <w:pStyle w:val="Text1"/>
        <w:rPr>
          <w:noProof/>
        </w:rPr>
      </w:pPr>
      <w:r>
        <w:rPr>
          <w:noProof/>
        </w:rPr>
        <w:t>«Pour la période du 1</w:t>
      </w:r>
      <w:r>
        <w:rPr>
          <w:noProof/>
          <w:vertAlign w:val="superscript"/>
        </w:rPr>
        <w:t>er</w:t>
      </w:r>
      <w:r>
        <w:rPr>
          <w:noProof/>
        </w:rPr>
        <w:t xml:space="preserve"> janvier 2014 à la clôture des programmes, le taux de cofinancement au niveau de chaque axe prioritaire pour tous les programmes opérationnels à Chypre n'excède pas 8</w:t>
      </w:r>
      <w:r>
        <w:rPr>
          <w:noProof/>
        </w:rPr>
        <w:t>5 %.»</w:t>
      </w:r>
    </w:p>
    <w:p w:rsidR="00E27AF9" w:rsidRDefault="00B00053">
      <w:pPr>
        <w:pStyle w:val="Titrearticle"/>
        <w:rPr>
          <w:noProof/>
        </w:rPr>
      </w:pPr>
      <w:r>
        <w:rPr>
          <w:noProof/>
        </w:rPr>
        <w:t>Article 2</w:t>
      </w:r>
    </w:p>
    <w:p w:rsidR="00E27AF9" w:rsidRDefault="00B00053">
      <w:pPr>
        <w:rPr>
          <w:noProof/>
        </w:rPr>
      </w:pPr>
      <w:r>
        <w:rPr>
          <w:noProof/>
        </w:rPr>
        <w:t xml:space="preserve">Le présent règlement entre en vigueur le jour suivant celui de sa publication au </w:t>
      </w:r>
      <w:r>
        <w:rPr>
          <w:i/>
          <w:noProof/>
        </w:rPr>
        <w:t>Journal officiel de l’Union européenne</w:t>
      </w:r>
      <w:r>
        <w:rPr>
          <w:noProof/>
        </w:rPr>
        <w:t>.</w:t>
      </w:r>
    </w:p>
    <w:p w:rsidR="00E27AF9" w:rsidRDefault="00B00053">
      <w:pPr>
        <w:pStyle w:val="Applicationdirecte"/>
        <w:keepNext/>
        <w:keepLines/>
        <w:rPr>
          <w:noProof/>
        </w:rPr>
      </w:pPr>
      <w:r>
        <w:rPr>
          <w:noProof/>
        </w:rPr>
        <w:t>Le présent règlement est obligatoire dans tous ses éléments et directement applicable dans tout État membre.</w:t>
      </w:r>
    </w:p>
    <w:p w:rsidR="00E27AF9" w:rsidRDefault="00B00053">
      <w:pPr>
        <w:pStyle w:val="Fait"/>
        <w:rPr>
          <w:noProof/>
        </w:rPr>
      </w:pPr>
      <w:r>
        <w:rPr>
          <w:noProof/>
        </w:rPr>
        <w:t xml:space="preserve">Fait à </w:t>
      </w:r>
      <w:r>
        <w:rPr>
          <w:noProof/>
        </w:rPr>
        <w:t>Bruxelles, le</w:t>
      </w:r>
    </w:p>
    <w:p w:rsidR="00E27AF9" w:rsidRDefault="00B00053">
      <w:pPr>
        <w:pStyle w:val="Institutionquisigne"/>
        <w:rPr>
          <w:noProof/>
        </w:rPr>
      </w:pPr>
      <w:r>
        <w:rPr>
          <w:noProof/>
        </w:rPr>
        <w:t>Par le Parlement européen</w:t>
      </w:r>
      <w:r>
        <w:rPr>
          <w:noProof/>
        </w:rPr>
        <w:tab/>
        <w:t>Par le Conseil</w:t>
      </w:r>
    </w:p>
    <w:p w:rsidR="00E27AF9" w:rsidRDefault="00B00053">
      <w:pPr>
        <w:pStyle w:val="Personnequisigne"/>
        <w:rPr>
          <w:b/>
          <w:noProof/>
          <w:u w:val="single"/>
        </w:rPr>
      </w:pPr>
      <w:r>
        <w:rPr>
          <w:noProof/>
        </w:rPr>
        <w:t>Le président</w:t>
      </w:r>
      <w:r>
        <w:rPr>
          <w:noProof/>
        </w:rPr>
        <w:tab/>
        <w:t>Le président</w:t>
      </w:r>
      <w:r>
        <w:rPr>
          <w:noProof/>
        </w:rPr>
        <w:br w:type="page"/>
      </w:r>
    </w:p>
    <w:p w:rsidR="00E27AF9" w:rsidRDefault="00B00053">
      <w:pPr>
        <w:pStyle w:val="Fichefinanciretitre"/>
        <w:rPr>
          <w:noProof/>
        </w:rPr>
      </w:pPr>
      <w:r>
        <w:rPr>
          <w:noProof/>
        </w:rPr>
        <w:t>FICHE FINANCIÈRE LÉGISLATIVE</w:t>
      </w:r>
    </w:p>
    <w:p w:rsidR="00E27AF9" w:rsidRDefault="00B00053">
      <w:pPr>
        <w:pStyle w:val="ManualHeading1"/>
        <w:rPr>
          <w:noProof/>
        </w:rPr>
      </w:pPr>
      <w:r>
        <w:rPr>
          <w:noProof/>
        </w:rPr>
        <w:t>1.</w:t>
      </w:r>
      <w:r>
        <w:rPr>
          <w:noProof/>
        </w:rPr>
        <w:tab/>
        <w:t>DÉNOMINATION DE LA PROPOSITION:</w:t>
      </w:r>
    </w:p>
    <w:p w:rsidR="00E27AF9" w:rsidRDefault="00B00053">
      <w:pPr>
        <w:pStyle w:val="Text1"/>
        <w:rPr>
          <w:noProof/>
        </w:rPr>
      </w:pPr>
      <w:r>
        <w:rPr>
          <w:noProof/>
        </w:rPr>
        <w:t>Proposition de règlement du Parlement européen et du Conseil modifiant le règlement (UE) nº 1303/2013 du Parle</w:t>
      </w:r>
      <w:r>
        <w:rPr>
          <w:noProof/>
        </w:rPr>
        <w:t>ment européen et du Conseil en ce qui concerne certaines dispositions ayant trait à la gestion financière pour certains États membres qui connaissent de graves difficultés ou une menace de graves difficultés quant à leur stabilité financière</w:t>
      </w:r>
    </w:p>
    <w:p w:rsidR="00E27AF9" w:rsidRDefault="00B00053">
      <w:pPr>
        <w:pStyle w:val="ManualHeading1"/>
        <w:rPr>
          <w:noProof/>
        </w:rPr>
      </w:pPr>
      <w:r>
        <w:rPr>
          <w:noProof/>
        </w:rPr>
        <w:t>2.</w:t>
      </w:r>
      <w:r>
        <w:rPr>
          <w:noProof/>
        </w:rPr>
        <w:tab/>
        <w:t>CADRE GPA/E</w:t>
      </w:r>
      <w:r>
        <w:rPr>
          <w:noProof/>
        </w:rPr>
        <w:t>BA</w:t>
      </w:r>
    </w:p>
    <w:p w:rsidR="00E27AF9" w:rsidRDefault="00B00053">
      <w:pPr>
        <w:pStyle w:val="Text1"/>
        <w:rPr>
          <w:noProof/>
        </w:rPr>
      </w:pPr>
      <w:r>
        <w:rPr>
          <w:noProof/>
        </w:rPr>
        <w:t>Domaine(s) d’action concerné(s) et activité(s) associée(s):</w:t>
      </w:r>
    </w:p>
    <w:p w:rsidR="00E27AF9" w:rsidRDefault="00B00053">
      <w:pPr>
        <w:pStyle w:val="Text1"/>
        <w:rPr>
          <w:noProof/>
        </w:rPr>
      </w:pPr>
      <w:r>
        <w:rPr>
          <w:noProof/>
        </w:rPr>
        <w:t>Politique régionale; activité ABB 13.03</w:t>
      </w:r>
    </w:p>
    <w:p w:rsidR="00E27AF9" w:rsidRDefault="00B00053">
      <w:pPr>
        <w:pStyle w:val="Text1"/>
        <w:rPr>
          <w:noProof/>
        </w:rPr>
      </w:pPr>
      <w:r>
        <w:rPr>
          <w:noProof/>
        </w:rPr>
        <w:t>Emploi et affaires sociales; activité ABB 04.02</w:t>
      </w:r>
    </w:p>
    <w:p w:rsidR="00E27AF9" w:rsidRDefault="00B00053">
      <w:pPr>
        <w:pStyle w:val="Text1"/>
        <w:rPr>
          <w:noProof/>
        </w:rPr>
      </w:pPr>
      <w:r>
        <w:rPr>
          <w:noProof/>
        </w:rPr>
        <w:t>Fonds de cohésion; activité ABB 13.04</w:t>
      </w:r>
    </w:p>
    <w:p w:rsidR="00E27AF9" w:rsidRDefault="00B00053">
      <w:pPr>
        <w:pStyle w:val="Text1"/>
        <w:rPr>
          <w:noProof/>
        </w:rPr>
      </w:pPr>
      <w:r>
        <w:rPr>
          <w:noProof/>
        </w:rPr>
        <w:t>Développement rural; activité ABB 05.04</w:t>
      </w:r>
    </w:p>
    <w:p w:rsidR="00E27AF9" w:rsidRDefault="00B00053">
      <w:pPr>
        <w:pStyle w:val="Text1"/>
        <w:rPr>
          <w:noProof/>
          <w:highlight w:val="yellow"/>
        </w:rPr>
      </w:pPr>
      <w:r>
        <w:rPr>
          <w:noProof/>
        </w:rPr>
        <w:t>Pêche; activité ABB 11.06</w:t>
      </w:r>
    </w:p>
    <w:p w:rsidR="00E27AF9" w:rsidRDefault="00B00053">
      <w:pPr>
        <w:pStyle w:val="ManualHeading1"/>
        <w:rPr>
          <w:noProof/>
        </w:rPr>
      </w:pPr>
      <w:r>
        <w:rPr>
          <w:noProof/>
        </w:rPr>
        <w:t>3</w:t>
      </w:r>
      <w:r>
        <w:rPr>
          <w:noProof/>
        </w:rPr>
        <w:t>.</w:t>
      </w:r>
      <w:r>
        <w:rPr>
          <w:noProof/>
        </w:rPr>
        <w:tab/>
        <w:t>LIGNES BUDGÉTAIRES</w:t>
      </w:r>
    </w:p>
    <w:p w:rsidR="00E27AF9" w:rsidRDefault="00B00053">
      <w:pPr>
        <w:pStyle w:val="ManualHeading2"/>
        <w:rPr>
          <w:noProof/>
        </w:rPr>
      </w:pPr>
      <w:r>
        <w:rPr>
          <w:noProof/>
        </w:rPr>
        <w:t>3.1.</w:t>
      </w:r>
      <w:r>
        <w:rPr>
          <w:noProof/>
        </w:rPr>
        <w:tab/>
        <w:t>Lignes budgétaires [lignes opérationnelles et lignes connexes d’assistance technique et administrative (anciennes lignes BA)]:</w:t>
      </w:r>
    </w:p>
    <w:p w:rsidR="00E27AF9" w:rsidRDefault="00B00053">
      <w:pPr>
        <w:pStyle w:val="Text1"/>
        <w:rPr>
          <w:noProof/>
        </w:rPr>
      </w:pPr>
      <w:r>
        <w:rPr>
          <w:noProof/>
        </w:rPr>
        <w:t>La nouvelle action proposée sera entreprise sur la base des lignes budgétaires suivantes:</w:t>
      </w:r>
    </w:p>
    <w:p w:rsidR="00E27AF9" w:rsidRDefault="00B00053">
      <w:pPr>
        <w:pStyle w:val="ListBullet1"/>
        <w:rPr>
          <w:noProof/>
        </w:rPr>
      </w:pPr>
      <w:r>
        <w:rPr>
          <w:noProof/>
        </w:rPr>
        <w:t>13.036000 Rég</w:t>
      </w:r>
      <w:r>
        <w:rPr>
          <w:noProof/>
        </w:rPr>
        <w:t>ions moins développées (FEDER)</w:t>
      </w:r>
    </w:p>
    <w:p w:rsidR="00E27AF9" w:rsidRDefault="00B00053">
      <w:pPr>
        <w:pStyle w:val="ListBullet1"/>
        <w:rPr>
          <w:noProof/>
        </w:rPr>
      </w:pPr>
      <w:r>
        <w:rPr>
          <w:noProof/>
        </w:rPr>
        <w:t>13.036100 Régions en transition (FEDER)</w:t>
      </w:r>
    </w:p>
    <w:p w:rsidR="00E27AF9" w:rsidRDefault="00B00053">
      <w:pPr>
        <w:pStyle w:val="ListBullet1"/>
        <w:rPr>
          <w:noProof/>
        </w:rPr>
      </w:pPr>
      <w:r>
        <w:rPr>
          <w:noProof/>
        </w:rPr>
        <w:t>13.036200 Régions plus développées (FEDER)</w:t>
      </w:r>
    </w:p>
    <w:p w:rsidR="00E27AF9" w:rsidRDefault="00B00053">
      <w:pPr>
        <w:pStyle w:val="ListBullet1"/>
        <w:rPr>
          <w:noProof/>
        </w:rPr>
      </w:pPr>
      <w:r>
        <w:rPr>
          <w:noProof/>
        </w:rPr>
        <w:t>13.036300 Dotation supplémentaire pour les régions ultrapériphériques et à faible densité de population (FEDER)</w:t>
      </w:r>
    </w:p>
    <w:p w:rsidR="00E27AF9" w:rsidRDefault="00B00053">
      <w:pPr>
        <w:pStyle w:val="ListBullet1"/>
        <w:rPr>
          <w:noProof/>
        </w:rPr>
      </w:pPr>
      <w:r>
        <w:rPr>
          <w:noProof/>
        </w:rPr>
        <w:t>13.046000 Fonds de cohésion</w:t>
      </w:r>
    </w:p>
    <w:p w:rsidR="00E27AF9" w:rsidRDefault="00B00053">
      <w:pPr>
        <w:pStyle w:val="ListBullet1"/>
        <w:rPr>
          <w:noProof/>
        </w:rPr>
      </w:pPr>
      <w:r>
        <w:rPr>
          <w:noProof/>
        </w:rPr>
        <w:t>04</w:t>
      </w:r>
      <w:r>
        <w:rPr>
          <w:noProof/>
        </w:rPr>
        <w:t>.026000 Régions moins développées (FSE)</w:t>
      </w:r>
    </w:p>
    <w:p w:rsidR="00E27AF9" w:rsidRDefault="00B00053">
      <w:pPr>
        <w:pStyle w:val="ListBullet1"/>
        <w:rPr>
          <w:noProof/>
        </w:rPr>
      </w:pPr>
      <w:r>
        <w:rPr>
          <w:noProof/>
        </w:rPr>
        <w:t>04.026100 Régions en transition (FSE)</w:t>
      </w:r>
    </w:p>
    <w:p w:rsidR="00E27AF9" w:rsidRDefault="00B00053">
      <w:pPr>
        <w:pStyle w:val="ListBullet1"/>
        <w:rPr>
          <w:noProof/>
        </w:rPr>
      </w:pPr>
      <w:r>
        <w:rPr>
          <w:noProof/>
        </w:rPr>
        <w:t>04.026200 Régions plus développées (FSE)</w:t>
      </w:r>
    </w:p>
    <w:p w:rsidR="00E27AF9" w:rsidRDefault="00B00053">
      <w:pPr>
        <w:pStyle w:val="ListBullet1"/>
        <w:rPr>
          <w:noProof/>
        </w:rPr>
      </w:pPr>
      <w:r>
        <w:rPr>
          <w:noProof/>
        </w:rPr>
        <w:t>04.026400 Initiative pour l'emploi des jeunes (FSE)</w:t>
      </w:r>
    </w:p>
    <w:p w:rsidR="00E27AF9" w:rsidRDefault="00B00053">
      <w:pPr>
        <w:pStyle w:val="ListBullet1"/>
        <w:rPr>
          <w:noProof/>
        </w:rPr>
      </w:pPr>
      <w:r>
        <w:rPr>
          <w:noProof/>
        </w:rPr>
        <w:t>05.046001 Développement rural (Feader)</w:t>
      </w:r>
    </w:p>
    <w:p w:rsidR="00E27AF9" w:rsidRDefault="00B00053">
      <w:pPr>
        <w:pStyle w:val="ListBullet1"/>
        <w:rPr>
          <w:noProof/>
        </w:rPr>
      </w:pPr>
      <w:r>
        <w:rPr>
          <w:noProof/>
        </w:rPr>
        <w:t>11.066000 Pêche et aquaculture (FEAMP)</w:t>
      </w:r>
    </w:p>
    <w:p w:rsidR="00E27AF9" w:rsidRDefault="00B00053">
      <w:pPr>
        <w:pStyle w:val="ManualHeading2"/>
        <w:rPr>
          <w:noProof/>
        </w:rPr>
      </w:pPr>
      <w:r>
        <w:rPr>
          <w:noProof/>
        </w:rPr>
        <w:t>3.2.</w:t>
      </w:r>
      <w:r>
        <w:rPr>
          <w:noProof/>
        </w:rPr>
        <w:tab/>
      </w:r>
      <w:r>
        <w:rPr>
          <w:noProof/>
        </w:rPr>
        <w:t>Durée de l’action et de l’incidence financière:</w:t>
      </w:r>
    </w:p>
    <w:p w:rsidR="00E27AF9" w:rsidRDefault="00B00053">
      <w:pPr>
        <w:spacing w:after="240"/>
        <w:rPr>
          <w:noProof/>
        </w:rPr>
      </w:pPr>
      <w:r>
        <w:rPr>
          <w:noProof/>
        </w:rPr>
        <w:br w:type="page"/>
        <w:t>3.3.</w:t>
      </w:r>
      <w:r>
        <w:rPr>
          <w:noProof/>
        </w:rPr>
        <w:tab/>
        <w:t>Caractéristiques budgétaires: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1102"/>
        <w:gridCol w:w="1037"/>
        <w:gridCol w:w="1049"/>
        <w:gridCol w:w="1497"/>
        <w:gridCol w:w="1656"/>
        <w:gridCol w:w="1375"/>
      </w:tblGrid>
      <w:tr w:rsidR="00E27AF9">
        <w:trPr>
          <w:jc w:val="center"/>
        </w:trPr>
        <w:tc>
          <w:tcPr>
            <w:tcW w:w="1136" w:type="dxa"/>
            <w:vAlign w:val="center"/>
          </w:tcPr>
          <w:p w:rsidR="00E27AF9" w:rsidRDefault="00B00053">
            <w:pPr>
              <w:jc w:val="center"/>
              <w:rPr>
                <w:b/>
                <w:noProof/>
                <w:sz w:val="20"/>
                <w:szCs w:val="20"/>
              </w:rPr>
            </w:pPr>
            <w:r>
              <w:rPr>
                <w:b/>
                <w:noProof/>
                <w:sz w:val="20"/>
              </w:rPr>
              <w:t>Ligne budgétaire</w:t>
            </w:r>
          </w:p>
        </w:tc>
        <w:tc>
          <w:tcPr>
            <w:tcW w:w="2141" w:type="dxa"/>
            <w:gridSpan w:val="2"/>
            <w:vAlign w:val="center"/>
          </w:tcPr>
          <w:p w:rsidR="00E27AF9" w:rsidRDefault="00B00053">
            <w:pPr>
              <w:jc w:val="center"/>
              <w:rPr>
                <w:b/>
                <w:noProof/>
                <w:sz w:val="20"/>
                <w:szCs w:val="20"/>
              </w:rPr>
            </w:pPr>
            <w:r>
              <w:rPr>
                <w:b/>
                <w:noProof/>
                <w:sz w:val="20"/>
              </w:rPr>
              <w:t>Nature de la dépense</w:t>
            </w:r>
          </w:p>
        </w:tc>
        <w:tc>
          <w:tcPr>
            <w:tcW w:w="1049" w:type="dxa"/>
            <w:vAlign w:val="center"/>
          </w:tcPr>
          <w:p w:rsidR="00E27AF9" w:rsidRDefault="00B00053">
            <w:pPr>
              <w:jc w:val="center"/>
              <w:rPr>
                <w:b/>
                <w:noProof/>
                <w:sz w:val="20"/>
                <w:szCs w:val="20"/>
              </w:rPr>
            </w:pPr>
            <w:r>
              <w:rPr>
                <w:b/>
                <w:noProof/>
                <w:sz w:val="20"/>
              </w:rPr>
              <w:t>Nouvelle</w:t>
            </w:r>
          </w:p>
        </w:tc>
        <w:tc>
          <w:tcPr>
            <w:tcW w:w="1497" w:type="dxa"/>
            <w:vAlign w:val="center"/>
          </w:tcPr>
          <w:p w:rsidR="00E27AF9" w:rsidRDefault="00B00053">
            <w:pPr>
              <w:jc w:val="center"/>
              <w:rPr>
                <w:b/>
                <w:noProof/>
                <w:sz w:val="20"/>
                <w:szCs w:val="20"/>
              </w:rPr>
            </w:pPr>
            <w:r>
              <w:rPr>
                <w:b/>
                <w:noProof/>
                <w:sz w:val="20"/>
              </w:rPr>
              <w:t>Contribution de l'AELE</w:t>
            </w:r>
          </w:p>
        </w:tc>
        <w:tc>
          <w:tcPr>
            <w:tcW w:w="1657" w:type="dxa"/>
            <w:vAlign w:val="center"/>
          </w:tcPr>
          <w:p w:rsidR="00E27AF9" w:rsidRDefault="00B00053">
            <w:pPr>
              <w:jc w:val="center"/>
              <w:rPr>
                <w:b/>
                <w:noProof/>
                <w:sz w:val="20"/>
                <w:szCs w:val="20"/>
              </w:rPr>
            </w:pPr>
            <w:r>
              <w:rPr>
                <w:b/>
                <w:noProof/>
                <w:sz w:val="20"/>
              </w:rPr>
              <w:t>Participation des pays candidats</w:t>
            </w:r>
          </w:p>
        </w:tc>
        <w:tc>
          <w:tcPr>
            <w:tcW w:w="1376" w:type="dxa"/>
            <w:vAlign w:val="center"/>
          </w:tcPr>
          <w:p w:rsidR="00E27AF9" w:rsidRDefault="00B00053">
            <w:pPr>
              <w:jc w:val="center"/>
              <w:rPr>
                <w:b/>
                <w:noProof/>
                <w:sz w:val="20"/>
                <w:szCs w:val="20"/>
              </w:rPr>
            </w:pPr>
            <w:r>
              <w:rPr>
                <w:b/>
                <w:noProof/>
                <w:sz w:val="20"/>
              </w:rPr>
              <w:t>Rubrique PF</w:t>
            </w:r>
          </w:p>
        </w:tc>
      </w:tr>
      <w:tr w:rsidR="00E27AF9">
        <w:trPr>
          <w:jc w:val="center"/>
        </w:trPr>
        <w:tc>
          <w:tcPr>
            <w:tcW w:w="1136" w:type="dxa"/>
            <w:vAlign w:val="center"/>
          </w:tcPr>
          <w:p w:rsidR="00E27AF9" w:rsidRDefault="00B00053">
            <w:pPr>
              <w:rPr>
                <w:noProof/>
                <w:sz w:val="20"/>
                <w:szCs w:val="20"/>
              </w:rPr>
            </w:pPr>
            <w:r>
              <w:rPr>
                <w:noProof/>
                <w:sz w:val="20"/>
              </w:rPr>
              <w:t>13.031600</w:t>
            </w:r>
          </w:p>
        </w:tc>
        <w:tc>
          <w:tcPr>
            <w:tcW w:w="1103" w:type="dxa"/>
            <w:vAlign w:val="center"/>
          </w:tcPr>
          <w:p w:rsidR="00E27AF9" w:rsidRDefault="00B00053">
            <w:pPr>
              <w:jc w:val="center"/>
              <w:rPr>
                <w:noProof/>
                <w:sz w:val="20"/>
                <w:szCs w:val="20"/>
              </w:rPr>
            </w:pPr>
            <w:r>
              <w:rPr>
                <w:noProof/>
              </w:rPr>
              <w:t>DNO</w:t>
            </w:r>
          </w:p>
        </w:tc>
        <w:tc>
          <w:tcPr>
            <w:tcW w:w="1038" w:type="dxa"/>
            <w:vAlign w:val="center"/>
          </w:tcPr>
          <w:p w:rsidR="00E27AF9" w:rsidRDefault="00B00053">
            <w:pPr>
              <w:jc w:val="center"/>
              <w:rPr>
                <w:noProof/>
                <w:sz w:val="20"/>
                <w:szCs w:val="20"/>
              </w:rPr>
            </w:pPr>
            <w:r>
              <w:rPr>
                <w:noProof/>
              </w:rPr>
              <w:t>C.D.</w:t>
            </w:r>
          </w:p>
        </w:tc>
        <w:tc>
          <w:tcPr>
            <w:tcW w:w="1049" w:type="dxa"/>
            <w:vAlign w:val="center"/>
          </w:tcPr>
          <w:p w:rsidR="00E27AF9" w:rsidRDefault="00B00053">
            <w:pPr>
              <w:jc w:val="center"/>
              <w:rPr>
                <w:noProof/>
                <w:sz w:val="20"/>
                <w:szCs w:val="20"/>
              </w:rPr>
            </w:pPr>
            <w:r>
              <w:rPr>
                <w:noProof/>
              </w:rPr>
              <w:t>NON</w:t>
            </w:r>
          </w:p>
        </w:tc>
        <w:tc>
          <w:tcPr>
            <w:tcW w:w="1497" w:type="dxa"/>
            <w:vAlign w:val="center"/>
          </w:tcPr>
          <w:p w:rsidR="00E27AF9" w:rsidRDefault="00B00053">
            <w:pPr>
              <w:jc w:val="center"/>
              <w:rPr>
                <w:noProof/>
                <w:sz w:val="20"/>
                <w:szCs w:val="20"/>
              </w:rPr>
            </w:pPr>
            <w:r>
              <w:rPr>
                <w:noProof/>
              </w:rPr>
              <w:t>NON</w:t>
            </w:r>
          </w:p>
        </w:tc>
        <w:tc>
          <w:tcPr>
            <w:tcW w:w="1657" w:type="dxa"/>
            <w:vAlign w:val="center"/>
          </w:tcPr>
          <w:p w:rsidR="00E27AF9" w:rsidRDefault="00B00053">
            <w:pPr>
              <w:jc w:val="center"/>
              <w:rPr>
                <w:noProof/>
                <w:sz w:val="20"/>
                <w:szCs w:val="20"/>
              </w:rPr>
            </w:pPr>
            <w:r>
              <w:rPr>
                <w:noProof/>
              </w:rPr>
              <w:t>NON</w:t>
            </w:r>
          </w:p>
        </w:tc>
        <w:tc>
          <w:tcPr>
            <w:tcW w:w="1376" w:type="dxa"/>
            <w:vAlign w:val="center"/>
          </w:tcPr>
          <w:p w:rsidR="00E27AF9" w:rsidRDefault="00B00053">
            <w:pPr>
              <w:jc w:val="center"/>
              <w:rPr>
                <w:noProof/>
                <w:sz w:val="20"/>
                <w:szCs w:val="20"/>
              </w:rPr>
            </w:pPr>
            <w:r>
              <w:rPr>
                <w:noProof/>
              </w:rPr>
              <w:t>Nº 1b</w:t>
            </w:r>
          </w:p>
        </w:tc>
      </w:tr>
      <w:tr w:rsidR="00E27AF9">
        <w:trPr>
          <w:jc w:val="center"/>
        </w:trPr>
        <w:tc>
          <w:tcPr>
            <w:tcW w:w="1136" w:type="dxa"/>
          </w:tcPr>
          <w:p w:rsidR="00E27AF9" w:rsidRDefault="00B00053">
            <w:pPr>
              <w:rPr>
                <w:noProof/>
              </w:rPr>
            </w:pPr>
            <w:r>
              <w:rPr>
                <w:noProof/>
                <w:sz w:val="20"/>
              </w:rPr>
              <w:t>13.031800</w:t>
            </w:r>
          </w:p>
        </w:tc>
        <w:tc>
          <w:tcPr>
            <w:tcW w:w="1103" w:type="dxa"/>
            <w:vAlign w:val="center"/>
          </w:tcPr>
          <w:p w:rsidR="00E27AF9" w:rsidRDefault="00B00053">
            <w:pPr>
              <w:jc w:val="center"/>
              <w:rPr>
                <w:noProof/>
                <w:sz w:val="20"/>
                <w:szCs w:val="20"/>
              </w:rPr>
            </w:pPr>
            <w:r>
              <w:rPr>
                <w:noProof/>
              </w:rPr>
              <w:t>DNO</w:t>
            </w:r>
          </w:p>
        </w:tc>
        <w:tc>
          <w:tcPr>
            <w:tcW w:w="1038" w:type="dxa"/>
            <w:vAlign w:val="center"/>
          </w:tcPr>
          <w:p w:rsidR="00E27AF9" w:rsidRDefault="00B00053">
            <w:pPr>
              <w:jc w:val="center"/>
              <w:rPr>
                <w:noProof/>
                <w:sz w:val="20"/>
                <w:szCs w:val="20"/>
              </w:rPr>
            </w:pPr>
            <w:r>
              <w:rPr>
                <w:noProof/>
              </w:rPr>
              <w:t>C.D.</w:t>
            </w:r>
          </w:p>
        </w:tc>
        <w:tc>
          <w:tcPr>
            <w:tcW w:w="1049" w:type="dxa"/>
            <w:vAlign w:val="center"/>
          </w:tcPr>
          <w:p w:rsidR="00E27AF9" w:rsidRDefault="00B00053">
            <w:pPr>
              <w:jc w:val="center"/>
              <w:rPr>
                <w:noProof/>
                <w:sz w:val="20"/>
                <w:szCs w:val="20"/>
              </w:rPr>
            </w:pPr>
            <w:r>
              <w:rPr>
                <w:noProof/>
              </w:rPr>
              <w:t>NON</w:t>
            </w:r>
          </w:p>
        </w:tc>
        <w:tc>
          <w:tcPr>
            <w:tcW w:w="1497" w:type="dxa"/>
            <w:vAlign w:val="center"/>
          </w:tcPr>
          <w:p w:rsidR="00E27AF9" w:rsidRDefault="00B00053">
            <w:pPr>
              <w:jc w:val="center"/>
              <w:rPr>
                <w:noProof/>
                <w:sz w:val="20"/>
                <w:szCs w:val="20"/>
              </w:rPr>
            </w:pPr>
            <w:r>
              <w:rPr>
                <w:noProof/>
              </w:rPr>
              <w:t>NON</w:t>
            </w:r>
          </w:p>
        </w:tc>
        <w:tc>
          <w:tcPr>
            <w:tcW w:w="1657" w:type="dxa"/>
            <w:vAlign w:val="center"/>
          </w:tcPr>
          <w:p w:rsidR="00E27AF9" w:rsidRDefault="00B00053">
            <w:pPr>
              <w:jc w:val="center"/>
              <w:rPr>
                <w:noProof/>
                <w:sz w:val="20"/>
                <w:szCs w:val="20"/>
              </w:rPr>
            </w:pPr>
            <w:r>
              <w:rPr>
                <w:noProof/>
              </w:rPr>
              <w:t>NON</w:t>
            </w:r>
          </w:p>
        </w:tc>
        <w:tc>
          <w:tcPr>
            <w:tcW w:w="1376" w:type="dxa"/>
            <w:vAlign w:val="center"/>
          </w:tcPr>
          <w:p w:rsidR="00E27AF9" w:rsidRDefault="00B00053">
            <w:pPr>
              <w:jc w:val="center"/>
              <w:rPr>
                <w:noProof/>
                <w:sz w:val="20"/>
                <w:szCs w:val="20"/>
              </w:rPr>
            </w:pPr>
            <w:r>
              <w:rPr>
                <w:noProof/>
              </w:rPr>
              <w:t>Nº 1b</w:t>
            </w:r>
          </w:p>
        </w:tc>
      </w:tr>
      <w:tr w:rsidR="00E27AF9">
        <w:trPr>
          <w:jc w:val="center"/>
        </w:trPr>
        <w:tc>
          <w:tcPr>
            <w:tcW w:w="1136" w:type="dxa"/>
            <w:vAlign w:val="center"/>
          </w:tcPr>
          <w:p w:rsidR="00E27AF9" w:rsidRDefault="00B00053">
            <w:pPr>
              <w:jc w:val="center"/>
              <w:rPr>
                <w:noProof/>
                <w:sz w:val="20"/>
                <w:szCs w:val="20"/>
              </w:rPr>
            </w:pPr>
            <w:r>
              <w:rPr>
                <w:noProof/>
                <w:sz w:val="20"/>
              </w:rPr>
              <w:t>04.0217</w:t>
            </w:r>
          </w:p>
        </w:tc>
        <w:tc>
          <w:tcPr>
            <w:tcW w:w="1103" w:type="dxa"/>
            <w:vAlign w:val="center"/>
          </w:tcPr>
          <w:p w:rsidR="00E27AF9" w:rsidRDefault="00B00053">
            <w:pPr>
              <w:jc w:val="center"/>
              <w:rPr>
                <w:noProof/>
                <w:sz w:val="20"/>
                <w:szCs w:val="20"/>
              </w:rPr>
            </w:pPr>
            <w:r>
              <w:rPr>
                <w:noProof/>
              </w:rPr>
              <w:t>DNO</w:t>
            </w:r>
          </w:p>
        </w:tc>
        <w:tc>
          <w:tcPr>
            <w:tcW w:w="1038" w:type="dxa"/>
            <w:vAlign w:val="center"/>
          </w:tcPr>
          <w:p w:rsidR="00E27AF9" w:rsidRDefault="00B00053">
            <w:pPr>
              <w:jc w:val="center"/>
              <w:rPr>
                <w:noProof/>
                <w:sz w:val="20"/>
                <w:szCs w:val="20"/>
              </w:rPr>
            </w:pPr>
            <w:r>
              <w:rPr>
                <w:noProof/>
              </w:rPr>
              <w:t>C.D.</w:t>
            </w:r>
          </w:p>
        </w:tc>
        <w:tc>
          <w:tcPr>
            <w:tcW w:w="1049" w:type="dxa"/>
            <w:vAlign w:val="center"/>
          </w:tcPr>
          <w:p w:rsidR="00E27AF9" w:rsidRDefault="00B00053">
            <w:pPr>
              <w:jc w:val="center"/>
              <w:rPr>
                <w:noProof/>
                <w:sz w:val="20"/>
                <w:szCs w:val="20"/>
              </w:rPr>
            </w:pPr>
            <w:r>
              <w:rPr>
                <w:noProof/>
              </w:rPr>
              <w:t>NON</w:t>
            </w:r>
          </w:p>
        </w:tc>
        <w:tc>
          <w:tcPr>
            <w:tcW w:w="1497" w:type="dxa"/>
            <w:vAlign w:val="center"/>
          </w:tcPr>
          <w:p w:rsidR="00E27AF9" w:rsidRDefault="00B00053">
            <w:pPr>
              <w:jc w:val="center"/>
              <w:rPr>
                <w:noProof/>
                <w:sz w:val="20"/>
                <w:szCs w:val="20"/>
              </w:rPr>
            </w:pPr>
            <w:r>
              <w:rPr>
                <w:noProof/>
              </w:rPr>
              <w:t>NON</w:t>
            </w:r>
          </w:p>
        </w:tc>
        <w:tc>
          <w:tcPr>
            <w:tcW w:w="1657" w:type="dxa"/>
            <w:vAlign w:val="center"/>
          </w:tcPr>
          <w:p w:rsidR="00E27AF9" w:rsidRDefault="00B00053">
            <w:pPr>
              <w:jc w:val="center"/>
              <w:rPr>
                <w:noProof/>
                <w:sz w:val="20"/>
                <w:szCs w:val="20"/>
              </w:rPr>
            </w:pPr>
            <w:r>
              <w:rPr>
                <w:noProof/>
              </w:rPr>
              <w:t>NON</w:t>
            </w:r>
          </w:p>
        </w:tc>
        <w:tc>
          <w:tcPr>
            <w:tcW w:w="1376" w:type="dxa"/>
            <w:vAlign w:val="center"/>
          </w:tcPr>
          <w:p w:rsidR="00E27AF9" w:rsidRDefault="00B00053">
            <w:pPr>
              <w:jc w:val="center"/>
              <w:rPr>
                <w:noProof/>
                <w:sz w:val="20"/>
                <w:szCs w:val="20"/>
              </w:rPr>
            </w:pPr>
            <w:r>
              <w:rPr>
                <w:noProof/>
              </w:rPr>
              <w:t>Nº 1b</w:t>
            </w:r>
          </w:p>
        </w:tc>
      </w:tr>
      <w:tr w:rsidR="00E27AF9">
        <w:trPr>
          <w:jc w:val="center"/>
        </w:trPr>
        <w:tc>
          <w:tcPr>
            <w:tcW w:w="1136" w:type="dxa"/>
            <w:vAlign w:val="center"/>
          </w:tcPr>
          <w:p w:rsidR="00E27AF9" w:rsidRDefault="00B00053">
            <w:pPr>
              <w:jc w:val="center"/>
              <w:rPr>
                <w:noProof/>
                <w:sz w:val="20"/>
                <w:szCs w:val="20"/>
              </w:rPr>
            </w:pPr>
            <w:r>
              <w:rPr>
                <w:noProof/>
                <w:sz w:val="20"/>
              </w:rPr>
              <w:t>13.04.02</w:t>
            </w:r>
          </w:p>
        </w:tc>
        <w:tc>
          <w:tcPr>
            <w:tcW w:w="1103" w:type="dxa"/>
            <w:vAlign w:val="center"/>
          </w:tcPr>
          <w:p w:rsidR="00E27AF9" w:rsidRDefault="00B00053">
            <w:pPr>
              <w:jc w:val="center"/>
              <w:rPr>
                <w:noProof/>
                <w:sz w:val="20"/>
                <w:szCs w:val="20"/>
              </w:rPr>
            </w:pPr>
            <w:r>
              <w:rPr>
                <w:noProof/>
              </w:rPr>
              <w:t>DNO</w:t>
            </w:r>
          </w:p>
        </w:tc>
        <w:tc>
          <w:tcPr>
            <w:tcW w:w="1038" w:type="dxa"/>
            <w:vAlign w:val="center"/>
          </w:tcPr>
          <w:p w:rsidR="00E27AF9" w:rsidRDefault="00B00053">
            <w:pPr>
              <w:jc w:val="center"/>
              <w:rPr>
                <w:noProof/>
                <w:sz w:val="20"/>
                <w:szCs w:val="20"/>
              </w:rPr>
            </w:pPr>
            <w:r>
              <w:rPr>
                <w:noProof/>
              </w:rPr>
              <w:t>C.D.</w:t>
            </w:r>
          </w:p>
        </w:tc>
        <w:tc>
          <w:tcPr>
            <w:tcW w:w="1049" w:type="dxa"/>
            <w:vAlign w:val="center"/>
          </w:tcPr>
          <w:p w:rsidR="00E27AF9" w:rsidRDefault="00B00053">
            <w:pPr>
              <w:jc w:val="center"/>
              <w:rPr>
                <w:noProof/>
                <w:sz w:val="20"/>
                <w:szCs w:val="20"/>
              </w:rPr>
            </w:pPr>
            <w:r>
              <w:rPr>
                <w:noProof/>
              </w:rPr>
              <w:t>NON</w:t>
            </w:r>
          </w:p>
        </w:tc>
        <w:tc>
          <w:tcPr>
            <w:tcW w:w="1497" w:type="dxa"/>
            <w:vAlign w:val="center"/>
          </w:tcPr>
          <w:p w:rsidR="00E27AF9" w:rsidRDefault="00B00053">
            <w:pPr>
              <w:jc w:val="center"/>
              <w:rPr>
                <w:noProof/>
                <w:sz w:val="20"/>
                <w:szCs w:val="20"/>
              </w:rPr>
            </w:pPr>
            <w:r>
              <w:rPr>
                <w:noProof/>
              </w:rPr>
              <w:t>NON</w:t>
            </w:r>
          </w:p>
        </w:tc>
        <w:tc>
          <w:tcPr>
            <w:tcW w:w="1657" w:type="dxa"/>
            <w:vAlign w:val="center"/>
          </w:tcPr>
          <w:p w:rsidR="00E27AF9" w:rsidRDefault="00B00053">
            <w:pPr>
              <w:jc w:val="center"/>
              <w:rPr>
                <w:noProof/>
                <w:sz w:val="20"/>
                <w:szCs w:val="20"/>
              </w:rPr>
            </w:pPr>
            <w:r>
              <w:rPr>
                <w:noProof/>
              </w:rPr>
              <w:t>NON</w:t>
            </w:r>
          </w:p>
        </w:tc>
        <w:tc>
          <w:tcPr>
            <w:tcW w:w="1376" w:type="dxa"/>
            <w:vAlign w:val="center"/>
          </w:tcPr>
          <w:p w:rsidR="00E27AF9" w:rsidRDefault="00B00053">
            <w:pPr>
              <w:jc w:val="center"/>
              <w:rPr>
                <w:noProof/>
                <w:sz w:val="20"/>
                <w:szCs w:val="20"/>
              </w:rPr>
            </w:pPr>
            <w:r>
              <w:rPr>
                <w:noProof/>
              </w:rPr>
              <w:t>Nº 1b</w:t>
            </w:r>
          </w:p>
        </w:tc>
      </w:tr>
      <w:tr w:rsidR="00E27AF9">
        <w:trPr>
          <w:jc w:val="center"/>
        </w:trPr>
        <w:tc>
          <w:tcPr>
            <w:tcW w:w="1136" w:type="dxa"/>
            <w:vAlign w:val="center"/>
          </w:tcPr>
          <w:p w:rsidR="00E27AF9" w:rsidRDefault="00B00053">
            <w:pPr>
              <w:jc w:val="center"/>
              <w:rPr>
                <w:noProof/>
                <w:sz w:val="20"/>
                <w:szCs w:val="20"/>
              </w:rPr>
            </w:pPr>
            <w:r>
              <w:rPr>
                <w:noProof/>
                <w:sz w:val="20"/>
              </w:rPr>
              <w:t>04.0219</w:t>
            </w:r>
          </w:p>
        </w:tc>
        <w:tc>
          <w:tcPr>
            <w:tcW w:w="1103" w:type="dxa"/>
            <w:vAlign w:val="center"/>
          </w:tcPr>
          <w:p w:rsidR="00E27AF9" w:rsidRDefault="00B00053">
            <w:pPr>
              <w:jc w:val="center"/>
              <w:rPr>
                <w:noProof/>
                <w:sz w:val="20"/>
                <w:szCs w:val="20"/>
              </w:rPr>
            </w:pPr>
            <w:r>
              <w:rPr>
                <w:noProof/>
              </w:rPr>
              <w:t>DNO</w:t>
            </w:r>
          </w:p>
        </w:tc>
        <w:tc>
          <w:tcPr>
            <w:tcW w:w="1038" w:type="dxa"/>
            <w:vAlign w:val="center"/>
          </w:tcPr>
          <w:p w:rsidR="00E27AF9" w:rsidRDefault="00B00053">
            <w:pPr>
              <w:jc w:val="center"/>
              <w:rPr>
                <w:noProof/>
                <w:sz w:val="20"/>
                <w:szCs w:val="20"/>
              </w:rPr>
            </w:pPr>
            <w:r>
              <w:rPr>
                <w:noProof/>
              </w:rPr>
              <w:t>C.D.</w:t>
            </w:r>
          </w:p>
        </w:tc>
        <w:tc>
          <w:tcPr>
            <w:tcW w:w="1049" w:type="dxa"/>
            <w:vAlign w:val="center"/>
          </w:tcPr>
          <w:p w:rsidR="00E27AF9" w:rsidRDefault="00B00053">
            <w:pPr>
              <w:jc w:val="center"/>
              <w:rPr>
                <w:noProof/>
                <w:sz w:val="20"/>
                <w:szCs w:val="20"/>
              </w:rPr>
            </w:pPr>
            <w:r>
              <w:rPr>
                <w:noProof/>
              </w:rPr>
              <w:t>NON</w:t>
            </w:r>
          </w:p>
        </w:tc>
        <w:tc>
          <w:tcPr>
            <w:tcW w:w="1497" w:type="dxa"/>
            <w:vAlign w:val="center"/>
          </w:tcPr>
          <w:p w:rsidR="00E27AF9" w:rsidRDefault="00B00053">
            <w:pPr>
              <w:jc w:val="center"/>
              <w:rPr>
                <w:noProof/>
                <w:sz w:val="20"/>
                <w:szCs w:val="20"/>
              </w:rPr>
            </w:pPr>
            <w:r>
              <w:rPr>
                <w:noProof/>
              </w:rPr>
              <w:t>NON</w:t>
            </w:r>
          </w:p>
        </w:tc>
        <w:tc>
          <w:tcPr>
            <w:tcW w:w="1657" w:type="dxa"/>
            <w:vAlign w:val="center"/>
          </w:tcPr>
          <w:p w:rsidR="00E27AF9" w:rsidRDefault="00B00053">
            <w:pPr>
              <w:jc w:val="center"/>
              <w:rPr>
                <w:noProof/>
                <w:sz w:val="20"/>
                <w:szCs w:val="20"/>
              </w:rPr>
            </w:pPr>
            <w:r>
              <w:rPr>
                <w:noProof/>
              </w:rPr>
              <w:t>NON</w:t>
            </w:r>
          </w:p>
        </w:tc>
        <w:tc>
          <w:tcPr>
            <w:tcW w:w="1376" w:type="dxa"/>
            <w:vAlign w:val="center"/>
          </w:tcPr>
          <w:p w:rsidR="00E27AF9" w:rsidRDefault="00B00053">
            <w:pPr>
              <w:jc w:val="center"/>
              <w:rPr>
                <w:noProof/>
                <w:sz w:val="20"/>
                <w:szCs w:val="20"/>
              </w:rPr>
            </w:pPr>
            <w:r>
              <w:rPr>
                <w:noProof/>
              </w:rPr>
              <w:t>Nº 1b</w:t>
            </w:r>
          </w:p>
        </w:tc>
      </w:tr>
    </w:tbl>
    <w:p w:rsidR="00E27AF9" w:rsidRDefault="00B00053">
      <w:pPr>
        <w:pStyle w:val="ManualHeading1"/>
        <w:rPr>
          <w:noProof/>
        </w:rPr>
      </w:pPr>
      <w:r>
        <w:rPr>
          <w:noProof/>
        </w:rPr>
        <w:t>4.</w:t>
      </w:r>
      <w:r>
        <w:rPr>
          <w:noProof/>
        </w:rPr>
        <w:tab/>
        <w:t>RÉCAPITULATIF DES RESSOURCES</w:t>
      </w:r>
    </w:p>
    <w:p w:rsidR="00E27AF9" w:rsidRDefault="00B00053">
      <w:pPr>
        <w:pStyle w:val="ManualHeading2"/>
        <w:rPr>
          <w:noProof/>
        </w:rPr>
      </w:pPr>
      <w:r>
        <w:rPr>
          <w:noProof/>
        </w:rPr>
        <w:t>4.1.</w:t>
      </w:r>
      <w:r>
        <w:rPr>
          <w:noProof/>
        </w:rPr>
        <w:tab/>
        <w:t>Ressources financières</w:t>
      </w:r>
    </w:p>
    <w:p w:rsidR="00E27AF9" w:rsidRDefault="00B00053">
      <w:pPr>
        <w:pStyle w:val="ManualHeading3"/>
        <w:rPr>
          <w:noProof/>
        </w:rPr>
      </w:pPr>
      <w:r>
        <w:rPr>
          <w:noProof/>
        </w:rPr>
        <w:t>4.1.1.</w:t>
      </w:r>
      <w:r>
        <w:rPr>
          <w:noProof/>
        </w:rPr>
        <w:tab/>
      </w:r>
      <w:r>
        <w:rPr>
          <w:noProof/>
        </w:rPr>
        <w:t xml:space="preserve">Récapitulatif des crédits d’engagement (CE) et des crédits de paiement (CP) </w:t>
      </w:r>
    </w:p>
    <w:p w:rsidR="00E27AF9" w:rsidRDefault="00B00053">
      <w:pPr>
        <w:rPr>
          <w:noProof/>
        </w:rPr>
      </w:pPr>
      <w:r>
        <w:rPr>
          <w:noProof/>
        </w:rPr>
        <w:t>Les tableaux qui suivent montrent l’incidence estimée des mesures proposées entre 2016 et 2020. Aucune ressource financière nouvelle n’étant proposée pour les crédits d’engagement</w:t>
      </w:r>
      <w:r>
        <w:rPr>
          <w:noProof/>
        </w:rPr>
        <w:t>, les cases correspondantes des tableaux indiquent la mention «s.o.» (sans objet). La proposition est donc conforme au cadre financier pluriannuel pour la période 2014-2020.</w:t>
      </w:r>
    </w:p>
    <w:p w:rsidR="00E27AF9" w:rsidRDefault="00B00053">
      <w:pPr>
        <w:rPr>
          <w:noProof/>
        </w:rPr>
      </w:pPr>
      <w:r>
        <w:rPr>
          <w:noProof/>
        </w:rPr>
        <w:t>En ce qui concerne les paiements, la proposition peut entraîner une majoration des</w:t>
      </w:r>
      <w:r>
        <w:rPr>
          <w:noProof/>
        </w:rPr>
        <w:t xml:space="preserve"> montants remboursés aux États membres concernés.</w:t>
      </w:r>
    </w:p>
    <w:p w:rsidR="00E27AF9" w:rsidRDefault="00B00053">
      <w:pPr>
        <w:rPr>
          <w:noProof/>
        </w:rPr>
      </w:pPr>
      <w:r>
        <w:rPr>
          <w:noProof/>
        </w:rPr>
        <w:t>En ce qui concerne les paiements, la proposition peut entraîner une majoration des montants remboursés aux États membres concernés. Compte tenu des prévisions de paiement des États membres révisées par la C</w:t>
      </w:r>
      <w:r>
        <w:rPr>
          <w:noProof/>
        </w:rPr>
        <w:t>ommission et des crédits de paiement figurant dans le budget 2016 et dans le projet de budget 2017, les besoins en crédits de paiement sont estimés à environ 544 millions d’EUR. Les crédits de paiement supplémentaires pour la présente proposition entraîner</w:t>
      </w:r>
      <w:r>
        <w:rPr>
          <w:noProof/>
        </w:rPr>
        <w:t>ont une augmentation des crédits de paiement en 2016 et 2017 qui sera compensée d'ici la fin de la période de programmation. La modification proposée n'entraîne aucun changement dans les plafonds annuels du cadre financier pluriannuel établis pour les enga</w:t>
      </w:r>
      <w:r>
        <w:rPr>
          <w:noProof/>
        </w:rPr>
        <w:t>gements et les paiements à l'annexe I du règlement (UE) nº 1311/2013.</w:t>
      </w:r>
    </w:p>
    <w:p w:rsidR="00E27AF9" w:rsidRDefault="00B00053">
      <w:pPr>
        <w:rPr>
          <w:noProof/>
        </w:rPr>
      </w:pPr>
      <w:r>
        <w:rPr>
          <w:noProof/>
        </w:rPr>
        <w:t>À la lumière de la demande de l'État membre à bénéficier de l’action, et en fonction de l’évolution des demandes de paiements intermédiaires, la Commission réexaminera en 20106 et en 201</w:t>
      </w:r>
      <w:r>
        <w:rPr>
          <w:noProof/>
        </w:rPr>
        <w:t>7 le besoin de crédits de paiement supplémentaires et proposera, le cas échéant, les actions nécessaires à l’Autorité budgétaire.</w:t>
      </w:r>
    </w:p>
    <w:p w:rsidR="00E27AF9" w:rsidRDefault="00B00053">
      <w:pPr>
        <w:rPr>
          <w:noProof/>
        </w:rPr>
      </w:pPr>
      <w:r>
        <w:rPr>
          <w:noProof/>
        </w:rPr>
        <w:t>L’année 2018 et les suivantes n’ont fait l’objet d’aucune estimation; toute conséquence éventuelle sera prise en compte dans l</w:t>
      </w:r>
      <w:r>
        <w:rPr>
          <w:noProof/>
        </w:rPr>
        <w:t>a procédure budgétaire concernant les années en question.</w:t>
      </w:r>
    </w:p>
    <w:p w:rsidR="00E27AF9" w:rsidRDefault="00E27AF9">
      <w:pPr>
        <w:rPr>
          <w:noProof/>
        </w:rPr>
        <w:sectPr w:rsidR="00E27AF9">
          <w:pgSz w:w="12240" w:h="15840"/>
          <w:pgMar w:top="1440" w:right="1800" w:bottom="1440" w:left="1800" w:header="708" w:footer="708" w:gutter="0"/>
          <w:cols w:space="708"/>
          <w:docGrid w:linePitch="360"/>
        </w:sectPr>
      </w:pPr>
    </w:p>
    <w:p w:rsidR="00E27AF9" w:rsidRDefault="00B00053">
      <w:pPr>
        <w:jc w:val="right"/>
        <w:rPr>
          <w:i/>
          <w:noProof/>
          <w:sz w:val="20"/>
          <w:szCs w:val="20"/>
        </w:rPr>
      </w:pPr>
      <w:r>
        <w:rPr>
          <w:i/>
          <w:noProof/>
          <w:sz w:val="20"/>
        </w:rPr>
        <w:t>En millions d’EUR (à la 3</w:t>
      </w:r>
      <w:r>
        <w:rPr>
          <w:i/>
          <w:noProof/>
          <w:sz w:val="20"/>
          <w:vertAlign w:val="superscript"/>
        </w:rPr>
        <w:t>e</w:t>
      </w:r>
      <w:r>
        <w:rPr>
          <w:i/>
          <w:noProof/>
          <w:sz w:val="20"/>
        </w:rPr>
        <w:t xml:space="preserve"> décimale)</w:t>
      </w:r>
    </w:p>
    <w:tbl>
      <w:tblPr>
        <w:tblW w:w="8952" w:type="dxa"/>
        <w:tblInd w:w="312" w:type="dxa"/>
        <w:tblLayout w:type="fixed"/>
        <w:tblLook w:val="0000" w:firstRow="0" w:lastRow="0" w:firstColumn="0" w:lastColumn="0" w:noHBand="0" w:noVBand="0"/>
      </w:tblPr>
      <w:tblGrid>
        <w:gridCol w:w="2335"/>
        <w:gridCol w:w="701"/>
        <w:gridCol w:w="720"/>
        <w:gridCol w:w="720"/>
        <w:gridCol w:w="720"/>
        <w:gridCol w:w="720"/>
        <w:gridCol w:w="720"/>
        <w:gridCol w:w="720"/>
        <w:gridCol w:w="840"/>
        <w:gridCol w:w="756"/>
      </w:tblGrid>
      <w:tr w:rsidR="00E27AF9">
        <w:trPr>
          <w:cantSplit/>
        </w:trPr>
        <w:tc>
          <w:tcPr>
            <w:tcW w:w="2335" w:type="dxa"/>
            <w:tcBorders>
              <w:top w:val="single" w:sz="8" w:space="0" w:color="auto"/>
              <w:left w:val="single" w:sz="8" w:space="0" w:color="auto"/>
              <w:bottom w:val="single" w:sz="8" w:space="0" w:color="auto"/>
              <w:right w:val="single" w:sz="6" w:space="0" w:color="auto"/>
            </w:tcBorders>
            <w:vAlign w:val="center"/>
          </w:tcPr>
          <w:p w:rsidR="00E27AF9" w:rsidRDefault="00E27AF9">
            <w:pPr>
              <w:jc w:val="center"/>
              <w:rPr>
                <w:noProof/>
                <w:sz w:val="22"/>
              </w:rPr>
            </w:pPr>
          </w:p>
          <w:p w:rsidR="00E27AF9" w:rsidRDefault="00B00053">
            <w:pPr>
              <w:jc w:val="center"/>
              <w:rPr>
                <w:b/>
                <w:noProof/>
                <w:sz w:val="20"/>
                <w:szCs w:val="20"/>
              </w:rPr>
            </w:pPr>
            <w:r>
              <w:rPr>
                <w:b/>
                <w:noProof/>
                <w:sz w:val="20"/>
              </w:rPr>
              <w:t>Nature de la dépense</w:t>
            </w:r>
          </w:p>
        </w:tc>
        <w:tc>
          <w:tcPr>
            <w:tcW w:w="701" w:type="dxa"/>
            <w:tcBorders>
              <w:top w:val="single" w:sz="8" w:space="0" w:color="auto"/>
              <w:left w:val="single" w:sz="6" w:space="0" w:color="auto"/>
              <w:bottom w:val="single" w:sz="8" w:space="0" w:color="auto"/>
              <w:right w:val="single" w:sz="6" w:space="0" w:color="auto"/>
            </w:tcBorders>
          </w:tcPr>
          <w:p w:rsidR="00E27AF9" w:rsidRDefault="00B00053">
            <w:pPr>
              <w:jc w:val="center"/>
              <w:rPr>
                <w:noProof/>
                <w:sz w:val="20"/>
                <w:szCs w:val="20"/>
              </w:rPr>
            </w:pPr>
            <w:r>
              <w:rPr>
                <w:noProof/>
                <w:sz w:val="20"/>
              </w:rPr>
              <w:t>Section nº</w:t>
            </w:r>
          </w:p>
        </w:tc>
        <w:tc>
          <w:tcPr>
            <w:tcW w:w="720" w:type="dxa"/>
            <w:tcBorders>
              <w:top w:val="single" w:sz="8" w:space="0" w:color="auto"/>
              <w:left w:val="single" w:sz="6" w:space="0" w:color="auto"/>
              <w:bottom w:val="single" w:sz="8" w:space="0" w:color="auto"/>
              <w:right w:val="single" w:sz="6" w:space="0" w:color="auto"/>
            </w:tcBorders>
          </w:tcPr>
          <w:p w:rsidR="00E27AF9" w:rsidRDefault="00E27AF9">
            <w:pPr>
              <w:jc w:val="center"/>
              <w:rPr>
                <w:noProof/>
                <w:sz w:val="22"/>
              </w:rPr>
            </w:pPr>
          </w:p>
        </w:tc>
        <w:tc>
          <w:tcPr>
            <w:tcW w:w="720" w:type="dxa"/>
            <w:tcBorders>
              <w:top w:val="single" w:sz="8" w:space="0" w:color="auto"/>
              <w:left w:val="single" w:sz="6" w:space="0" w:color="auto"/>
              <w:bottom w:val="single" w:sz="8" w:space="0" w:color="auto"/>
              <w:right w:val="single" w:sz="6" w:space="0" w:color="auto"/>
            </w:tcBorders>
          </w:tcPr>
          <w:p w:rsidR="00E27AF9" w:rsidRDefault="00E27AF9">
            <w:pPr>
              <w:jc w:val="center"/>
              <w:rPr>
                <w:noProof/>
                <w:sz w:val="20"/>
                <w:szCs w:val="20"/>
              </w:rPr>
            </w:pPr>
          </w:p>
          <w:p w:rsidR="00E27AF9" w:rsidRDefault="00B00053">
            <w:pPr>
              <w:jc w:val="center"/>
              <w:rPr>
                <w:noProof/>
                <w:sz w:val="20"/>
                <w:szCs w:val="20"/>
              </w:rPr>
            </w:pPr>
            <w:r>
              <w:rPr>
                <w:noProof/>
                <w:sz w:val="20"/>
              </w:rPr>
              <w:t>Année n</w:t>
            </w:r>
          </w:p>
        </w:tc>
        <w:tc>
          <w:tcPr>
            <w:tcW w:w="720" w:type="dxa"/>
            <w:tcBorders>
              <w:top w:val="single" w:sz="8" w:space="0" w:color="auto"/>
              <w:left w:val="single" w:sz="6" w:space="0" w:color="auto"/>
              <w:bottom w:val="single" w:sz="8" w:space="0" w:color="auto"/>
              <w:right w:val="single" w:sz="6" w:space="0" w:color="auto"/>
            </w:tcBorders>
          </w:tcPr>
          <w:p w:rsidR="00E27AF9" w:rsidRDefault="00E27AF9">
            <w:pPr>
              <w:jc w:val="center"/>
              <w:rPr>
                <w:noProof/>
                <w:sz w:val="20"/>
                <w:szCs w:val="20"/>
              </w:rPr>
            </w:pPr>
          </w:p>
          <w:p w:rsidR="00E27AF9" w:rsidRDefault="00B00053">
            <w:pPr>
              <w:jc w:val="center"/>
              <w:rPr>
                <w:noProof/>
                <w:sz w:val="20"/>
                <w:szCs w:val="20"/>
              </w:rPr>
            </w:pPr>
            <w:r>
              <w:rPr>
                <w:noProof/>
                <w:sz w:val="20"/>
              </w:rPr>
              <w:t>n + 1</w:t>
            </w:r>
          </w:p>
        </w:tc>
        <w:tc>
          <w:tcPr>
            <w:tcW w:w="720" w:type="dxa"/>
            <w:tcBorders>
              <w:top w:val="single" w:sz="8" w:space="0" w:color="auto"/>
              <w:left w:val="single" w:sz="6" w:space="0" w:color="auto"/>
              <w:bottom w:val="single" w:sz="8" w:space="0" w:color="auto"/>
              <w:right w:val="single" w:sz="6" w:space="0" w:color="auto"/>
            </w:tcBorders>
          </w:tcPr>
          <w:p w:rsidR="00E27AF9" w:rsidRDefault="00E27AF9">
            <w:pPr>
              <w:jc w:val="center"/>
              <w:rPr>
                <w:noProof/>
                <w:sz w:val="20"/>
                <w:szCs w:val="20"/>
              </w:rPr>
            </w:pPr>
          </w:p>
          <w:p w:rsidR="00E27AF9" w:rsidRDefault="00B00053">
            <w:pPr>
              <w:jc w:val="center"/>
              <w:rPr>
                <w:noProof/>
                <w:sz w:val="20"/>
                <w:szCs w:val="20"/>
              </w:rPr>
            </w:pPr>
            <w:r>
              <w:rPr>
                <w:noProof/>
                <w:sz w:val="20"/>
              </w:rPr>
              <w:t>n + 2</w:t>
            </w:r>
          </w:p>
        </w:tc>
        <w:tc>
          <w:tcPr>
            <w:tcW w:w="720" w:type="dxa"/>
            <w:tcBorders>
              <w:top w:val="single" w:sz="8" w:space="0" w:color="auto"/>
              <w:left w:val="single" w:sz="6" w:space="0" w:color="auto"/>
              <w:bottom w:val="single" w:sz="8" w:space="0" w:color="auto"/>
              <w:right w:val="single" w:sz="6" w:space="0" w:color="auto"/>
            </w:tcBorders>
          </w:tcPr>
          <w:p w:rsidR="00E27AF9" w:rsidRDefault="00E27AF9">
            <w:pPr>
              <w:jc w:val="center"/>
              <w:rPr>
                <w:noProof/>
                <w:sz w:val="20"/>
                <w:szCs w:val="20"/>
              </w:rPr>
            </w:pPr>
          </w:p>
          <w:p w:rsidR="00E27AF9" w:rsidRDefault="00B00053">
            <w:pPr>
              <w:jc w:val="center"/>
              <w:rPr>
                <w:noProof/>
                <w:sz w:val="20"/>
                <w:szCs w:val="20"/>
              </w:rPr>
            </w:pPr>
            <w:r>
              <w:rPr>
                <w:noProof/>
                <w:sz w:val="20"/>
              </w:rPr>
              <w:t>n + 3</w:t>
            </w:r>
          </w:p>
        </w:tc>
        <w:tc>
          <w:tcPr>
            <w:tcW w:w="720" w:type="dxa"/>
            <w:tcBorders>
              <w:top w:val="single" w:sz="8" w:space="0" w:color="auto"/>
              <w:left w:val="single" w:sz="6" w:space="0" w:color="auto"/>
              <w:bottom w:val="single" w:sz="8" w:space="0" w:color="auto"/>
              <w:right w:val="single" w:sz="6" w:space="0" w:color="auto"/>
            </w:tcBorders>
          </w:tcPr>
          <w:p w:rsidR="00E27AF9" w:rsidRDefault="00E27AF9">
            <w:pPr>
              <w:jc w:val="center"/>
              <w:rPr>
                <w:noProof/>
                <w:sz w:val="20"/>
                <w:szCs w:val="20"/>
              </w:rPr>
            </w:pPr>
          </w:p>
          <w:p w:rsidR="00E27AF9" w:rsidRDefault="00B00053">
            <w:pPr>
              <w:jc w:val="center"/>
              <w:rPr>
                <w:noProof/>
                <w:sz w:val="20"/>
                <w:szCs w:val="20"/>
              </w:rPr>
            </w:pPr>
            <w:r>
              <w:rPr>
                <w:noProof/>
                <w:sz w:val="20"/>
              </w:rPr>
              <w:t>n + 4</w:t>
            </w:r>
          </w:p>
        </w:tc>
        <w:tc>
          <w:tcPr>
            <w:tcW w:w="840" w:type="dxa"/>
            <w:tcBorders>
              <w:top w:val="single" w:sz="8" w:space="0" w:color="auto"/>
              <w:left w:val="single" w:sz="6" w:space="0" w:color="auto"/>
              <w:bottom w:val="single" w:sz="8" w:space="0" w:color="auto"/>
              <w:right w:val="single" w:sz="8" w:space="0" w:color="auto"/>
            </w:tcBorders>
            <w:vAlign w:val="center"/>
          </w:tcPr>
          <w:p w:rsidR="00E27AF9" w:rsidRDefault="00B00053">
            <w:pPr>
              <w:jc w:val="center"/>
              <w:rPr>
                <w:noProof/>
                <w:sz w:val="20"/>
                <w:szCs w:val="20"/>
              </w:rPr>
            </w:pPr>
            <w:r>
              <w:rPr>
                <w:noProof/>
                <w:sz w:val="20"/>
              </w:rPr>
              <w:t>n + 5 et suiv.</w:t>
            </w:r>
          </w:p>
        </w:tc>
        <w:tc>
          <w:tcPr>
            <w:tcW w:w="756" w:type="dxa"/>
            <w:tcBorders>
              <w:top w:val="single" w:sz="8" w:space="0" w:color="auto"/>
              <w:left w:val="single" w:sz="8" w:space="0" w:color="auto"/>
              <w:bottom w:val="single" w:sz="8" w:space="0" w:color="auto"/>
              <w:right w:val="single" w:sz="8" w:space="0" w:color="auto"/>
            </w:tcBorders>
          </w:tcPr>
          <w:p w:rsidR="00E27AF9" w:rsidRDefault="00E27AF9">
            <w:pPr>
              <w:jc w:val="center"/>
              <w:rPr>
                <w:noProof/>
                <w:sz w:val="20"/>
                <w:szCs w:val="20"/>
              </w:rPr>
            </w:pPr>
          </w:p>
          <w:p w:rsidR="00E27AF9" w:rsidRDefault="00B00053">
            <w:pPr>
              <w:jc w:val="center"/>
              <w:rPr>
                <w:noProof/>
                <w:sz w:val="20"/>
                <w:szCs w:val="20"/>
              </w:rPr>
            </w:pPr>
            <w:r>
              <w:rPr>
                <w:noProof/>
                <w:sz w:val="20"/>
              </w:rPr>
              <w:t>Total</w:t>
            </w:r>
          </w:p>
        </w:tc>
      </w:tr>
      <w:tr w:rsidR="00E27AF9">
        <w:trPr>
          <w:cantSplit/>
        </w:trPr>
        <w:tc>
          <w:tcPr>
            <w:tcW w:w="3036" w:type="dxa"/>
            <w:gridSpan w:val="2"/>
            <w:tcBorders>
              <w:top w:val="single" w:sz="8" w:space="0" w:color="auto"/>
              <w:bottom w:val="single" w:sz="8" w:space="0" w:color="auto"/>
            </w:tcBorders>
          </w:tcPr>
          <w:p w:rsidR="00E27AF9" w:rsidRDefault="00B00053">
            <w:pPr>
              <w:spacing w:before="60" w:after="60"/>
              <w:rPr>
                <w:noProof/>
              </w:rPr>
            </w:pPr>
            <w:r>
              <w:rPr>
                <w:b/>
                <w:noProof/>
                <w:sz w:val="22"/>
              </w:rPr>
              <w:t>Dépenses opérationnelles</w:t>
            </w:r>
            <w:r>
              <w:rPr>
                <w:rStyle w:val="FootnoteReference"/>
                <w:b/>
                <w:noProof/>
                <w:sz w:val="22"/>
              </w:rPr>
              <w:footnoteReference w:id="6"/>
            </w:r>
            <w:r>
              <w:rPr>
                <w:b/>
                <w:noProof/>
                <w:sz w:val="22"/>
              </w:rPr>
              <w:t xml:space="preserve"> </w:t>
            </w:r>
          </w:p>
        </w:tc>
        <w:tc>
          <w:tcPr>
            <w:tcW w:w="720" w:type="dxa"/>
            <w:tcBorders>
              <w:top w:val="single" w:sz="8" w:space="0" w:color="auto"/>
              <w:bottom w:val="single" w:sz="8" w:space="0" w:color="auto"/>
            </w:tcBorders>
            <w:vAlign w:val="center"/>
          </w:tcPr>
          <w:p w:rsidR="00E27AF9" w:rsidRDefault="00E27AF9">
            <w:pPr>
              <w:spacing w:before="60" w:after="60"/>
              <w:jc w:val="center"/>
              <w:rPr>
                <w:noProof/>
                <w:sz w:val="20"/>
                <w:szCs w:val="20"/>
              </w:rPr>
            </w:pPr>
          </w:p>
        </w:tc>
        <w:tc>
          <w:tcPr>
            <w:tcW w:w="720" w:type="dxa"/>
            <w:tcBorders>
              <w:top w:val="single" w:sz="8" w:space="0" w:color="auto"/>
              <w:bottom w:val="single" w:sz="8" w:space="0" w:color="auto"/>
            </w:tcBorders>
          </w:tcPr>
          <w:p w:rsidR="00E27AF9" w:rsidRDefault="00E27AF9">
            <w:pPr>
              <w:spacing w:before="60" w:after="60"/>
              <w:rPr>
                <w:noProof/>
              </w:rPr>
            </w:pPr>
          </w:p>
        </w:tc>
        <w:tc>
          <w:tcPr>
            <w:tcW w:w="720" w:type="dxa"/>
            <w:tcBorders>
              <w:top w:val="single" w:sz="8" w:space="0" w:color="auto"/>
              <w:bottom w:val="single" w:sz="8" w:space="0" w:color="auto"/>
            </w:tcBorders>
          </w:tcPr>
          <w:p w:rsidR="00E27AF9" w:rsidRDefault="00E27AF9">
            <w:pPr>
              <w:spacing w:before="60" w:after="60"/>
              <w:rPr>
                <w:noProof/>
              </w:rPr>
            </w:pPr>
          </w:p>
        </w:tc>
        <w:tc>
          <w:tcPr>
            <w:tcW w:w="720" w:type="dxa"/>
            <w:tcBorders>
              <w:top w:val="single" w:sz="8" w:space="0" w:color="auto"/>
              <w:bottom w:val="single" w:sz="8" w:space="0" w:color="auto"/>
            </w:tcBorders>
          </w:tcPr>
          <w:p w:rsidR="00E27AF9" w:rsidRDefault="00E27AF9">
            <w:pPr>
              <w:spacing w:before="60" w:after="60"/>
              <w:rPr>
                <w:noProof/>
              </w:rPr>
            </w:pPr>
          </w:p>
        </w:tc>
        <w:tc>
          <w:tcPr>
            <w:tcW w:w="720" w:type="dxa"/>
            <w:tcBorders>
              <w:top w:val="single" w:sz="8" w:space="0" w:color="auto"/>
              <w:bottom w:val="single" w:sz="8" w:space="0" w:color="auto"/>
            </w:tcBorders>
          </w:tcPr>
          <w:p w:rsidR="00E27AF9" w:rsidRDefault="00E27AF9">
            <w:pPr>
              <w:spacing w:before="60" w:after="60"/>
              <w:rPr>
                <w:noProof/>
              </w:rPr>
            </w:pPr>
          </w:p>
        </w:tc>
        <w:tc>
          <w:tcPr>
            <w:tcW w:w="720" w:type="dxa"/>
            <w:tcBorders>
              <w:top w:val="single" w:sz="8" w:space="0" w:color="auto"/>
              <w:bottom w:val="single" w:sz="8" w:space="0" w:color="auto"/>
            </w:tcBorders>
          </w:tcPr>
          <w:p w:rsidR="00E27AF9" w:rsidRDefault="00E27AF9">
            <w:pPr>
              <w:spacing w:before="60" w:after="60"/>
              <w:rPr>
                <w:noProof/>
              </w:rPr>
            </w:pPr>
          </w:p>
        </w:tc>
        <w:tc>
          <w:tcPr>
            <w:tcW w:w="840" w:type="dxa"/>
            <w:tcBorders>
              <w:top w:val="single" w:sz="8" w:space="0" w:color="auto"/>
              <w:bottom w:val="single" w:sz="8" w:space="0" w:color="auto"/>
            </w:tcBorders>
          </w:tcPr>
          <w:p w:rsidR="00E27AF9" w:rsidRDefault="00E27AF9">
            <w:pPr>
              <w:spacing w:before="60" w:after="60"/>
              <w:rPr>
                <w:noProof/>
              </w:rPr>
            </w:pPr>
          </w:p>
        </w:tc>
        <w:tc>
          <w:tcPr>
            <w:tcW w:w="756" w:type="dxa"/>
            <w:tcBorders>
              <w:top w:val="single" w:sz="8" w:space="0" w:color="auto"/>
              <w:bottom w:val="single" w:sz="8" w:space="0" w:color="auto"/>
            </w:tcBorders>
          </w:tcPr>
          <w:p w:rsidR="00E27AF9" w:rsidRDefault="00E27AF9">
            <w:pPr>
              <w:spacing w:before="60" w:after="60"/>
              <w:rPr>
                <w:noProof/>
              </w:rPr>
            </w:pPr>
          </w:p>
        </w:tc>
      </w:tr>
      <w:tr w:rsidR="00E27AF9">
        <w:trPr>
          <w:cantSplit/>
        </w:trPr>
        <w:tc>
          <w:tcPr>
            <w:tcW w:w="2335" w:type="dxa"/>
            <w:tcBorders>
              <w:top w:val="single" w:sz="8" w:space="0" w:color="auto"/>
              <w:left w:val="single" w:sz="8" w:space="0" w:color="auto"/>
              <w:bottom w:val="single" w:sz="4" w:space="0" w:color="auto"/>
              <w:right w:val="single" w:sz="4" w:space="0" w:color="auto"/>
            </w:tcBorders>
          </w:tcPr>
          <w:p w:rsidR="00E27AF9" w:rsidRDefault="00B00053">
            <w:pPr>
              <w:spacing w:before="60" w:after="60"/>
              <w:rPr>
                <w:noProof/>
                <w:sz w:val="20"/>
                <w:szCs w:val="20"/>
              </w:rPr>
            </w:pPr>
            <w:r>
              <w:rPr>
                <w:noProof/>
                <w:sz w:val="20"/>
              </w:rPr>
              <w:t xml:space="preserve">Crédits </w:t>
            </w:r>
            <w:r>
              <w:rPr>
                <w:noProof/>
                <w:sz w:val="20"/>
              </w:rPr>
              <w:t>d’engagement (CE)</w:t>
            </w:r>
          </w:p>
        </w:tc>
        <w:tc>
          <w:tcPr>
            <w:tcW w:w="701" w:type="dxa"/>
            <w:tcBorders>
              <w:top w:val="single" w:sz="8" w:space="0" w:color="auto"/>
              <w:left w:val="single" w:sz="4" w:space="0" w:color="auto"/>
              <w:bottom w:val="single" w:sz="4" w:space="0" w:color="auto"/>
              <w:right w:val="single" w:sz="4" w:space="0" w:color="auto"/>
            </w:tcBorders>
            <w:vAlign w:val="center"/>
          </w:tcPr>
          <w:p w:rsidR="00E27AF9" w:rsidRDefault="00B00053">
            <w:pPr>
              <w:spacing w:before="60" w:after="60"/>
              <w:jc w:val="center"/>
              <w:rPr>
                <w:noProof/>
                <w:sz w:val="20"/>
                <w:szCs w:val="20"/>
              </w:rPr>
            </w:pPr>
            <w:r>
              <w:rPr>
                <w:noProof/>
                <w:sz w:val="20"/>
              </w:rPr>
              <w:t>8.1</w:t>
            </w:r>
          </w:p>
        </w:tc>
        <w:tc>
          <w:tcPr>
            <w:tcW w:w="720" w:type="dxa"/>
            <w:tcBorders>
              <w:top w:val="single" w:sz="8" w:space="0" w:color="auto"/>
              <w:left w:val="single" w:sz="4" w:space="0" w:color="auto"/>
              <w:bottom w:val="single" w:sz="4" w:space="0" w:color="auto"/>
              <w:right w:val="single" w:sz="4" w:space="0" w:color="auto"/>
            </w:tcBorders>
            <w:vAlign w:val="center"/>
          </w:tcPr>
          <w:p w:rsidR="00E27AF9" w:rsidRDefault="00B00053">
            <w:pPr>
              <w:spacing w:before="60" w:after="60"/>
              <w:jc w:val="center"/>
              <w:rPr>
                <w:noProof/>
                <w:sz w:val="20"/>
                <w:szCs w:val="20"/>
              </w:rPr>
            </w:pPr>
            <w:r>
              <w:rPr>
                <w:noProof/>
                <w:sz w:val="20"/>
              </w:rPr>
              <w:t>a</w:t>
            </w:r>
          </w:p>
        </w:tc>
        <w:tc>
          <w:tcPr>
            <w:tcW w:w="720" w:type="dxa"/>
            <w:tcBorders>
              <w:top w:val="single" w:sz="8" w:space="0" w:color="auto"/>
              <w:left w:val="single" w:sz="4" w:space="0" w:color="auto"/>
              <w:bottom w:val="single" w:sz="4"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single" w:sz="8" w:space="0" w:color="auto"/>
              <w:left w:val="single" w:sz="4" w:space="0" w:color="auto"/>
              <w:bottom w:val="single" w:sz="4"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single" w:sz="8" w:space="0" w:color="auto"/>
              <w:left w:val="single" w:sz="4" w:space="0" w:color="auto"/>
              <w:bottom w:val="single" w:sz="4"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single" w:sz="8" w:space="0" w:color="auto"/>
              <w:left w:val="single" w:sz="4" w:space="0" w:color="auto"/>
              <w:bottom w:val="single" w:sz="4"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single" w:sz="8" w:space="0" w:color="auto"/>
              <w:left w:val="single" w:sz="4" w:space="0" w:color="auto"/>
              <w:bottom w:val="single" w:sz="4"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840" w:type="dxa"/>
            <w:tcBorders>
              <w:top w:val="single" w:sz="8" w:space="0" w:color="auto"/>
              <w:left w:val="single" w:sz="4" w:space="0" w:color="auto"/>
              <w:bottom w:val="single" w:sz="4" w:space="0" w:color="auto"/>
              <w:right w:val="single" w:sz="8" w:space="0" w:color="auto"/>
            </w:tcBorders>
          </w:tcPr>
          <w:p w:rsidR="00E27AF9" w:rsidRDefault="00B00053">
            <w:pPr>
              <w:spacing w:before="60" w:after="60"/>
              <w:jc w:val="right"/>
              <w:rPr>
                <w:noProof/>
                <w:sz w:val="20"/>
                <w:szCs w:val="20"/>
              </w:rPr>
            </w:pPr>
            <w:r>
              <w:rPr>
                <w:noProof/>
                <w:sz w:val="20"/>
              </w:rPr>
              <w:t>s.o.</w:t>
            </w:r>
          </w:p>
        </w:tc>
        <w:tc>
          <w:tcPr>
            <w:tcW w:w="756" w:type="dxa"/>
            <w:tcBorders>
              <w:top w:val="single" w:sz="8" w:space="0" w:color="auto"/>
              <w:left w:val="single" w:sz="8" w:space="0" w:color="auto"/>
              <w:bottom w:val="single" w:sz="8" w:space="0" w:color="auto"/>
              <w:right w:val="single" w:sz="8" w:space="0" w:color="auto"/>
            </w:tcBorders>
          </w:tcPr>
          <w:p w:rsidR="00E27AF9" w:rsidRDefault="00B00053">
            <w:pPr>
              <w:spacing w:before="60" w:after="60"/>
              <w:jc w:val="right"/>
              <w:rPr>
                <w:noProof/>
                <w:sz w:val="20"/>
                <w:szCs w:val="20"/>
              </w:rPr>
            </w:pPr>
            <w:r>
              <w:rPr>
                <w:noProof/>
                <w:sz w:val="20"/>
              </w:rPr>
              <w:t>s.o.</w:t>
            </w:r>
          </w:p>
        </w:tc>
      </w:tr>
      <w:tr w:rsidR="00E27AF9">
        <w:trPr>
          <w:cantSplit/>
        </w:trPr>
        <w:tc>
          <w:tcPr>
            <w:tcW w:w="2335" w:type="dxa"/>
            <w:tcBorders>
              <w:top w:val="single" w:sz="4" w:space="0" w:color="auto"/>
              <w:left w:val="single" w:sz="8" w:space="0" w:color="auto"/>
              <w:bottom w:val="single" w:sz="8" w:space="0" w:color="auto"/>
              <w:right w:val="single" w:sz="4" w:space="0" w:color="auto"/>
            </w:tcBorders>
          </w:tcPr>
          <w:p w:rsidR="00E27AF9" w:rsidRDefault="00B00053">
            <w:pPr>
              <w:spacing w:before="60" w:after="60"/>
              <w:rPr>
                <w:noProof/>
                <w:sz w:val="20"/>
                <w:szCs w:val="20"/>
              </w:rPr>
            </w:pPr>
            <w:r>
              <w:rPr>
                <w:noProof/>
                <w:sz w:val="20"/>
              </w:rPr>
              <w:t>Crédits de paiement (CP)</w:t>
            </w:r>
          </w:p>
        </w:tc>
        <w:tc>
          <w:tcPr>
            <w:tcW w:w="701" w:type="dxa"/>
            <w:tcBorders>
              <w:top w:val="single" w:sz="4" w:space="0" w:color="auto"/>
              <w:left w:val="single" w:sz="4" w:space="0" w:color="auto"/>
              <w:bottom w:val="single" w:sz="8" w:space="0" w:color="auto"/>
              <w:right w:val="single" w:sz="4" w:space="0" w:color="auto"/>
            </w:tcBorders>
          </w:tcPr>
          <w:p w:rsidR="00E27AF9" w:rsidRDefault="00E27AF9">
            <w:pPr>
              <w:spacing w:before="60" w:after="60"/>
              <w:jc w:val="center"/>
              <w:rPr>
                <w:noProof/>
              </w:rPr>
            </w:pPr>
          </w:p>
        </w:tc>
        <w:tc>
          <w:tcPr>
            <w:tcW w:w="720" w:type="dxa"/>
            <w:tcBorders>
              <w:top w:val="single" w:sz="4" w:space="0" w:color="auto"/>
              <w:left w:val="single" w:sz="4" w:space="0" w:color="auto"/>
              <w:bottom w:val="single" w:sz="8" w:space="0" w:color="auto"/>
              <w:right w:val="single" w:sz="4" w:space="0" w:color="auto"/>
            </w:tcBorders>
            <w:vAlign w:val="center"/>
          </w:tcPr>
          <w:p w:rsidR="00E27AF9" w:rsidRDefault="00B00053">
            <w:pPr>
              <w:spacing w:before="60" w:after="60"/>
              <w:jc w:val="center"/>
              <w:rPr>
                <w:noProof/>
                <w:sz w:val="20"/>
                <w:szCs w:val="20"/>
              </w:rPr>
            </w:pPr>
            <w:r>
              <w:rPr>
                <w:noProof/>
                <w:sz w:val="20"/>
              </w:rPr>
              <w:t>b</w:t>
            </w:r>
          </w:p>
        </w:tc>
        <w:tc>
          <w:tcPr>
            <w:tcW w:w="720" w:type="dxa"/>
            <w:tcBorders>
              <w:top w:val="single" w:sz="4" w:space="0" w:color="auto"/>
              <w:left w:val="single" w:sz="4" w:space="0" w:color="auto"/>
              <w:bottom w:val="single" w:sz="8" w:space="0" w:color="auto"/>
              <w:right w:val="single" w:sz="4" w:space="0" w:color="auto"/>
            </w:tcBorders>
          </w:tcPr>
          <w:p w:rsidR="00E27AF9" w:rsidRDefault="00B00053">
            <w:pPr>
              <w:spacing w:before="60" w:after="60"/>
              <w:jc w:val="right"/>
              <w:rPr>
                <w:noProof/>
                <w:sz w:val="20"/>
                <w:szCs w:val="20"/>
              </w:rPr>
            </w:pPr>
            <w:r>
              <w:rPr>
                <w:noProof/>
                <w:sz w:val="20"/>
              </w:rPr>
              <w:t>+252</w:t>
            </w:r>
          </w:p>
        </w:tc>
        <w:tc>
          <w:tcPr>
            <w:tcW w:w="720" w:type="dxa"/>
            <w:tcBorders>
              <w:top w:val="single" w:sz="4" w:space="0" w:color="auto"/>
              <w:left w:val="single" w:sz="4" w:space="0" w:color="auto"/>
              <w:bottom w:val="single" w:sz="8" w:space="0" w:color="auto"/>
              <w:right w:val="single" w:sz="4" w:space="0" w:color="auto"/>
            </w:tcBorders>
          </w:tcPr>
          <w:p w:rsidR="00E27AF9" w:rsidRDefault="00B00053">
            <w:pPr>
              <w:spacing w:before="60" w:after="60"/>
              <w:jc w:val="right"/>
              <w:rPr>
                <w:noProof/>
                <w:sz w:val="20"/>
                <w:szCs w:val="20"/>
              </w:rPr>
            </w:pPr>
            <w:r>
              <w:rPr>
                <w:noProof/>
                <w:sz w:val="20"/>
              </w:rPr>
              <w:t>+292</w:t>
            </w:r>
          </w:p>
        </w:tc>
        <w:tc>
          <w:tcPr>
            <w:tcW w:w="720" w:type="dxa"/>
            <w:tcBorders>
              <w:top w:val="single" w:sz="4" w:space="0" w:color="auto"/>
              <w:left w:val="single" w:sz="4" w:space="0" w:color="auto"/>
              <w:bottom w:val="single" w:sz="8"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single" w:sz="4" w:space="0" w:color="auto"/>
              <w:left w:val="single" w:sz="4" w:space="0" w:color="auto"/>
              <w:bottom w:val="single" w:sz="8" w:space="0" w:color="auto"/>
              <w:right w:val="single" w:sz="4" w:space="0" w:color="auto"/>
            </w:tcBorders>
          </w:tcPr>
          <w:p w:rsidR="00E27AF9" w:rsidRDefault="00B00053">
            <w:pPr>
              <w:spacing w:before="60" w:after="60"/>
              <w:jc w:val="right"/>
              <w:rPr>
                <w:noProof/>
                <w:sz w:val="20"/>
                <w:szCs w:val="20"/>
              </w:rPr>
            </w:pPr>
            <w:r>
              <w:rPr>
                <w:noProof/>
                <w:sz w:val="20"/>
              </w:rPr>
              <w:t xml:space="preserve"> s.o.</w:t>
            </w:r>
          </w:p>
        </w:tc>
        <w:tc>
          <w:tcPr>
            <w:tcW w:w="720" w:type="dxa"/>
            <w:tcBorders>
              <w:top w:val="single" w:sz="4" w:space="0" w:color="auto"/>
              <w:left w:val="single" w:sz="4" w:space="0" w:color="auto"/>
              <w:bottom w:val="single" w:sz="8"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840" w:type="dxa"/>
            <w:tcBorders>
              <w:top w:val="single" w:sz="4" w:space="0" w:color="auto"/>
              <w:left w:val="single" w:sz="4" w:space="0" w:color="auto"/>
              <w:bottom w:val="single" w:sz="8" w:space="0" w:color="auto"/>
              <w:right w:val="single" w:sz="8" w:space="0" w:color="auto"/>
            </w:tcBorders>
          </w:tcPr>
          <w:p w:rsidR="00E27AF9" w:rsidRDefault="00B00053">
            <w:pPr>
              <w:spacing w:before="60" w:after="60"/>
              <w:jc w:val="right"/>
              <w:rPr>
                <w:noProof/>
                <w:sz w:val="20"/>
                <w:szCs w:val="20"/>
              </w:rPr>
            </w:pPr>
            <w:r>
              <w:rPr>
                <w:noProof/>
                <w:sz w:val="20"/>
              </w:rPr>
              <w:t>-544</w:t>
            </w:r>
          </w:p>
        </w:tc>
        <w:tc>
          <w:tcPr>
            <w:tcW w:w="756" w:type="dxa"/>
            <w:tcBorders>
              <w:top w:val="single" w:sz="8" w:space="0" w:color="auto"/>
              <w:left w:val="single" w:sz="8" w:space="0" w:color="auto"/>
              <w:bottom w:val="single" w:sz="8" w:space="0" w:color="auto"/>
              <w:right w:val="single" w:sz="8" w:space="0" w:color="auto"/>
            </w:tcBorders>
          </w:tcPr>
          <w:p w:rsidR="00E27AF9" w:rsidRDefault="00B00053">
            <w:pPr>
              <w:spacing w:before="60" w:after="60"/>
              <w:jc w:val="right"/>
              <w:rPr>
                <w:noProof/>
                <w:sz w:val="20"/>
                <w:szCs w:val="20"/>
              </w:rPr>
            </w:pPr>
            <w:r>
              <w:rPr>
                <w:noProof/>
                <w:sz w:val="20"/>
              </w:rPr>
              <w:t>0</w:t>
            </w:r>
          </w:p>
        </w:tc>
      </w:tr>
      <w:tr w:rsidR="00E27AF9">
        <w:trPr>
          <w:cantSplit/>
        </w:trPr>
        <w:tc>
          <w:tcPr>
            <w:tcW w:w="5916" w:type="dxa"/>
            <w:gridSpan w:val="6"/>
            <w:tcBorders>
              <w:top w:val="single" w:sz="8" w:space="0" w:color="auto"/>
              <w:bottom w:val="single" w:sz="8" w:space="0" w:color="auto"/>
            </w:tcBorders>
          </w:tcPr>
          <w:p w:rsidR="00E27AF9" w:rsidRDefault="00B00053">
            <w:pPr>
              <w:spacing w:before="60" w:after="60"/>
              <w:rPr>
                <w:b/>
                <w:noProof/>
                <w:sz w:val="20"/>
                <w:szCs w:val="20"/>
              </w:rPr>
            </w:pPr>
            <w:r>
              <w:rPr>
                <w:b/>
                <w:noProof/>
                <w:sz w:val="20"/>
              </w:rPr>
              <w:t>Dépenses administratives incluses dans le montant de référence</w:t>
            </w:r>
            <w:r>
              <w:rPr>
                <w:rStyle w:val="FootnoteReference"/>
                <w:b/>
                <w:noProof/>
                <w:sz w:val="20"/>
              </w:rPr>
              <w:footnoteReference w:id="7"/>
            </w:r>
          </w:p>
        </w:tc>
        <w:tc>
          <w:tcPr>
            <w:tcW w:w="720" w:type="dxa"/>
            <w:tcBorders>
              <w:top w:val="single" w:sz="8" w:space="0" w:color="auto"/>
              <w:bottom w:val="single" w:sz="8" w:space="0" w:color="auto"/>
            </w:tcBorders>
          </w:tcPr>
          <w:p w:rsidR="00E27AF9" w:rsidRDefault="00E27AF9">
            <w:pPr>
              <w:spacing w:before="60" w:after="60"/>
              <w:rPr>
                <w:b/>
                <w:noProof/>
                <w:sz w:val="20"/>
                <w:szCs w:val="20"/>
              </w:rPr>
            </w:pPr>
          </w:p>
        </w:tc>
        <w:tc>
          <w:tcPr>
            <w:tcW w:w="720" w:type="dxa"/>
            <w:tcBorders>
              <w:top w:val="single" w:sz="8" w:space="0" w:color="auto"/>
              <w:bottom w:val="single" w:sz="8" w:space="0" w:color="auto"/>
            </w:tcBorders>
          </w:tcPr>
          <w:p w:rsidR="00E27AF9" w:rsidRDefault="00E27AF9">
            <w:pPr>
              <w:spacing w:before="60" w:after="60"/>
              <w:rPr>
                <w:b/>
                <w:noProof/>
                <w:sz w:val="20"/>
                <w:szCs w:val="20"/>
              </w:rPr>
            </w:pPr>
          </w:p>
        </w:tc>
        <w:tc>
          <w:tcPr>
            <w:tcW w:w="840" w:type="dxa"/>
            <w:tcBorders>
              <w:top w:val="single" w:sz="8" w:space="0" w:color="auto"/>
              <w:bottom w:val="single" w:sz="8" w:space="0" w:color="auto"/>
            </w:tcBorders>
          </w:tcPr>
          <w:p w:rsidR="00E27AF9" w:rsidRDefault="00E27AF9">
            <w:pPr>
              <w:spacing w:before="60" w:after="60"/>
              <w:rPr>
                <w:b/>
                <w:noProof/>
                <w:sz w:val="20"/>
                <w:szCs w:val="20"/>
              </w:rPr>
            </w:pPr>
          </w:p>
        </w:tc>
        <w:tc>
          <w:tcPr>
            <w:tcW w:w="756" w:type="dxa"/>
            <w:tcBorders>
              <w:top w:val="single" w:sz="8" w:space="0" w:color="auto"/>
              <w:bottom w:val="single" w:sz="8" w:space="0" w:color="auto"/>
            </w:tcBorders>
          </w:tcPr>
          <w:p w:rsidR="00E27AF9" w:rsidRDefault="00E27AF9">
            <w:pPr>
              <w:spacing w:before="60" w:after="60"/>
              <w:rPr>
                <w:b/>
                <w:noProof/>
                <w:sz w:val="20"/>
                <w:szCs w:val="20"/>
              </w:rPr>
            </w:pPr>
          </w:p>
        </w:tc>
      </w:tr>
      <w:tr w:rsidR="00E27AF9">
        <w:trPr>
          <w:cantSplit/>
        </w:trPr>
        <w:tc>
          <w:tcPr>
            <w:tcW w:w="2335" w:type="dxa"/>
            <w:tcBorders>
              <w:top w:val="single" w:sz="8" w:space="0" w:color="auto"/>
              <w:left w:val="single" w:sz="8" w:space="0" w:color="auto"/>
              <w:bottom w:val="single" w:sz="8" w:space="0" w:color="auto"/>
              <w:right w:val="single" w:sz="4" w:space="0" w:color="auto"/>
            </w:tcBorders>
          </w:tcPr>
          <w:p w:rsidR="00E27AF9" w:rsidRDefault="00B00053">
            <w:pPr>
              <w:spacing w:before="60" w:after="60"/>
              <w:rPr>
                <w:noProof/>
                <w:sz w:val="20"/>
                <w:szCs w:val="20"/>
              </w:rPr>
            </w:pPr>
            <w:r>
              <w:rPr>
                <w:noProof/>
                <w:sz w:val="20"/>
              </w:rPr>
              <w:t>Assistance technique et administrative (CND)</w:t>
            </w:r>
          </w:p>
        </w:tc>
        <w:tc>
          <w:tcPr>
            <w:tcW w:w="701" w:type="dxa"/>
            <w:tcBorders>
              <w:top w:val="single" w:sz="8" w:space="0" w:color="auto"/>
              <w:left w:val="single" w:sz="4" w:space="0" w:color="auto"/>
              <w:bottom w:val="single" w:sz="8" w:space="0" w:color="auto"/>
              <w:right w:val="single" w:sz="4" w:space="0" w:color="auto"/>
            </w:tcBorders>
            <w:vAlign w:val="center"/>
          </w:tcPr>
          <w:p w:rsidR="00E27AF9" w:rsidRDefault="00B00053">
            <w:pPr>
              <w:spacing w:before="60" w:after="60"/>
              <w:jc w:val="center"/>
              <w:rPr>
                <w:noProof/>
                <w:sz w:val="20"/>
                <w:szCs w:val="20"/>
              </w:rPr>
            </w:pPr>
            <w:r>
              <w:rPr>
                <w:noProof/>
                <w:sz w:val="20"/>
              </w:rPr>
              <w:t>8.2.4.</w:t>
            </w:r>
          </w:p>
        </w:tc>
        <w:tc>
          <w:tcPr>
            <w:tcW w:w="720" w:type="dxa"/>
            <w:tcBorders>
              <w:top w:val="single" w:sz="8" w:space="0" w:color="auto"/>
              <w:left w:val="single" w:sz="4" w:space="0" w:color="auto"/>
              <w:bottom w:val="single" w:sz="8" w:space="0" w:color="auto"/>
              <w:right w:val="single" w:sz="4" w:space="0" w:color="auto"/>
            </w:tcBorders>
            <w:vAlign w:val="center"/>
          </w:tcPr>
          <w:p w:rsidR="00E27AF9" w:rsidRDefault="00B00053">
            <w:pPr>
              <w:spacing w:before="60" w:after="60"/>
              <w:jc w:val="center"/>
              <w:rPr>
                <w:noProof/>
                <w:sz w:val="20"/>
                <w:szCs w:val="20"/>
              </w:rPr>
            </w:pPr>
            <w:r>
              <w:rPr>
                <w:noProof/>
                <w:sz w:val="20"/>
              </w:rPr>
              <w:t>c</w:t>
            </w:r>
          </w:p>
        </w:tc>
        <w:tc>
          <w:tcPr>
            <w:tcW w:w="720" w:type="dxa"/>
            <w:tcBorders>
              <w:top w:val="single" w:sz="8" w:space="0" w:color="auto"/>
              <w:left w:val="single" w:sz="4" w:space="0" w:color="auto"/>
              <w:bottom w:val="single" w:sz="8" w:space="0" w:color="auto"/>
              <w:right w:val="single" w:sz="4" w:space="0" w:color="auto"/>
            </w:tcBorders>
          </w:tcPr>
          <w:p w:rsidR="00E27AF9" w:rsidRDefault="00B00053">
            <w:pPr>
              <w:spacing w:before="60" w:after="60"/>
              <w:jc w:val="right"/>
              <w:rPr>
                <w:noProof/>
                <w:sz w:val="20"/>
                <w:szCs w:val="20"/>
              </w:rPr>
            </w:pPr>
            <w:r>
              <w:rPr>
                <w:noProof/>
                <w:sz w:val="20"/>
              </w:rPr>
              <w:t xml:space="preserve">s.o. </w:t>
            </w:r>
          </w:p>
        </w:tc>
        <w:tc>
          <w:tcPr>
            <w:tcW w:w="720" w:type="dxa"/>
            <w:tcBorders>
              <w:top w:val="single" w:sz="8" w:space="0" w:color="auto"/>
              <w:left w:val="single" w:sz="4" w:space="0" w:color="auto"/>
              <w:bottom w:val="single" w:sz="8"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single" w:sz="8" w:space="0" w:color="auto"/>
              <w:left w:val="single" w:sz="4" w:space="0" w:color="auto"/>
              <w:bottom w:val="single" w:sz="8"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single" w:sz="8" w:space="0" w:color="auto"/>
              <w:left w:val="single" w:sz="4" w:space="0" w:color="auto"/>
              <w:bottom w:val="single" w:sz="8"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single" w:sz="8" w:space="0" w:color="auto"/>
              <w:left w:val="single" w:sz="4" w:space="0" w:color="auto"/>
              <w:bottom w:val="single" w:sz="8"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840" w:type="dxa"/>
            <w:tcBorders>
              <w:top w:val="single" w:sz="8" w:space="0" w:color="auto"/>
              <w:left w:val="single" w:sz="4" w:space="0" w:color="auto"/>
              <w:bottom w:val="single" w:sz="8" w:space="0" w:color="auto"/>
              <w:right w:val="single" w:sz="8" w:space="0" w:color="auto"/>
            </w:tcBorders>
          </w:tcPr>
          <w:p w:rsidR="00E27AF9" w:rsidRDefault="00B00053">
            <w:pPr>
              <w:spacing w:before="60" w:after="60"/>
              <w:jc w:val="right"/>
              <w:rPr>
                <w:noProof/>
                <w:sz w:val="20"/>
                <w:szCs w:val="20"/>
              </w:rPr>
            </w:pPr>
            <w:r>
              <w:rPr>
                <w:noProof/>
                <w:sz w:val="20"/>
              </w:rPr>
              <w:t>s.o.</w:t>
            </w:r>
          </w:p>
        </w:tc>
        <w:tc>
          <w:tcPr>
            <w:tcW w:w="756" w:type="dxa"/>
            <w:tcBorders>
              <w:top w:val="single" w:sz="8" w:space="0" w:color="auto"/>
              <w:left w:val="single" w:sz="8" w:space="0" w:color="auto"/>
              <w:bottom w:val="single" w:sz="8" w:space="0" w:color="auto"/>
              <w:right w:val="single" w:sz="8" w:space="0" w:color="auto"/>
            </w:tcBorders>
          </w:tcPr>
          <w:p w:rsidR="00E27AF9" w:rsidRDefault="00B00053">
            <w:pPr>
              <w:spacing w:before="60" w:after="60"/>
              <w:jc w:val="right"/>
              <w:rPr>
                <w:noProof/>
                <w:sz w:val="20"/>
                <w:szCs w:val="20"/>
              </w:rPr>
            </w:pPr>
            <w:r>
              <w:rPr>
                <w:noProof/>
                <w:sz w:val="20"/>
              </w:rPr>
              <w:t>s.o.</w:t>
            </w:r>
          </w:p>
        </w:tc>
      </w:tr>
      <w:tr w:rsidR="00E27AF9">
        <w:trPr>
          <w:cantSplit/>
        </w:trPr>
        <w:tc>
          <w:tcPr>
            <w:tcW w:w="3756" w:type="dxa"/>
            <w:gridSpan w:val="3"/>
            <w:tcBorders>
              <w:top w:val="single" w:sz="8" w:space="0" w:color="auto"/>
              <w:bottom w:val="single" w:sz="18" w:space="0" w:color="auto"/>
            </w:tcBorders>
          </w:tcPr>
          <w:p w:rsidR="00E27AF9" w:rsidRDefault="00B00053">
            <w:pPr>
              <w:spacing w:before="60" w:after="60"/>
              <w:rPr>
                <w:b/>
                <w:noProof/>
                <w:sz w:val="20"/>
                <w:szCs w:val="20"/>
                <w14:shadow w14:blurRad="50800" w14:dist="38100" w14:dir="2700000" w14:sx="100000" w14:sy="100000" w14:kx="0" w14:ky="0" w14:algn="tl">
                  <w14:srgbClr w14:val="000000">
                    <w14:alpha w14:val="60000"/>
                  </w14:srgbClr>
                </w14:shadow>
              </w:rPr>
            </w:pPr>
            <w:r>
              <w:rPr>
                <w:b/>
                <w:noProof/>
                <w:sz w:val="20"/>
                <w14:shadow w14:blurRad="50800" w14:dist="38100" w14:dir="2700000" w14:sx="100000" w14:sy="100000" w14:kx="0" w14:ky="0" w14:algn="tl">
                  <w14:srgbClr w14:val="000000">
                    <w14:alpha w14:val="60000"/>
                  </w14:srgbClr>
                </w14:shadow>
              </w:rPr>
              <w:t>MONTANT TOTAL DE RÉFÉRENCE</w:t>
            </w:r>
          </w:p>
        </w:tc>
        <w:tc>
          <w:tcPr>
            <w:tcW w:w="720" w:type="dxa"/>
            <w:tcBorders>
              <w:top w:val="single" w:sz="8" w:space="0" w:color="auto"/>
              <w:bottom w:val="single" w:sz="18" w:space="0" w:color="auto"/>
            </w:tcBorders>
          </w:tcPr>
          <w:p w:rsidR="00E27AF9" w:rsidRDefault="00E27AF9">
            <w:pPr>
              <w:spacing w:before="60" w:after="60"/>
              <w:rPr>
                <w:b/>
                <w:noProof/>
                <w14:shadow w14:blurRad="50800" w14:dist="38100" w14:dir="2700000" w14:sx="100000" w14:sy="100000" w14:kx="0" w14:ky="0" w14:algn="tl">
                  <w14:srgbClr w14:val="000000">
                    <w14:alpha w14:val="60000"/>
                  </w14:srgbClr>
                </w14:shadow>
              </w:rPr>
            </w:pPr>
          </w:p>
        </w:tc>
        <w:tc>
          <w:tcPr>
            <w:tcW w:w="720" w:type="dxa"/>
            <w:tcBorders>
              <w:top w:val="single" w:sz="8" w:space="0" w:color="auto"/>
              <w:bottom w:val="single" w:sz="18" w:space="0" w:color="auto"/>
            </w:tcBorders>
          </w:tcPr>
          <w:p w:rsidR="00E27AF9" w:rsidRDefault="00E27AF9">
            <w:pPr>
              <w:spacing w:before="60" w:after="60"/>
              <w:rPr>
                <w:b/>
                <w:noProof/>
                <w14:shadow w14:blurRad="50800" w14:dist="38100" w14:dir="2700000" w14:sx="100000" w14:sy="100000" w14:kx="0" w14:ky="0" w14:algn="tl">
                  <w14:srgbClr w14:val="000000">
                    <w14:alpha w14:val="60000"/>
                  </w14:srgbClr>
                </w14:shadow>
              </w:rPr>
            </w:pPr>
          </w:p>
        </w:tc>
        <w:tc>
          <w:tcPr>
            <w:tcW w:w="720" w:type="dxa"/>
            <w:tcBorders>
              <w:top w:val="single" w:sz="8" w:space="0" w:color="auto"/>
              <w:bottom w:val="single" w:sz="18" w:space="0" w:color="auto"/>
            </w:tcBorders>
          </w:tcPr>
          <w:p w:rsidR="00E27AF9" w:rsidRDefault="00E27AF9">
            <w:pPr>
              <w:spacing w:before="60" w:after="60"/>
              <w:rPr>
                <w:b/>
                <w:noProof/>
                <w14:shadow w14:blurRad="50800" w14:dist="38100" w14:dir="2700000" w14:sx="100000" w14:sy="100000" w14:kx="0" w14:ky="0" w14:algn="tl">
                  <w14:srgbClr w14:val="000000">
                    <w14:alpha w14:val="60000"/>
                  </w14:srgbClr>
                </w14:shadow>
              </w:rPr>
            </w:pPr>
          </w:p>
        </w:tc>
        <w:tc>
          <w:tcPr>
            <w:tcW w:w="720" w:type="dxa"/>
            <w:tcBorders>
              <w:top w:val="single" w:sz="8" w:space="0" w:color="auto"/>
              <w:bottom w:val="single" w:sz="18" w:space="0" w:color="auto"/>
            </w:tcBorders>
          </w:tcPr>
          <w:p w:rsidR="00E27AF9" w:rsidRDefault="00E27AF9">
            <w:pPr>
              <w:spacing w:before="60" w:after="60"/>
              <w:rPr>
                <w:b/>
                <w:noProof/>
                <w14:shadow w14:blurRad="50800" w14:dist="38100" w14:dir="2700000" w14:sx="100000" w14:sy="100000" w14:kx="0" w14:ky="0" w14:algn="tl">
                  <w14:srgbClr w14:val="000000">
                    <w14:alpha w14:val="60000"/>
                  </w14:srgbClr>
                </w14:shadow>
              </w:rPr>
            </w:pPr>
          </w:p>
        </w:tc>
        <w:tc>
          <w:tcPr>
            <w:tcW w:w="720" w:type="dxa"/>
            <w:tcBorders>
              <w:top w:val="single" w:sz="8" w:space="0" w:color="auto"/>
              <w:bottom w:val="single" w:sz="18" w:space="0" w:color="auto"/>
            </w:tcBorders>
          </w:tcPr>
          <w:p w:rsidR="00E27AF9" w:rsidRDefault="00E27AF9">
            <w:pPr>
              <w:spacing w:before="60" w:after="60"/>
              <w:rPr>
                <w:b/>
                <w:noProof/>
                <w14:shadow w14:blurRad="50800" w14:dist="38100" w14:dir="2700000" w14:sx="100000" w14:sy="100000" w14:kx="0" w14:ky="0" w14:algn="tl">
                  <w14:srgbClr w14:val="000000">
                    <w14:alpha w14:val="60000"/>
                  </w14:srgbClr>
                </w14:shadow>
              </w:rPr>
            </w:pPr>
          </w:p>
        </w:tc>
        <w:tc>
          <w:tcPr>
            <w:tcW w:w="840" w:type="dxa"/>
            <w:tcBorders>
              <w:top w:val="single" w:sz="8" w:space="0" w:color="auto"/>
              <w:bottom w:val="single" w:sz="18" w:space="0" w:color="auto"/>
            </w:tcBorders>
          </w:tcPr>
          <w:p w:rsidR="00E27AF9" w:rsidRDefault="00E27AF9">
            <w:pPr>
              <w:spacing w:before="60" w:after="60"/>
              <w:rPr>
                <w:b/>
                <w:noProof/>
                <w14:shadow w14:blurRad="50800" w14:dist="38100" w14:dir="2700000" w14:sx="100000" w14:sy="100000" w14:kx="0" w14:ky="0" w14:algn="tl">
                  <w14:srgbClr w14:val="000000">
                    <w14:alpha w14:val="60000"/>
                  </w14:srgbClr>
                </w14:shadow>
              </w:rPr>
            </w:pPr>
          </w:p>
        </w:tc>
        <w:tc>
          <w:tcPr>
            <w:tcW w:w="756" w:type="dxa"/>
            <w:tcBorders>
              <w:top w:val="single" w:sz="8" w:space="0" w:color="auto"/>
              <w:bottom w:val="single" w:sz="18" w:space="0" w:color="auto"/>
            </w:tcBorders>
          </w:tcPr>
          <w:p w:rsidR="00E27AF9" w:rsidRDefault="00E27AF9">
            <w:pPr>
              <w:spacing w:before="60" w:after="60"/>
              <w:rPr>
                <w:b/>
                <w:noProof/>
                <w14:shadow w14:blurRad="50800" w14:dist="38100" w14:dir="2700000" w14:sx="100000" w14:sy="100000" w14:kx="0" w14:ky="0" w14:algn="tl">
                  <w14:srgbClr w14:val="000000">
                    <w14:alpha w14:val="60000"/>
                  </w14:srgbClr>
                </w14:shadow>
              </w:rPr>
            </w:pPr>
          </w:p>
        </w:tc>
      </w:tr>
      <w:tr w:rsidR="00E27AF9">
        <w:trPr>
          <w:cantSplit/>
        </w:trPr>
        <w:tc>
          <w:tcPr>
            <w:tcW w:w="2335" w:type="dxa"/>
            <w:tcBorders>
              <w:top w:val="single" w:sz="18" w:space="0" w:color="auto"/>
              <w:left w:val="single" w:sz="18" w:space="0" w:color="auto"/>
              <w:bottom w:val="single" w:sz="12" w:space="0" w:color="auto"/>
              <w:right w:val="single" w:sz="4" w:space="0" w:color="auto"/>
            </w:tcBorders>
          </w:tcPr>
          <w:p w:rsidR="00E27AF9" w:rsidRDefault="00B00053">
            <w:pPr>
              <w:spacing w:before="60" w:after="60"/>
              <w:rPr>
                <w:b/>
                <w:noProof/>
                <w:sz w:val="20"/>
                <w:szCs w:val="20"/>
              </w:rPr>
            </w:pPr>
            <w:r>
              <w:rPr>
                <w:b/>
                <w:noProof/>
                <w:sz w:val="20"/>
              </w:rPr>
              <w:t>Crédits d’engagement</w:t>
            </w:r>
          </w:p>
        </w:tc>
        <w:tc>
          <w:tcPr>
            <w:tcW w:w="701" w:type="dxa"/>
            <w:tcBorders>
              <w:top w:val="single" w:sz="18" w:space="0" w:color="auto"/>
              <w:left w:val="single" w:sz="4" w:space="0" w:color="auto"/>
              <w:bottom w:val="single" w:sz="12" w:space="0" w:color="auto"/>
              <w:right w:val="single" w:sz="4" w:space="0" w:color="auto"/>
            </w:tcBorders>
          </w:tcPr>
          <w:p w:rsidR="00E27AF9" w:rsidRDefault="00E27AF9">
            <w:pPr>
              <w:spacing w:before="60" w:after="60"/>
              <w:jc w:val="center"/>
              <w:rPr>
                <w:b/>
                <w:noProof/>
              </w:rPr>
            </w:pPr>
          </w:p>
        </w:tc>
        <w:tc>
          <w:tcPr>
            <w:tcW w:w="720" w:type="dxa"/>
            <w:tcBorders>
              <w:top w:val="single" w:sz="18" w:space="0" w:color="auto"/>
              <w:left w:val="single" w:sz="4" w:space="0" w:color="auto"/>
              <w:bottom w:val="single" w:sz="12" w:space="0" w:color="auto"/>
              <w:right w:val="single" w:sz="4" w:space="0" w:color="auto"/>
            </w:tcBorders>
            <w:vAlign w:val="center"/>
          </w:tcPr>
          <w:p w:rsidR="00E27AF9" w:rsidRDefault="00B00053">
            <w:pPr>
              <w:spacing w:before="60" w:after="60"/>
              <w:jc w:val="center"/>
              <w:rPr>
                <w:b/>
                <w:noProof/>
                <w:sz w:val="20"/>
                <w:szCs w:val="20"/>
              </w:rPr>
            </w:pPr>
            <w:r>
              <w:rPr>
                <w:b/>
                <w:noProof/>
                <w:sz w:val="20"/>
              </w:rPr>
              <w:t>a + c</w:t>
            </w:r>
          </w:p>
        </w:tc>
        <w:tc>
          <w:tcPr>
            <w:tcW w:w="720" w:type="dxa"/>
            <w:tcBorders>
              <w:top w:val="single" w:sz="18" w:space="0" w:color="auto"/>
              <w:left w:val="single" w:sz="4" w:space="0" w:color="auto"/>
              <w:bottom w:val="single" w:sz="12"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single" w:sz="18" w:space="0" w:color="auto"/>
              <w:left w:val="single" w:sz="4" w:space="0" w:color="auto"/>
              <w:bottom w:val="single" w:sz="12" w:space="0" w:color="auto"/>
              <w:right w:val="single" w:sz="4" w:space="0" w:color="auto"/>
            </w:tcBorders>
          </w:tcPr>
          <w:p w:rsidR="00E27AF9" w:rsidRDefault="00B00053">
            <w:pPr>
              <w:spacing w:before="60" w:after="60"/>
              <w:jc w:val="right"/>
              <w:rPr>
                <w:b/>
                <w:noProof/>
                <w:sz w:val="20"/>
                <w:szCs w:val="20"/>
              </w:rPr>
            </w:pPr>
            <w:r>
              <w:rPr>
                <w:noProof/>
                <w:sz w:val="20"/>
              </w:rPr>
              <w:t>s.o.</w:t>
            </w:r>
          </w:p>
        </w:tc>
        <w:tc>
          <w:tcPr>
            <w:tcW w:w="720" w:type="dxa"/>
            <w:tcBorders>
              <w:top w:val="single" w:sz="18" w:space="0" w:color="auto"/>
              <w:left w:val="single" w:sz="4" w:space="0" w:color="auto"/>
              <w:bottom w:val="single" w:sz="12" w:space="0" w:color="auto"/>
              <w:right w:val="single" w:sz="4" w:space="0" w:color="auto"/>
            </w:tcBorders>
          </w:tcPr>
          <w:p w:rsidR="00E27AF9" w:rsidRDefault="00B00053">
            <w:pPr>
              <w:spacing w:before="60" w:after="60"/>
              <w:jc w:val="right"/>
              <w:rPr>
                <w:b/>
                <w:noProof/>
                <w:sz w:val="20"/>
                <w:szCs w:val="20"/>
              </w:rPr>
            </w:pPr>
            <w:r>
              <w:rPr>
                <w:noProof/>
                <w:sz w:val="20"/>
              </w:rPr>
              <w:t>s.o.</w:t>
            </w:r>
          </w:p>
        </w:tc>
        <w:tc>
          <w:tcPr>
            <w:tcW w:w="720" w:type="dxa"/>
            <w:tcBorders>
              <w:top w:val="single" w:sz="18" w:space="0" w:color="auto"/>
              <w:left w:val="single" w:sz="4" w:space="0" w:color="auto"/>
              <w:bottom w:val="single" w:sz="12" w:space="0" w:color="auto"/>
              <w:right w:val="single" w:sz="4" w:space="0" w:color="auto"/>
            </w:tcBorders>
          </w:tcPr>
          <w:p w:rsidR="00E27AF9" w:rsidRDefault="00B00053">
            <w:pPr>
              <w:spacing w:before="60" w:after="60"/>
              <w:jc w:val="right"/>
              <w:rPr>
                <w:b/>
                <w:noProof/>
                <w:sz w:val="20"/>
                <w:szCs w:val="20"/>
              </w:rPr>
            </w:pPr>
            <w:r>
              <w:rPr>
                <w:noProof/>
                <w:sz w:val="20"/>
              </w:rPr>
              <w:t>s.o.</w:t>
            </w:r>
          </w:p>
        </w:tc>
        <w:tc>
          <w:tcPr>
            <w:tcW w:w="720" w:type="dxa"/>
            <w:tcBorders>
              <w:top w:val="single" w:sz="18" w:space="0" w:color="auto"/>
              <w:left w:val="single" w:sz="4" w:space="0" w:color="auto"/>
              <w:bottom w:val="single" w:sz="12" w:space="0" w:color="auto"/>
              <w:right w:val="single" w:sz="4" w:space="0" w:color="auto"/>
            </w:tcBorders>
          </w:tcPr>
          <w:p w:rsidR="00E27AF9" w:rsidRDefault="00B00053">
            <w:pPr>
              <w:spacing w:before="60" w:after="60"/>
              <w:jc w:val="right"/>
              <w:rPr>
                <w:b/>
                <w:noProof/>
                <w:sz w:val="20"/>
                <w:szCs w:val="20"/>
              </w:rPr>
            </w:pPr>
            <w:r>
              <w:rPr>
                <w:noProof/>
                <w:sz w:val="20"/>
              </w:rPr>
              <w:t>s.o.</w:t>
            </w:r>
          </w:p>
        </w:tc>
        <w:tc>
          <w:tcPr>
            <w:tcW w:w="840" w:type="dxa"/>
            <w:tcBorders>
              <w:top w:val="single" w:sz="18" w:space="0" w:color="auto"/>
              <w:left w:val="single" w:sz="4" w:space="0" w:color="auto"/>
              <w:bottom w:val="single" w:sz="12" w:space="0" w:color="auto"/>
              <w:right w:val="single" w:sz="12" w:space="0" w:color="auto"/>
            </w:tcBorders>
          </w:tcPr>
          <w:p w:rsidR="00E27AF9" w:rsidRDefault="00B00053">
            <w:pPr>
              <w:spacing w:before="60" w:after="60"/>
              <w:jc w:val="right"/>
              <w:rPr>
                <w:b/>
                <w:noProof/>
                <w:sz w:val="20"/>
                <w:szCs w:val="20"/>
              </w:rPr>
            </w:pPr>
            <w:r>
              <w:rPr>
                <w:noProof/>
                <w:sz w:val="20"/>
              </w:rPr>
              <w:t>s.o.</w:t>
            </w:r>
          </w:p>
        </w:tc>
        <w:tc>
          <w:tcPr>
            <w:tcW w:w="756" w:type="dxa"/>
            <w:tcBorders>
              <w:top w:val="single" w:sz="18" w:space="0" w:color="auto"/>
              <w:left w:val="nil"/>
              <w:bottom w:val="single" w:sz="12" w:space="0" w:color="auto"/>
              <w:right w:val="single" w:sz="18" w:space="0" w:color="auto"/>
            </w:tcBorders>
          </w:tcPr>
          <w:p w:rsidR="00E27AF9" w:rsidRDefault="00B00053">
            <w:pPr>
              <w:spacing w:before="60" w:after="60"/>
              <w:jc w:val="right"/>
              <w:rPr>
                <w:noProof/>
                <w:sz w:val="20"/>
                <w:szCs w:val="20"/>
              </w:rPr>
            </w:pPr>
            <w:r>
              <w:rPr>
                <w:noProof/>
                <w:sz w:val="20"/>
              </w:rPr>
              <w:t>s.o.</w:t>
            </w:r>
          </w:p>
        </w:tc>
      </w:tr>
      <w:tr w:rsidR="00E27AF9">
        <w:trPr>
          <w:cantSplit/>
        </w:trPr>
        <w:tc>
          <w:tcPr>
            <w:tcW w:w="2335" w:type="dxa"/>
            <w:tcBorders>
              <w:top w:val="single" w:sz="12" w:space="0" w:color="auto"/>
              <w:left w:val="single" w:sz="18" w:space="0" w:color="auto"/>
              <w:bottom w:val="single" w:sz="18" w:space="0" w:color="auto"/>
              <w:right w:val="single" w:sz="4" w:space="0" w:color="auto"/>
            </w:tcBorders>
          </w:tcPr>
          <w:p w:rsidR="00E27AF9" w:rsidRDefault="00B00053">
            <w:pPr>
              <w:spacing w:before="60" w:after="60"/>
              <w:rPr>
                <w:b/>
                <w:noProof/>
                <w:sz w:val="20"/>
                <w:szCs w:val="20"/>
              </w:rPr>
            </w:pPr>
            <w:r>
              <w:rPr>
                <w:b/>
                <w:noProof/>
                <w:sz w:val="20"/>
              </w:rPr>
              <w:t>Crédits de paiement</w:t>
            </w:r>
          </w:p>
        </w:tc>
        <w:tc>
          <w:tcPr>
            <w:tcW w:w="701" w:type="dxa"/>
            <w:tcBorders>
              <w:top w:val="single" w:sz="12" w:space="0" w:color="auto"/>
              <w:left w:val="single" w:sz="4" w:space="0" w:color="auto"/>
              <w:bottom w:val="single" w:sz="18" w:space="0" w:color="auto"/>
              <w:right w:val="single" w:sz="4" w:space="0" w:color="auto"/>
            </w:tcBorders>
          </w:tcPr>
          <w:p w:rsidR="00E27AF9" w:rsidRDefault="00E27AF9">
            <w:pPr>
              <w:spacing w:before="60" w:after="60"/>
              <w:jc w:val="center"/>
              <w:rPr>
                <w:b/>
                <w:noProof/>
              </w:rPr>
            </w:pPr>
          </w:p>
        </w:tc>
        <w:tc>
          <w:tcPr>
            <w:tcW w:w="720" w:type="dxa"/>
            <w:tcBorders>
              <w:top w:val="single" w:sz="12" w:space="0" w:color="auto"/>
              <w:left w:val="single" w:sz="4" w:space="0" w:color="auto"/>
              <w:bottom w:val="single" w:sz="18" w:space="0" w:color="auto"/>
              <w:right w:val="single" w:sz="4" w:space="0" w:color="auto"/>
            </w:tcBorders>
            <w:vAlign w:val="center"/>
          </w:tcPr>
          <w:p w:rsidR="00E27AF9" w:rsidRDefault="00B00053">
            <w:pPr>
              <w:spacing w:before="60" w:after="60"/>
              <w:jc w:val="center"/>
              <w:rPr>
                <w:b/>
                <w:noProof/>
                <w:sz w:val="20"/>
                <w:szCs w:val="20"/>
              </w:rPr>
            </w:pPr>
            <w:r>
              <w:rPr>
                <w:b/>
                <w:noProof/>
                <w:sz w:val="20"/>
              </w:rPr>
              <w:t>b+c</w:t>
            </w:r>
          </w:p>
        </w:tc>
        <w:tc>
          <w:tcPr>
            <w:tcW w:w="720" w:type="dxa"/>
            <w:tcBorders>
              <w:top w:val="single" w:sz="12" w:space="0" w:color="auto"/>
              <w:left w:val="single" w:sz="4" w:space="0" w:color="auto"/>
              <w:bottom w:val="single" w:sz="18" w:space="0" w:color="auto"/>
              <w:right w:val="single" w:sz="4" w:space="0" w:color="auto"/>
            </w:tcBorders>
          </w:tcPr>
          <w:p w:rsidR="00E27AF9" w:rsidRDefault="00B00053">
            <w:pPr>
              <w:spacing w:before="60" w:after="60"/>
              <w:jc w:val="right"/>
              <w:rPr>
                <w:b/>
                <w:noProof/>
                <w:sz w:val="20"/>
                <w:szCs w:val="20"/>
              </w:rPr>
            </w:pPr>
            <w:r>
              <w:rPr>
                <w:b/>
                <w:noProof/>
                <w:sz w:val="20"/>
              </w:rPr>
              <w:t>s.o.</w:t>
            </w:r>
          </w:p>
        </w:tc>
        <w:tc>
          <w:tcPr>
            <w:tcW w:w="720" w:type="dxa"/>
            <w:tcBorders>
              <w:top w:val="single" w:sz="12" w:space="0" w:color="auto"/>
              <w:left w:val="single" w:sz="4" w:space="0" w:color="auto"/>
              <w:bottom w:val="single" w:sz="18" w:space="0" w:color="auto"/>
              <w:right w:val="single" w:sz="4" w:space="0" w:color="auto"/>
            </w:tcBorders>
          </w:tcPr>
          <w:p w:rsidR="00E27AF9" w:rsidRDefault="00B00053">
            <w:pPr>
              <w:spacing w:before="60" w:after="60"/>
              <w:jc w:val="right"/>
              <w:rPr>
                <w:b/>
                <w:noProof/>
                <w:sz w:val="20"/>
                <w:szCs w:val="20"/>
              </w:rPr>
            </w:pPr>
            <w:r>
              <w:rPr>
                <w:b/>
                <w:noProof/>
                <w:sz w:val="20"/>
              </w:rPr>
              <w:t>s.o.</w:t>
            </w:r>
          </w:p>
        </w:tc>
        <w:tc>
          <w:tcPr>
            <w:tcW w:w="720" w:type="dxa"/>
            <w:tcBorders>
              <w:top w:val="single" w:sz="12" w:space="0" w:color="auto"/>
              <w:left w:val="single" w:sz="4" w:space="0" w:color="auto"/>
              <w:bottom w:val="single" w:sz="18" w:space="0" w:color="auto"/>
              <w:right w:val="single" w:sz="4" w:space="0" w:color="auto"/>
            </w:tcBorders>
          </w:tcPr>
          <w:p w:rsidR="00E27AF9" w:rsidRDefault="00B00053">
            <w:pPr>
              <w:spacing w:before="60" w:after="60"/>
              <w:jc w:val="right"/>
              <w:rPr>
                <w:b/>
                <w:noProof/>
                <w:sz w:val="20"/>
                <w:szCs w:val="20"/>
              </w:rPr>
            </w:pPr>
            <w:r>
              <w:rPr>
                <w:b/>
                <w:noProof/>
                <w:sz w:val="20"/>
              </w:rPr>
              <w:t>s.o.</w:t>
            </w:r>
          </w:p>
        </w:tc>
        <w:tc>
          <w:tcPr>
            <w:tcW w:w="720" w:type="dxa"/>
            <w:tcBorders>
              <w:top w:val="single" w:sz="12" w:space="0" w:color="auto"/>
              <w:left w:val="single" w:sz="4" w:space="0" w:color="auto"/>
              <w:bottom w:val="single" w:sz="18" w:space="0" w:color="auto"/>
              <w:right w:val="single" w:sz="4" w:space="0" w:color="auto"/>
            </w:tcBorders>
          </w:tcPr>
          <w:p w:rsidR="00E27AF9" w:rsidRDefault="00B00053">
            <w:pPr>
              <w:spacing w:before="60" w:after="60"/>
              <w:jc w:val="right"/>
              <w:rPr>
                <w:b/>
                <w:noProof/>
                <w:sz w:val="20"/>
                <w:szCs w:val="20"/>
              </w:rPr>
            </w:pPr>
            <w:r>
              <w:rPr>
                <w:b/>
                <w:noProof/>
                <w:sz w:val="20"/>
              </w:rPr>
              <w:t>s.o.</w:t>
            </w:r>
          </w:p>
        </w:tc>
        <w:tc>
          <w:tcPr>
            <w:tcW w:w="720" w:type="dxa"/>
            <w:tcBorders>
              <w:top w:val="single" w:sz="12" w:space="0" w:color="auto"/>
              <w:left w:val="single" w:sz="4" w:space="0" w:color="auto"/>
              <w:bottom w:val="single" w:sz="18" w:space="0" w:color="auto"/>
              <w:right w:val="single" w:sz="4" w:space="0" w:color="auto"/>
            </w:tcBorders>
          </w:tcPr>
          <w:p w:rsidR="00E27AF9" w:rsidRDefault="00B00053">
            <w:pPr>
              <w:spacing w:before="60" w:after="60"/>
              <w:jc w:val="right"/>
              <w:rPr>
                <w:b/>
                <w:noProof/>
                <w:sz w:val="20"/>
                <w:szCs w:val="20"/>
              </w:rPr>
            </w:pPr>
            <w:r>
              <w:rPr>
                <w:b/>
                <w:noProof/>
                <w:sz w:val="20"/>
              </w:rPr>
              <w:t>s.o.</w:t>
            </w:r>
          </w:p>
        </w:tc>
        <w:tc>
          <w:tcPr>
            <w:tcW w:w="840" w:type="dxa"/>
            <w:tcBorders>
              <w:top w:val="single" w:sz="12" w:space="0" w:color="auto"/>
              <w:left w:val="single" w:sz="4" w:space="0" w:color="auto"/>
              <w:bottom w:val="single" w:sz="18" w:space="0" w:color="auto"/>
              <w:right w:val="single" w:sz="12" w:space="0" w:color="auto"/>
            </w:tcBorders>
          </w:tcPr>
          <w:p w:rsidR="00E27AF9" w:rsidRDefault="00B00053">
            <w:pPr>
              <w:spacing w:before="60" w:after="60"/>
              <w:jc w:val="right"/>
              <w:rPr>
                <w:b/>
                <w:noProof/>
                <w:sz w:val="20"/>
                <w:szCs w:val="20"/>
              </w:rPr>
            </w:pPr>
            <w:r>
              <w:rPr>
                <w:b/>
                <w:noProof/>
                <w:sz w:val="20"/>
              </w:rPr>
              <w:t>s.o.</w:t>
            </w:r>
          </w:p>
        </w:tc>
        <w:tc>
          <w:tcPr>
            <w:tcW w:w="756" w:type="dxa"/>
            <w:tcBorders>
              <w:top w:val="single" w:sz="12" w:space="0" w:color="auto"/>
              <w:left w:val="nil"/>
              <w:bottom w:val="single" w:sz="18" w:space="0" w:color="auto"/>
              <w:right w:val="single" w:sz="18" w:space="0" w:color="auto"/>
            </w:tcBorders>
          </w:tcPr>
          <w:p w:rsidR="00E27AF9" w:rsidRDefault="00B00053">
            <w:pPr>
              <w:spacing w:before="60" w:after="60"/>
              <w:jc w:val="right"/>
              <w:rPr>
                <w:b/>
                <w:noProof/>
                <w:sz w:val="20"/>
                <w:szCs w:val="20"/>
              </w:rPr>
            </w:pPr>
            <w:r>
              <w:rPr>
                <w:b/>
                <w:noProof/>
                <w:sz w:val="20"/>
              </w:rPr>
              <w:t>0 000</w:t>
            </w:r>
          </w:p>
          <w:p w:rsidR="00E27AF9" w:rsidRDefault="00E27AF9">
            <w:pPr>
              <w:spacing w:before="60" w:after="60"/>
              <w:jc w:val="right"/>
              <w:rPr>
                <w:b/>
                <w:noProof/>
                <w:sz w:val="20"/>
                <w:szCs w:val="20"/>
              </w:rPr>
            </w:pPr>
          </w:p>
        </w:tc>
      </w:tr>
      <w:tr w:rsidR="00E27AF9">
        <w:trPr>
          <w:cantSplit/>
        </w:trPr>
        <w:tc>
          <w:tcPr>
            <w:tcW w:w="7356" w:type="dxa"/>
            <w:gridSpan w:val="8"/>
            <w:tcBorders>
              <w:top w:val="single" w:sz="18" w:space="0" w:color="auto"/>
              <w:bottom w:val="single" w:sz="8" w:space="0" w:color="auto"/>
            </w:tcBorders>
          </w:tcPr>
          <w:p w:rsidR="00E27AF9" w:rsidRDefault="00B00053">
            <w:pPr>
              <w:spacing w:before="60" w:after="60"/>
              <w:rPr>
                <w:noProof/>
              </w:rPr>
            </w:pPr>
            <w:r>
              <w:rPr>
                <w:b/>
                <w:noProof/>
                <w:sz w:val="22"/>
              </w:rPr>
              <w:t xml:space="preserve">Dépenses administratives </w:t>
            </w:r>
            <w:r>
              <w:rPr>
                <w:b/>
                <w:noProof/>
                <w:sz w:val="22"/>
                <w:u w:val="single"/>
              </w:rPr>
              <w:t>non</w:t>
            </w:r>
            <w:r>
              <w:rPr>
                <w:b/>
                <w:noProof/>
                <w:sz w:val="22"/>
              </w:rPr>
              <w:t xml:space="preserve"> incluses dans le montant de référence</w:t>
            </w:r>
            <w:r>
              <w:rPr>
                <w:rStyle w:val="FootnoteReference"/>
                <w:b/>
                <w:noProof/>
                <w:sz w:val="22"/>
              </w:rPr>
              <w:footnoteReference w:id="8"/>
            </w:r>
          </w:p>
        </w:tc>
        <w:tc>
          <w:tcPr>
            <w:tcW w:w="840" w:type="dxa"/>
            <w:tcBorders>
              <w:top w:val="single" w:sz="18" w:space="0" w:color="auto"/>
              <w:bottom w:val="single" w:sz="8" w:space="0" w:color="auto"/>
            </w:tcBorders>
          </w:tcPr>
          <w:p w:rsidR="00E27AF9" w:rsidRDefault="00E27AF9">
            <w:pPr>
              <w:spacing w:before="60" w:after="60"/>
              <w:rPr>
                <w:noProof/>
              </w:rPr>
            </w:pPr>
          </w:p>
        </w:tc>
        <w:tc>
          <w:tcPr>
            <w:tcW w:w="756" w:type="dxa"/>
            <w:tcBorders>
              <w:top w:val="single" w:sz="18" w:space="0" w:color="auto"/>
              <w:bottom w:val="single" w:sz="8" w:space="0" w:color="auto"/>
            </w:tcBorders>
          </w:tcPr>
          <w:p w:rsidR="00E27AF9" w:rsidRDefault="00E27AF9">
            <w:pPr>
              <w:spacing w:before="60" w:after="60"/>
              <w:rPr>
                <w:noProof/>
              </w:rPr>
            </w:pPr>
          </w:p>
        </w:tc>
      </w:tr>
      <w:tr w:rsidR="00E27AF9">
        <w:trPr>
          <w:cantSplit/>
        </w:trPr>
        <w:tc>
          <w:tcPr>
            <w:tcW w:w="2335" w:type="dxa"/>
            <w:tcBorders>
              <w:top w:val="single" w:sz="8" w:space="0" w:color="auto"/>
              <w:left w:val="single" w:sz="8" w:space="0" w:color="auto"/>
              <w:bottom w:val="single" w:sz="4" w:space="0" w:color="auto"/>
              <w:right w:val="single" w:sz="4" w:space="0" w:color="auto"/>
            </w:tcBorders>
          </w:tcPr>
          <w:p w:rsidR="00E27AF9" w:rsidRDefault="00B00053">
            <w:pPr>
              <w:spacing w:before="60" w:after="60"/>
              <w:rPr>
                <w:noProof/>
                <w:sz w:val="20"/>
                <w:szCs w:val="20"/>
              </w:rPr>
            </w:pPr>
            <w:r>
              <w:rPr>
                <w:noProof/>
                <w:sz w:val="20"/>
              </w:rPr>
              <w:t>Ressources humaines et dépenses connexes (CND)</w:t>
            </w:r>
          </w:p>
        </w:tc>
        <w:tc>
          <w:tcPr>
            <w:tcW w:w="701" w:type="dxa"/>
            <w:tcBorders>
              <w:top w:val="single" w:sz="8" w:space="0" w:color="auto"/>
              <w:left w:val="single" w:sz="4" w:space="0" w:color="auto"/>
              <w:bottom w:val="single" w:sz="4" w:space="0" w:color="auto"/>
              <w:right w:val="single" w:sz="4" w:space="0" w:color="auto"/>
            </w:tcBorders>
            <w:vAlign w:val="center"/>
          </w:tcPr>
          <w:p w:rsidR="00E27AF9" w:rsidRDefault="00B00053">
            <w:pPr>
              <w:spacing w:before="60" w:after="60"/>
              <w:jc w:val="center"/>
              <w:rPr>
                <w:noProof/>
                <w:sz w:val="20"/>
                <w:szCs w:val="20"/>
              </w:rPr>
            </w:pPr>
            <w:r>
              <w:rPr>
                <w:noProof/>
                <w:sz w:val="20"/>
              </w:rPr>
              <w:t>8.2.5.</w:t>
            </w:r>
          </w:p>
        </w:tc>
        <w:tc>
          <w:tcPr>
            <w:tcW w:w="720" w:type="dxa"/>
            <w:tcBorders>
              <w:top w:val="single" w:sz="8" w:space="0" w:color="auto"/>
              <w:left w:val="single" w:sz="4" w:space="0" w:color="auto"/>
              <w:bottom w:val="single" w:sz="4" w:space="0" w:color="auto"/>
              <w:right w:val="single" w:sz="4" w:space="0" w:color="auto"/>
            </w:tcBorders>
            <w:vAlign w:val="center"/>
          </w:tcPr>
          <w:p w:rsidR="00E27AF9" w:rsidRDefault="00B00053">
            <w:pPr>
              <w:spacing w:before="60" w:after="60"/>
              <w:jc w:val="center"/>
              <w:rPr>
                <w:noProof/>
                <w:sz w:val="20"/>
                <w:szCs w:val="20"/>
              </w:rPr>
            </w:pPr>
            <w:r>
              <w:rPr>
                <w:noProof/>
                <w:sz w:val="20"/>
              </w:rPr>
              <w:t>d</w:t>
            </w:r>
          </w:p>
        </w:tc>
        <w:tc>
          <w:tcPr>
            <w:tcW w:w="720" w:type="dxa"/>
            <w:tcBorders>
              <w:top w:val="single" w:sz="8" w:space="0" w:color="auto"/>
              <w:left w:val="single" w:sz="4" w:space="0" w:color="auto"/>
              <w:bottom w:val="single" w:sz="4"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single" w:sz="8" w:space="0" w:color="auto"/>
              <w:left w:val="single" w:sz="4" w:space="0" w:color="auto"/>
              <w:bottom w:val="single" w:sz="4"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single" w:sz="8" w:space="0" w:color="auto"/>
              <w:left w:val="single" w:sz="4" w:space="0" w:color="auto"/>
              <w:bottom w:val="single" w:sz="4"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single" w:sz="8" w:space="0" w:color="auto"/>
              <w:left w:val="single" w:sz="4" w:space="0" w:color="auto"/>
              <w:bottom w:val="single" w:sz="4"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single" w:sz="8" w:space="0" w:color="auto"/>
              <w:left w:val="single" w:sz="4" w:space="0" w:color="auto"/>
              <w:bottom w:val="single" w:sz="4"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840" w:type="dxa"/>
            <w:tcBorders>
              <w:top w:val="single" w:sz="8" w:space="0" w:color="auto"/>
              <w:left w:val="single" w:sz="4" w:space="0" w:color="auto"/>
              <w:bottom w:val="single" w:sz="4" w:space="0" w:color="auto"/>
              <w:right w:val="single" w:sz="8" w:space="0" w:color="auto"/>
            </w:tcBorders>
          </w:tcPr>
          <w:p w:rsidR="00E27AF9" w:rsidRDefault="00B00053">
            <w:pPr>
              <w:spacing w:before="60" w:after="60"/>
              <w:jc w:val="right"/>
              <w:rPr>
                <w:noProof/>
                <w:sz w:val="20"/>
                <w:szCs w:val="20"/>
              </w:rPr>
            </w:pPr>
            <w:r>
              <w:rPr>
                <w:noProof/>
                <w:sz w:val="20"/>
              </w:rPr>
              <w:t>s.o.</w:t>
            </w:r>
          </w:p>
        </w:tc>
        <w:tc>
          <w:tcPr>
            <w:tcW w:w="756" w:type="dxa"/>
            <w:tcBorders>
              <w:top w:val="single" w:sz="8" w:space="0" w:color="auto"/>
              <w:left w:val="single" w:sz="8" w:space="0" w:color="auto"/>
              <w:bottom w:val="single" w:sz="8" w:space="0" w:color="auto"/>
              <w:right w:val="single" w:sz="8" w:space="0" w:color="auto"/>
            </w:tcBorders>
          </w:tcPr>
          <w:p w:rsidR="00E27AF9" w:rsidRDefault="00B00053">
            <w:pPr>
              <w:spacing w:before="60" w:after="60"/>
              <w:jc w:val="right"/>
              <w:rPr>
                <w:noProof/>
                <w:sz w:val="20"/>
                <w:szCs w:val="20"/>
              </w:rPr>
            </w:pPr>
            <w:r>
              <w:rPr>
                <w:noProof/>
                <w:sz w:val="20"/>
              </w:rPr>
              <w:t>s.o.</w:t>
            </w:r>
          </w:p>
        </w:tc>
      </w:tr>
      <w:tr w:rsidR="00E27AF9">
        <w:trPr>
          <w:cantSplit/>
        </w:trPr>
        <w:tc>
          <w:tcPr>
            <w:tcW w:w="2335" w:type="dxa"/>
            <w:tcBorders>
              <w:top w:val="single" w:sz="4" w:space="0" w:color="auto"/>
              <w:left w:val="single" w:sz="8" w:space="0" w:color="auto"/>
              <w:bottom w:val="single" w:sz="8" w:space="0" w:color="auto"/>
              <w:right w:val="single" w:sz="4" w:space="0" w:color="auto"/>
            </w:tcBorders>
          </w:tcPr>
          <w:p w:rsidR="00E27AF9" w:rsidRDefault="00B00053">
            <w:pPr>
              <w:spacing w:before="60" w:after="60"/>
              <w:rPr>
                <w:noProof/>
                <w:sz w:val="18"/>
                <w:szCs w:val="18"/>
              </w:rPr>
            </w:pPr>
            <w:r>
              <w:rPr>
                <w:noProof/>
                <w:sz w:val="18"/>
              </w:rPr>
              <w:t>Frais administratifs autres que les ressources humaines et coûts connexes, hors montant de référence (CND)</w:t>
            </w:r>
          </w:p>
        </w:tc>
        <w:tc>
          <w:tcPr>
            <w:tcW w:w="701" w:type="dxa"/>
            <w:tcBorders>
              <w:top w:val="single" w:sz="4" w:space="0" w:color="auto"/>
              <w:left w:val="single" w:sz="4" w:space="0" w:color="auto"/>
              <w:bottom w:val="single" w:sz="8" w:space="0" w:color="auto"/>
              <w:right w:val="single" w:sz="4" w:space="0" w:color="auto"/>
            </w:tcBorders>
            <w:vAlign w:val="center"/>
          </w:tcPr>
          <w:p w:rsidR="00E27AF9" w:rsidRDefault="00B00053">
            <w:pPr>
              <w:spacing w:before="60" w:after="60"/>
              <w:jc w:val="center"/>
              <w:rPr>
                <w:noProof/>
                <w:sz w:val="20"/>
                <w:szCs w:val="20"/>
              </w:rPr>
            </w:pPr>
            <w:r>
              <w:rPr>
                <w:noProof/>
                <w:sz w:val="20"/>
              </w:rPr>
              <w:t>8.2.6.</w:t>
            </w:r>
          </w:p>
        </w:tc>
        <w:tc>
          <w:tcPr>
            <w:tcW w:w="720" w:type="dxa"/>
            <w:tcBorders>
              <w:top w:val="single" w:sz="4" w:space="0" w:color="auto"/>
              <w:left w:val="single" w:sz="4" w:space="0" w:color="auto"/>
              <w:bottom w:val="single" w:sz="8" w:space="0" w:color="auto"/>
              <w:right w:val="single" w:sz="4" w:space="0" w:color="auto"/>
            </w:tcBorders>
            <w:vAlign w:val="center"/>
          </w:tcPr>
          <w:p w:rsidR="00E27AF9" w:rsidRDefault="00B00053">
            <w:pPr>
              <w:spacing w:before="60" w:after="60"/>
              <w:jc w:val="center"/>
              <w:rPr>
                <w:noProof/>
                <w:sz w:val="20"/>
                <w:szCs w:val="20"/>
              </w:rPr>
            </w:pPr>
            <w:r>
              <w:rPr>
                <w:noProof/>
                <w:sz w:val="20"/>
              </w:rPr>
              <w:t>e</w:t>
            </w:r>
          </w:p>
        </w:tc>
        <w:tc>
          <w:tcPr>
            <w:tcW w:w="720" w:type="dxa"/>
            <w:tcBorders>
              <w:top w:val="single" w:sz="4" w:space="0" w:color="auto"/>
              <w:left w:val="single" w:sz="4" w:space="0" w:color="auto"/>
              <w:bottom w:val="single" w:sz="8"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single" w:sz="4" w:space="0" w:color="auto"/>
              <w:left w:val="single" w:sz="4" w:space="0" w:color="auto"/>
              <w:bottom w:val="single" w:sz="8"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single" w:sz="4" w:space="0" w:color="auto"/>
              <w:left w:val="single" w:sz="4" w:space="0" w:color="auto"/>
              <w:bottom w:val="single" w:sz="8"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single" w:sz="4" w:space="0" w:color="auto"/>
              <w:left w:val="single" w:sz="4" w:space="0" w:color="auto"/>
              <w:bottom w:val="single" w:sz="8"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single" w:sz="4" w:space="0" w:color="auto"/>
              <w:left w:val="single" w:sz="4" w:space="0" w:color="auto"/>
              <w:bottom w:val="single" w:sz="8"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840" w:type="dxa"/>
            <w:tcBorders>
              <w:top w:val="single" w:sz="4" w:space="0" w:color="auto"/>
              <w:left w:val="single" w:sz="4" w:space="0" w:color="auto"/>
              <w:bottom w:val="single" w:sz="8" w:space="0" w:color="auto"/>
              <w:right w:val="single" w:sz="8" w:space="0" w:color="auto"/>
            </w:tcBorders>
          </w:tcPr>
          <w:p w:rsidR="00E27AF9" w:rsidRDefault="00B00053">
            <w:pPr>
              <w:spacing w:before="60" w:after="60"/>
              <w:jc w:val="right"/>
              <w:rPr>
                <w:noProof/>
                <w:sz w:val="20"/>
                <w:szCs w:val="20"/>
              </w:rPr>
            </w:pPr>
            <w:r>
              <w:rPr>
                <w:noProof/>
                <w:sz w:val="20"/>
              </w:rPr>
              <w:t>s.o.</w:t>
            </w:r>
          </w:p>
        </w:tc>
        <w:tc>
          <w:tcPr>
            <w:tcW w:w="756" w:type="dxa"/>
            <w:tcBorders>
              <w:top w:val="single" w:sz="8" w:space="0" w:color="auto"/>
              <w:left w:val="single" w:sz="8" w:space="0" w:color="auto"/>
              <w:bottom w:val="single" w:sz="8" w:space="0" w:color="auto"/>
              <w:right w:val="single" w:sz="8" w:space="0" w:color="auto"/>
            </w:tcBorders>
          </w:tcPr>
          <w:p w:rsidR="00E27AF9" w:rsidRDefault="00B00053">
            <w:pPr>
              <w:spacing w:before="60" w:after="60"/>
              <w:jc w:val="right"/>
              <w:rPr>
                <w:noProof/>
                <w:sz w:val="20"/>
                <w:szCs w:val="20"/>
              </w:rPr>
            </w:pPr>
            <w:r>
              <w:rPr>
                <w:noProof/>
                <w:sz w:val="20"/>
              </w:rPr>
              <w:t>s.o.</w:t>
            </w:r>
          </w:p>
        </w:tc>
      </w:tr>
    </w:tbl>
    <w:p w:rsidR="00E27AF9" w:rsidRDefault="00B00053">
      <w:pPr>
        <w:rPr>
          <w:b/>
          <w:noProof/>
        </w:rPr>
      </w:pPr>
      <w:r>
        <w:rPr>
          <w:b/>
          <w:noProof/>
        </w:rPr>
        <w:t xml:space="preserve">Total indicatif du coût de l’action </w:t>
      </w:r>
    </w:p>
    <w:tbl>
      <w:tblPr>
        <w:tblW w:w="8952" w:type="dxa"/>
        <w:tblInd w:w="312" w:type="dxa"/>
        <w:tblLayout w:type="fixed"/>
        <w:tblLook w:val="0000" w:firstRow="0" w:lastRow="0" w:firstColumn="0" w:lastColumn="0" w:noHBand="0" w:noVBand="0"/>
      </w:tblPr>
      <w:tblGrid>
        <w:gridCol w:w="2335"/>
        <w:gridCol w:w="701"/>
        <w:gridCol w:w="540"/>
        <w:gridCol w:w="720"/>
        <w:gridCol w:w="900"/>
        <w:gridCol w:w="720"/>
        <w:gridCol w:w="720"/>
        <w:gridCol w:w="720"/>
        <w:gridCol w:w="720"/>
        <w:gridCol w:w="876"/>
      </w:tblGrid>
      <w:tr w:rsidR="00E27AF9">
        <w:trPr>
          <w:cantSplit/>
        </w:trPr>
        <w:tc>
          <w:tcPr>
            <w:tcW w:w="2335" w:type="dxa"/>
            <w:tcBorders>
              <w:top w:val="double" w:sz="4" w:space="0" w:color="auto"/>
              <w:left w:val="double" w:sz="4" w:space="0" w:color="auto"/>
              <w:bottom w:val="single" w:sz="4" w:space="0" w:color="auto"/>
            </w:tcBorders>
          </w:tcPr>
          <w:p w:rsidR="00E27AF9" w:rsidRDefault="00B00053">
            <w:pPr>
              <w:spacing w:before="60" w:after="60"/>
              <w:rPr>
                <w:b/>
                <w:noProof/>
                <w:sz w:val="20"/>
                <w:szCs w:val="20"/>
              </w:rPr>
            </w:pPr>
            <w:r>
              <w:rPr>
                <w:b/>
                <w:noProof/>
                <w:sz w:val="20"/>
              </w:rPr>
              <w:t>TOTAL CE, y compris coût des ressources humaines</w:t>
            </w:r>
          </w:p>
        </w:tc>
        <w:tc>
          <w:tcPr>
            <w:tcW w:w="701" w:type="dxa"/>
            <w:tcBorders>
              <w:top w:val="double" w:sz="4" w:space="0" w:color="auto"/>
              <w:left w:val="single" w:sz="4" w:space="0" w:color="auto"/>
              <w:bottom w:val="single" w:sz="4" w:space="0" w:color="auto"/>
              <w:right w:val="single" w:sz="4" w:space="0" w:color="auto"/>
            </w:tcBorders>
          </w:tcPr>
          <w:p w:rsidR="00E27AF9" w:rsidRDefault="00E27AF9">
            <w:pPr>
              <w:spacing w:before="60" w:after="60"/>
              <w:jc w:val="center"/>
              <w:rPr>
                <w:noProof/>
              </w:rPr>
            </w:pPr>
          </w:p>
        </w:tc>
        <w:tc>
          <w:tcPr>
            <w:tcW w:w="540" w:type="dxa"/>
            <w:tcBorders>
              <w:top w:val="double" w:sz="4" w:space="0" w:color="auto"/>
              <w:left w:val="single" w:sz="4" w:space="0" w:color="auto"/>
              <w:bottom w:val="single" w:sz="4" w:space="0" w:color="auto"/>
            </w:tcBorders>
            <w:vAlign w:val="center"/>
          </w:tcPr>
          <w:p w:rsidR="00E27AF9" w:rsidRDefault="00B00053">
            <w:pPr>
              <w:spacing w:before="60" w:after="60"/>
              <w:jc w:val="center"/>
              <w:rPr>
                <w:noProof/>
                <w:sz w:val="20"/>
                <w:szCs w:val="20"/>
              </w:rPr>
            </w:pPr>
            <w:r>
              <w:rPr>
                <w:noProof/>
                <w:sz w:val="20"/>
              </w:rPr>
              <w:t>a + c + d + e</w:t>
            </w:r>
          </w:p>
        </w:tc>
        <w:tc>
          <w:tcPr>
            <w:tcW w:w="720" w:type="dxa"/>
            <w:tcBorders>
              <w:top w:val="double" w:sz="4" w:space="0" w:color="auto"/>
              <w:left w:val="single" w:sz="4" w:space="0" w:color="auto"/>
              <w:bottom w:val="single" w:sz="4"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900" w:type="dxa"/>
            <w:tcBorders>
              <w:top w:val="double" w:sz="4" w:space="0" w:color="auto"/>
              <w:left w:val="single" w:sz="4" w:space="0" w:color="auto"/>
              <w:bottom w:val="single" w:sz="4"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double" w:sz="4" w:space="0" w:color="auto"/>
              <w:left w:val="single" w:sz="4" w:space="0" w:color="auto"/>
              <w:bottom w:val="single" w:sz="4"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double" w:sz="4" w:space="0" w:color="auto"/>
              <w:left w:val="single" w:sz="4" w:space="0" w:color="auto"/>
              <w:bottom w:val="single" w:sz="4"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double" w:sz="4" w:space="0" w:color="auto"/>
              <w:left w:val="single" w:sz="4" w:space="0" w:color="auto"/>
              <w:bottom w:val="single" w:sz="4"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double" w:sz="4" w:space="0" w:color="auto"/>
              <w:left w:val="single" w:sz="4" w:space="0" w:color="auto"/>
              <w:bottom w:val="single" w:sz="4" w:space="0" w:color="auto"/>
              <w:right w:val="double" w:sz="4" w:space="0" w:color="auto"/>
            </w:tcBorders>
          </w:tcPr>
          <w:p w:rsidR="00E27AF9" w:rsidRDefault="00B00053">
            <w:pPr>
              <w:spacing w:before="60" w:after="60"/>
              <w:jc w:val="right"/>
              <w:rPr>
                <w:noProof/>
                <w:sz w:val="20"/>
                <w:szCs w:val="20"/>
              </w:rPr>
            </w:pPr>
            <w:r>
              <w:rPr>
                <w:noProof/>
                <w:sz w:val="20"/>
              </w:rPr>
              <w:t>s.o.</w:t>
            </w:r>
          </w:p>
        </w:tc>
        <w:tc>
          <w:tcPr>
            <w:tcW w:w="876" w:type="dxa"/>
            <w:tcBorders>
              <w:top w:val="double" w:sz="4" w:space="0" w:color="auto"/>
              <w:left w:val="double" w:sz="4" w:space="0" w:color="auto"/>
              <w:bottom w:val="single" w:sz="4" w:space="0" w:color="auto"/>
              <w:right w:val="double" w:sz="4" w:space="0" w:color="auto"/>
            </w:tcBorders>
          </w:tcPr>
          <w:p w:rsidR="00E27AF9" w:rsidRDefault="00B00053">
            <w:pPr>
              <w:spacing w:before="60" w:after="60"/>
              <w:jc w:val="right"/>
              <w:rPr>
                <w:noProof/>
                <w:sz w:val="20"/>
                <w:szCs w:val="20"/>
              </w:rPr>
            </w:pPr>
            <w:r>
              <w:rPr>
                <w:noProof/>
                <w:sz w:val="20"/>
              </w:rPr>
              <w:t>s.o.</w:t>
            </w:r>
          </w:p>
        </w:tc>
      </w:tr>
      <w:tr w:rsidR="00E27AF9">
        <w:trPr>
          <w:cantSplit/>
        </w:trPr>
        <w:tc>
          <w:tcPr>
            <w:tcW w:w="2335" w:type="dxa"/>
            <w:tcBorders>
              <w:top w:val="single" w:sz="4" w:space="0" w:color="auto"/>
              <w:left w:val="double" w:sz="4" w:space="0" w:color="auto"/>
              <w:bottom w:val="double" w:sz="4" w:space="0" w:color="auto"/>
            </w:tcBorders>
          </w:tcPr>
          <w:p w:rsidR="00E27AF9" w:rsidRDefault="00B00053">
            <w:pPr>
              <w:spacing w:before="60" w:after="60"/>
              <w:rPr>
                <w:b/>
                <w:noProof/>
                <w:sz w:val="20"/>
                <w:szCs w:val="20"/>
              </w:rPr>
            </w:pPr>
            <w:r>
              <w:rPr>
                <w:b/>
                <w:noProof/>
                <w:sz w:val="20"/>
              </w:rPr>
              <w:t>TOTAL CP, y compris coût des ressources humaines</w:t>
            </w:r>
          </w:p>
        </w:tc>
        <w:tc>
          <w:tcPr>
            <w:tcW w:w="701" w:type="dxa"/>
            <w:tcBorders>
              <w:top w:val="single" w:sz="4" w:space="0" w:color="auto"/>
              <w:left w:val="single" w:sz="4" w:space="0" w:color="auto"/>
              <w:bottom w:val="double" w:sz="4" w:space="0" w:color="auto"/>
              <w:right w:val="single" w:sz="4" w:space="0" w:color="auto"/>
            </w:tcBorders>
          </w:tcPr>
          <w:p w:rsidR="00E27AF9" w:rsidRDefault="00E27AF9">
            <w:pPr>
              <w:spacing w:before="60" w:after="60"/>
              <w:jc w:val="center"/>
              <w:rPr>
                <w:noProof/>
              </w:rPr>
            </w:pPr>
          </w:p>
        </w:tc>
        <w:tc>
          <w:tcPr>
            <w:tcW w:w="540" w:type="dxa"/>
            <w:tcBorders>
              <w:top w:val="single" w:sz="4" w:space="0" w:color="auto"/>
              <w:left w:val="single" w:sz="4" w:space="0" w:color="auto"/>
              <w:bottom w:val="double" w:sz="4" w:space="0" w:color="auto"/>
            </w:tcBorders>
            <w:vAlign w:val="center"/>
          </w:tcPr>
          <w:p w:rsidR="00E27AF9" w:rsidRDefault="00B00053">
            <w:pPr>
              <w:spacing w:before="60" w:after="60"/>
              <w:jc w:val="center"/>
              <w:rPr>
                <w:noProof/>
                <w:sz w:val="20"/>
                <w:szCs w:val="20"/>
              </w:rPr>
            </w:pPr>
            <w:r>
              <w:rPr>
                <w:noProof/>
                <w:sz w:val="20"/>
              </w:rPr>
              <w:t>b + c + d + e</w:t>
            </w:r>
          </w:p>
        </w:tc>
        <w:tc>
          <w:tcPr>
            <w:tcW w:w="720" w:type="dxa"/>
            <w:tcBorders>
              <w:top w:val="single" w:sz="4" w:space="0" w:color="auto"/>
              <w:left w:val="single" w:sz="4" w:space="0" w:color="auto"/>
              <w:bottom w:val="double" w:sz="4"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900" w:type="dxa"/>
            <w:tcBorders>
              <w:top w:val="single" w:sz="4" w:space="0" w:color="auto"/>
              <w:left w:val="single" w:sz="4" w:space="0" w:color="auto"/>
              <w:bottom w:val="double" w:sz="4"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single" w:sz="4" w:space="0" w:color="auto"/>
              <w:left w:val="single" w:sz="4" w:space="0" w:color="auto"/>
              <w:bottom w:val="double" w:sz="4"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single" w:sz="4" w:space="0" w:color="auto"/>
              <w:left w:val="single" w:sz="4" w:space="0" w:color="auto"/>
              <w:bottom w:val="double" w:sz="4"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single" w:sz="4" w:space="0" w:color="auto"/>
              <w:left w:val="single" w:sz="4" w:space="0" w:color="auto"/>
              <w:bottom w:val="double" w:sz="4"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single" w:sz="4" w:space="0" w:color="auto"/>
              <w:left w:val="single" w:sz="4" w:space="0" w:color="auto"/>
              <w:bottom w:val="double" w:sz="4" w:space="0" w:color="auto"/>
              <w:right w:val="double" w:sz="4" w:space="0" w:color="auto"/>
            </w:tcBorders>
          </w:tcPr>
          <w:p w:rsidR="00E27AF9" w:rsidRDefault="00B00053">
            <w:pPr>
              <w:spacing w:before="60" w:after="60"/>
              <w:jc w:val="right"/>
              <w:rPr>
                <w:noProof/>
                <w:sz w:val="20"/>
                <w:szCs w:val="20"/>
              </w:rPr>
            </w:pPr>
            <w:r>
              <w:rPr>
                <w:noProof/>
                <w:sz w:val="20"/>
              </w:rPr>
              <w:t>s.o.</w:t>
            </w:r>
          </w:p>
        </w:tc>
        <w:tc>
          <w:tcPr>
            <w:tcW w:w="876" w:type="dxa"/>
            <w:tcBorders>
              <w:top w:val="single" w:sz="4" w:space="0" w:color="auto"/>
              <w:left w:val="double" w:sz="4" w:space="0" w:color="auto"/>
              <w:bottom w:val="double" w:sz="4" w:space="0" w:color="auto"/>
              <w:right w:val="double" w:sz="4" w:space="0" w:color="auto"/>
            </w:tcBorders>
          </w:tcPr>
          <w:p w:rsidR="00E27AF9" w:rsidRDefault="00B00053">
            <w:pPr>
              <w:spacing w:before="60" w:after="60"/>
              <w:jc w:val="right"/>
              <w:rPr>
                <w:noProof/>
                <w:sz w:val="20"/>
                <w:szCs w:val="20"/>
              </w:rPr>
            </w:pPr>
            <w:r>
              <w:rPr>
                <w:noProof/>
                <w:sz w:val="20"/>
              </w:rPr>
              <w:t>s.o.</w:t>
            </w:r>
          </w:p>
        </w:tc>
      </w:tr>
    </w:tbl>
    <w:p w:rsidR="00E27AF9" w:rsidRDefault="00E27AF9">
      <w:pPr>
        <w:rPr>
          <w:b/>
          <w:noProof/>
        </w:rPr>
        <w:sectPr w:rsidR="00E27AF9">
          <w:pgSz w:w="12240" w:h="15840"/>
          <w:pgMar w:top="1440" w:right="1800" w:bottom="1440" w:left="1800" w:header="708" w:footer="708" w:gutter="0"/>
          <w:cols w:space="708"/>
          <w:docGrid w:linePitch="360"/>
        </w:sectPr>
      </w:pPr>
    </w:p>
    <w:p w:rsidR="00E27AF9" w:rsidRDefault="00B00053">
      <w:pPr>
        <w:rPr>
          <w:b/>
          <w:noProof/>
        </w:rPr>
      </w:pPr>
      <w:r>
        <w:rPr>
          <w:b/>
          <w:noProof/>
        </w:rPr>
        <w:t>Détail du cofinancement</w:t>
      </w:r>
    </w:p>
    <w:p w:rsidR="00E27AF9" w:rsidRDefault="00B00053">
      <w:pPr>
        <w:jc w:val="right"/>
        <w:rPr>
          <w:i/>
          <w:noProof/>
          <w:sz w:val="20"/>
          <w:szCs w:val="20"/>
        </w:rPr>
      </w:pPr>
      <w:r>
        <w:rPr>
          <w:i/>
          <w:noProof/>
          <w:sz w:val="20"/>
        </w:rPr>
        <w:t>En millions d’EUR (à la 3</w:t>
      </w:r>
      <w:r>
        <w:rPr>
          <w:i/>
          <w:noProof/>
          <w:sz w:val="20"/>
          <w:vertAlign w:val="superscript"/>
        </w:rPr>
        <w:t>e</w:t>
      </w:r>
      <w:r>
        <w:rPr>
          <w:i/>
          <w:noProof/>
          <w:sz w:val="20"/>
        </w:rPr>
        <w:t xml:space="preserve"> décimale)</w:t>
      </w:r>
    </w:p>
    <w:tbl>
      <w:tblPr>
        <w:tblW w:w="8076" w:type="dxa"/>
        <w:tblInd w:w="312" w:type="dxa"/>
        <w:tblLayout w:type="fixed"/>
        <w:tblLook w:val="0000" w:firstRow="0" w:lastRow="0" w:firstColumn="0" w:lastColumn="0" w:noHBand="0" w:noVBand="0"/>
      </w:tblPr>
      <w:tblGrid>
        <w:gridCol w:w="2335"/>
        <w:gridCol w:w="584"/>
        <w:gridCol w:w="681"/>
        <w:gridCol w:w="720"/>
        <w:gridCol w:w="720"/>
        <w:gridCol w:w="720"/>
        <w:gridCol w:w="720"/>
        <w:gridCol w:w="720"/>
        <w:gridCol w:w="876"/>
      </w:tblGrid>
      <w:tr w:rsidR="00E27AF9">
        <w:trPr>
          <w:cantSplit/>
        </w:trPr>
        <w:tc>
          <w:tcPr>
            <w:tcW w:w="2335" w:type="dxa"/>
            <w:tcBorders>
              <w:top w:val="single" w:sz="12" w:space="0" w:color="auto"/>
              <w:left w:val="single" w:sz="12" w:space="0" w:color="auto"/>
              <w:bottom w:val="single" w:sz="12" w:space="0" w:color="auto"/>
              <w:right w:val="single" w:sz="12" w:space="0" w:color="auto"/>
            </w:tcBorders>
          </w:tcPr>
          <w:p w:rsidR="00E27AF9" w:rsidRDefault="00B00053">
            <w:pPr>
              <w:spacing w:before="60" w:after="60"/>
              <w:rPr>
                <w:noProof/>
                <w:sz w:val="20"/>
                <w:szCs w:val="20"/>
              </w:rPr>
            </w:pPr>
            <w:r>
              <w:rPr>
                <w:noProof/>
                <w:sz w:val="20"/>
              </w:rPr>
              <w:t>Organisme de cofinancement</w:t>
            </w:r>
          </w:p>
        </w:tc>
        <w:tc>
          <w:tcPr>
            <w:tcW w:w="584" w:type="dxa"/>
            <w:tcBorders>
              <w:top w:val="single" w:sz="12" w:space="0" w:color="auto"/>
              <w:left w:val="single" w:sz="12" w:space="0" w:color="auto"/>
              <w:bottom w:val="single" w:sz="12" w:space="0" w:color="auto"/>
              <w:right w:val="single" w:sz="12" w:space="0" w:color="auto"/>
            </w:tcBorders>
            <w:vAlign w:val="center"/>
          </w:tcPr>
          <w:p w:rsidR="00E27AF9" w:rsidRDefault="00E27AF9">
            <w:pPr>
              <w:spacing w:before="60" w:after="60"/>
              <w:jc w:val="center"/>
              <w:rPr>
                <w:noProof/>
                <w:sz w:val="20"/>
                <w:szCs w:val="20"/>
              </w:rPr>
            </w:pPr>
          </w:p>
        </w:tc>
        <w:tc>
          <w:tcPr>
            <w:tcW w:w="681" w:type="dxa"/>
            <w:tcBorders>
              <w:top w:val="single" w:sz="12" w:space="0" w:color="auto"/>
              <w:left w:val="single" w:sz="12" w:space="0" w:color="auto"/>
              <w:bottom w:val="single" w:sz="12" w:space="0" w:color="auto"/>
              <w:right w:val="single" w:sz="12" w:space="0" w:color="auto"/>
            </w:tcBorders>
          </w:tcPr>
          <w:p w:rsidR="00E27AF9" w:rsidRDefault="00E27AF9">
            <w:pPr>
              <w:jc w:val="center"/>
              <w:rPr>
                <w:noProof/>
                <w:sz w:val="20"/>
                <w:szCs w:val="20"/>
              </w:rPr>
            </w:pPr>
          </w:p>
          <w:p w:rsidR="00E27AF9" w:rsidRDefault="00B00053">
            <w:pPr>
              <w:spacing w:before="60" w:after="60"/>
              <w:rPr>
                <w:noProof/>
                <w:sz w:val="20"/>
                <w:szCs w:val="20"/>
              </w:rPr>
            </w:pPr>
            <w:r>
              <w:rPr>
                <w:noProof/>
                <w:sz w:val="20"/>
              </w:rPr>
              <w:t>Année n</w:t>
            </w:r>
          </w:p>
        </w:tc>
        <w:tc>
          <w:tcPr>
            <w:tcW w:w="720" w:type="dxa"/>
            <w:tcBorders>
              <w:top w:val="single" w:sz="12" w:space="0" w:color="auto"/>
              <w:left w:val="single" w:sz="12" w:space="0" w:color="auto"/>
              <w:bottom w:val="single" w:sz="12" w:space="0" w:color="auto"/>
              <w:right w:val="single" w:sz="12" w:space="0" w:color="auto"/>
            </w:tcBorders>
          </w:tcPr>
          <w:p w:rsidR="00E27AF9" w:rsidRDefault="00E27AF9">
            <w:pPr>
              <w:jc w:val="center"/>
              <w:rPr>
                <w:noProof/>
                <w:sz w:val="20"/>
                <w:szCs w:val="20"/>
              </w:rPr>
            </w:pPr>
          </w:p>
          <w:p w:rsidR="00E27AF9" w:rsidRDefault="00B00053">
            <w:pPr>
              <w:spacing w:before="60" w:after="60"/>
              <w:rPr>
                <w:noProof/>
                <w:sz w:val="20"/>
                <w:szCs w:val="20"/>
              </w:rPr>
            </w:pPr>
            <w:r>
              <w:rPr>
                <w:noProof/>
                <w:sz w:val="20"/>
              </w:rPr>
              <w:t>n + 1</w:t>
            </w:r>
          </w:p>
        </w:tc>
        <w:tc>
          <w:tcPr>
            <w:tcW w:w="720" w:type="dxa"/>
            <w:tcBorders>
              <w:top w:val="single" w:sz="12" w:space="0" w:color="auto"/>
              <w:left w:val="single" w:sz="12" w:space="0" w:color="auto"/>
              <w:bottom w:val="single" w:sz="12" w:space="0" w:color="auto"/>
              <w:right w:val="single" w:sz="12" w:space="0" w:color="auto"/>
            </w:tcBorders>
          </w:tcPr>
          <w:p w:rsidR="00E27AF9" w:rsidRDefault="00E27AF9">
            <w:pPr>
              <w:jc w:val="center"/>
              <w:rPr>
                <w:noProof/>
                <w:sz w:val="20"/>
                <w:szCs w:val="20"/>
              </w:rPr>
            </w:pPr>
          </w:p>
          <w:p w:rsidR="00E27AF9" w:rsidRDefault="00B00053">
            <w:pPr>
              <w:spacing w:before="60" w:after="60"/>
              <w:rPr>
                <w:noProof/>
                <w:sz w:val="20"/>
                <w:szCs w:val="20"/>
              </w:rPr>
            </w:pPr>
            <w:r>
              <w:rPr>
                <w:noProof/>
                <w:sz w:val="20"/>
              </w:rPr>
              <w:t>n + 2</w:t>
            </w:r>
          </w:p>
        </w:tc>
        <w:tc>
          <w:tcPr>
            <w:tcW w:w="720" w:type="dxa"/>
            <w:tcBorders>
              <w:top w:val="single" w:sz="12" w:space="0" w:color="auto"/>
              <w:left w:val="single" w:sz="12" w:space="0" w:color="auto"/>
              <w:bottom w:val="single" w:sz="12" w:space="0" w:color="auto"/>
              <w:right w:val="single" w:sz="12" w:space="0" w:color="auto"/>
            </w:tcBorders>
          </w:tcPr>
          <w:p w:rsidR="00E27AF9" w:rsidRDefault="00E27AF9">
            <w:pPr>
              <w:jc w:val="center"/>
              <w:rPr>
                <w:noProof/>
                <w:sz w:val="20"/>
                <w:szCs w:val="20"/>
              </w:rPr>
            </w:pPr>
          </w:p>
          <w:p w:rsidR="00E27AF9" w:rsidRDefault="00B00053">
            <w:pPr>
              <w:spacing w:before="60" w:after="60"/>
              <w:rPr>
                <w:noProof/>
                <w:sz w:val="20"/>
                <w:szCs w:val="20"/>
              </w:rPr>
            </w:pPr>
            <w:r>
              <w:rPr>
                <w:noProof/>
                <w:sz w:val="20"/>
              </w:rPr>
              <w:t>n + 3</w:t>
            </w:r>
          </w:p>
        </w:tc>
        <w:tc>
          <w:tcPr>
            <w:tcW w:w="720" w:type="dxa"/>
            <w:tcBorders>
              <w:top w:val="single" w:sz="12" w:space="0" w:color="auto"/>
              <w:left w:val="single" w:sz="12" w:space="0" w:color="auto"/>
              <w:bottom w:val="single" w:sz="12" w:space="0" w:color="auto"/>
              <w:right w:val="single" w:sz="12" w:space="0" w:color="auto"/>
            </w:tcBorders>
          </w:tcPr>
          <w:p w:rsidR="00E27AF9" w:rsidRDefault="00E27AF9">
            <w:pPr>
              <w:jc w:val="center"/>
              <w:rPr>
                <w:noProof/>
                <w:sz w:val="20"/>
                <w:szCs w:val="20"/>
              </w:rPr>
            </w:pPr>
          </w:p>
          <w:p w:rsidR="00E27AF9" w:rsidRDefault="00B00053">
            <w:pPr>
              <w:spacing w:before="60" w:after="60"/>
              <w:rPr>
                <w:noProof/>
                <w:sz w:val="20"/>
                <w:szCs w:val="20"/>
              </w:rPr>
            </w:pPr>
            <w:r>
              <w:rPr>
                <w:noProof/>
                <w:sz w:val="20"/>
              </w:rPr>
              <w:t>n + 4</w:t>
            </w:r>
          </w:p>
        </w:tc>
        <w:tc>
          <w:tcPr>
            <w:tcW w:w="720" w:type="dxa"/>
            <w:tcBorders>
              <w:top w:val="single" w:sz="12" w:space="0" w:color="auto"/>
              <w:left w:val="single" w:sz="12" w:space="0" w:color="auto"/>
              <w:bottom w:val="single" w:sz="12" w:space="0" w:color="auto"/>
              <w:right w:val="single" w:sz="12" w:space="0" w:color="auto"/>
            </w:tcBorders>
            <w:vAlign w:val="center"/>
          </w:tcPr>
          <w:p w:rsidR="00E27AF9" w:rsidRDefault="00B00053">
            <w:pPr>
              <w:spacing w:before="60" w:after="60"/>
              <w:rPr>
                <w:noProof/>
                <w:sz w:val="20"/>
                <w:szCs w:val="20"/>
              </w:rPr>
            </w:pPr>
            <w:r>
              <w:rPr>
                <w:noProof/>
                <w:sz w:val="20"/>
              </w:rPr>
              <w:t>n + 5 et suiv.</w:t>
            </w:r>
          </w:p>
        </w:tc>
        <w:tc>
          <w:tcPr>
            <w:tcW w:w="876" w:type="dxa"/>
            <w:tcBorders>
              <w:top w:val="single" w:sz="12" w:space="0" w:color="auto"/>
              <w:left w:val="single" w:sz="12" w:space="0" w:color="auto"/>
              <w:bottom w:val="single" w:sz="12" w:space="0" w:color="auto"/>
              <w:right w:val="single" w:sz="12" w:space="0" w:color="auto"/>
            </w:tcBorders>
          </w:tcPr>
          <w:p w:rsidR="00E27AF9" w:rsidRDefault="00E27AF9">
            <w:pPr>
              <w:jc w:val="center"/>
              <w:rPr>
                <w:noProof/>
                <w:sz w:val="20"/>
                <w:szCs w:val="20"/>
              </w:rPr>
            </w:pPr>
          </w:p>
          <w:p w:rsidR="00E27AF9" w:rsidRDefault="00B00053">
            <w:pPr>
              <w:spacing w:before="60" w:after="60"/>
              <w:rPr>
                <w:noProof/>
                <w:sz w:val="20"/>
                <w:szCs w:val="20"/>
              </w:rPr>
            </w:pPr>
            <w:r>
              <w:rPr>
                <w:noProof/>
                <w:sz w:val="20"/>
              </w:rPr>
              <w:t>Total</w:t>
            </w:r>
          </w:p>
        </w:tc>
      </w:tr>
      <w:tr w:rsidR="00E27AF9">
        <w:trPr>
          <w:cantSplit/>
        </w:trPr>
        <w:tc>
          <w:tcPr>
            <w:tcW w:w="2335" w:type="dxa"/>
            <w:tcBorders>
              <w:top w:val="single" w:sz="12" w:space="0" w:color="auto"/>
              <w:left w:val="single" w:sz="12" w:space="0" w:color="auto"/>
              <w:bottom w:val="single" w:sz="4" w:space="0" w:color="auto"/>
              <w:right w:val="single" w:sz="4" w:space="0" w:color="auto"/>
            </w:tcBorders>
          </w:tcPr>
          <w:p w:rsidR="00E27AF9" w:rsidRDefault="00B00053">
            <w:pPr>
              <w:spacing w:before="60" w:after="60"/>
              <w:rPr>
                <w:noProof/>
                <w:sz w:val="20"/>
                <w:szCs w:val="20"/>
              </w:rPr>
            </w:pPr>
            <w:r>
              <w:rPr>
                <w:noProof/>
                <w:sz w:val="20"/>
              </w:rPr>
              <w:t>........................</w:t>
            </w:r>
          </w:p>
        </w:tc>
        <w:tc>
          <w:tcPr>
            <w:tcW w:w="584" w:type="dxa"/>
            <w:tcBorders>
              <w:top w:val="single" w:sz="12" w:space="0" w:color="auto"/>
              <w:left w:val="single" w:sz="4" w:space="0" w:color="auto"/>
              <w:bottom w:val="single" w:sz="4" w:space="0" w:color="auto"/>
              <w:right w:val="single" w:sz="4" w:space="0" w:color="auto"/>
            </w:tcBorders>
            <w:vAlign w:val="center"/>
          </w:tcPr>
          <w:p w:rsidR="00E27AF9" w:rsidRDefault="00B00053">
            <w:pPr>
              <w:spacing w:before="60" w:after="60"/>
              <w:jc w:val="center"/>
              <w:rPr>
                <w:noProof/>
                <w:sz w:val="20"/>
                <w:szCs w:val="20"/>
              </w:rPr>
            </w:pPr>
            <w:r>
              <w:rPr>
                <w:noProof/>
                <w:sz w:val="20"/>
              </w:rPr>
              <w:t>f</w:t>
            </w:r>
          </w:p>
        </w:tc>
        <w:tc>
          <w:tcPr>
            <w:tcW w:w="681" w:type="dxa"/>
            <w:tcBorders>
              <w:top w:val="single" w:sz="12" w:space="0" w:color="auto"/>
              <w:left w:val="single" w:sz="4" w:space="0" w:color="auto"/>
              <w:bottom w:val="single" w:sz="4"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single" w:sz="12" w:space="0" w:color="auto"/>
              <w:left w:val="single" w:sz="4" w:space="0" w:color="auto"/>
              <w:bottom w:val="single" w:sz="4"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single" w:sz="12" w:space="0" w:color="auto"/>
              <w:left w:val="single" w:sz="4" w:space="0" w:color="auto"/>
              <w:bottom w:val="single" w:sz="4"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single" w:sz="12" w:space="0" w:color="auto"/>
              <w:left w:val="single" w:sz="4" w:space="0" w:color="auto"/>
              <w:bottom w:val="single" w:sz="4"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single" w:sz="12" w:space="0" w:color="auto"/>
              <w:left w:val="single" w:sz="4" w:space="0" w:color="auto"/>
              <w:bottom w:val="single" w:sz="4"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single" w:sz="12" w:space="0" w:color="auto"/>
              <w:left w:val="single" w:sz="4" w:space="0" w:color="auto"/>
              <w:bottom w:val="single" w:sz="4" w:space="0" w:color="auto"/>
              <w:right w:val="single" w:sz="12" w:space="0" w:color="auto"/>
            </w:tcBorders>
          </w:tcPr>
          <w:p w:rsidR="00E27AF9" w:rsidRDefault="00B00053">
            <w:pPr>
              <w:spacing w:before="60" w:after="60"/>
              <w:jc w:val="right"/>
              <w:rPr>
                <w:noProof/>
                <w:sz w:val="20"/>
                <w:szCs w:val="20"/>
              </w:rPr>
            </w:pPr>
            <w:r>
              <w:rPr>
                <w:noProof/>
                <w:sz w:val="20"/>
              </w:rPr>
              <w:t>s.o.</w:t>
            </w:r>
          </w:p>
        </w:tc>
        <w:tc>
          <w:tcPr>
            <w:tcW w:w="876" w:type="dxa"/>
            <w:tcBorders>
              <w:top w:val="single" w:sz="12" w:space="0" w:color="auto"/>
              <w:left w:val="nil"/>
              <w:bottom w:val="single" w:sz="12" w:space="0" w:color="auto"/>
              <w:right w:val="single" w:sz="12" w:space="0" w:color="auto"/>
            </w:tcBorders>
          </w:tcPr>
          <w:p w:rsidR="00E27AF9" w:rsidRDefault="00B00053">
            <w:pPr>
              <w:spacing w:before="60" w:after="60"/>
              <w:jc w:val="right"/>
              <w:rPr>
                <w:noProof/>
                <w:sz w:val="20"/>
                <w:szCs w:val="20"/>
              </w:rPr>
            </w:pPr>
            <w:r>
              <w:rPr>
                <w:noProof/>
                <w:sz w:val="20"/>
              </w:rPr>
              <w:t>s.o.</w:t>
            </w:r>
          </w:p>
        </w:tc>
      </w:tr>
      <w:tr w:rsidR="00E27AF9">
        <w:trPr>
          <w:cantSplit/>
        </w:trPr>
        <w:tc>
          <w:tcPr>
            <w:tcW w:w="2335" w:type="dxa"/>
            <w:tcBorders>
              <w:top w:val="single" w:sz="4" w:space="0" w:color="auto"/>
              <w:left w:val="single" w:sz="12" w:space="0" w:color="auto"/>
              <w:bottom w:val="single" w:sz="12" w:space="0" w:color="auto"/>
              <w:right w:val="single" w:sz="4" w:space="0" w:color="auto"/>
            </w:tcBorders>
          </w:tcPr>
          <w:p w:rsidR="00E27AF9" w:rsidRDefault="00B00053">
            <w:pPr>
              <w:spacing w:before="60" w:after="60"/>
              <w:rPr>
                <w:noProof/>
                <w:sz w:val="20"/>
                <w:szCs w:val="20"/>
              </w:rPr>
            </w:pPr>
            <w:r>
              <w:rPr>
                <w:noProof/>
                <w:sz w:val="20"/>
              </w:rPr>
              <w:t>TOTAL CE avec cofinancement</w:t>
            </w:r>
          </w:p>
        </w:tc>
        <w:tc>
          <w:tcPr>
            <w:tcW w:w="584" w:type="dxa"/>
            <w:tcBorders>
              <w:top w:val="single" w:sz="4" w:space="0" w:color="auto"/>
              <w:left w:val="single" w:sz="4" w:space="0" w:color="auto"/>
              <w:bottom w:val="single" w:sz="12" w:space="0" w:color="auto"/>
              <w:right w:val="single" w:sz="4" w:space="0" w:color="auto"/>
            </w:tcBorders>
            <w:vAlign w:val="center"/>
          </w:tcPr>
          <w:p w:rsidR="00E27AF9" w:rsidRDefault="00B00053">
            <w:pPr>
              <w:spacing w:before="60" w:after="60"/>
              <w:jc w:val="center"/>
              <w:rPr>
                <w:noProof/>
                <w:sz w:val="20"/>
                <w:szCs w:val="20"/>
              </w:rPr>
            </w:pPr>
            <w:r>
              <w:rPr>
                <w:noProof/>
                <w:sz w:val="20"/>
              </w:rPr>
              <w:t xml:space="preserve">a + c + d + e </w:t>
            </w:r>
            <w:r>
              <w:rPr>
                <w:noProof/>
                <w:sz w:val="20"/>
              </w:rPr>
              <w:t>+ f</w:t>
            </w:r>
          </w:p>
        </w:tc>
        <w:tc>
          <w:tcPr>
            <w:tcW w:w="681" w:type="dxa"/>
            <w:tcBorders>
              <w:top w:val="single" w:sz="4" w:space="0" w:color="auto"/>
              <w:left w:val="single" w:sz="4" w:space="0" w:color="auto"/>
              <w:bottom w:val="single" w:sz="12"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single" w:sz="4" w:space="0" w:color="auto"/>
              <w:left w:val="single" w:sz="4" w:space="0" w:color="auto"/>
              <w:bottom w:val="single" w:sz="12"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single" w:sz="4" w:space="0" w:color="auto"/>
              <w:left w:val="single" w:sz="4" w:space="0" w:color="auto"/>
              <w:bottom w:val="single" w:sz="12"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single" w:sz="4" w:space="0" w:color="auto"/>
              <w:left w:val="single" w:sz="4" w:space="0" w:color="auto"/>
              <w:bottom w:val="single" w:sz="12"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single" w:sz="4" w:space="0" w:color="auto"/>
              <w:left w:val="single" w:sz="4" w:space="0" w:color="auto"/>
              <w:bottom w:val="single" w:sz="12" w:space="0" w:color="auto"/>
              <w:right w:val="single" w:sz="4" w:space="0" w:color="auto"/>
            </w:tcBorders>
          </w:tcPr>
          <w:p w:rsidR="00E27AF9" w:rsidRDefault="00B00053">
            <w:pPr>
              <w:spacing w:before="60" w:after="60"/>
              <w:jc w:val="right"/>
              <w:rPr>
                <w:noProof/>
                <w:sz w:val="20"/>
                <w:szCs w:val="20"/>
              </w:rPr>
            </w:pPr>
            <w:r>
              <w:rPr>
                <w:noProof/>
                <w:sz w:val="20"/>
              </w:rPr>
              <w:t>s.o.</w:t>
            </w:r>
          </w:p>
        </w:tc>
        <w:tc>
          <w:tcPr>
            <w:tcW w:w="720" w:type="dxa"/>
            <w:tcBorders>
              <w:top w:val="single" w:sz="4" w:space="0" w:color="auto"/>
              <w:left w:val="single" w:sz="4" w:space="0" w:color="auto"/>
              <w:bottom w:val="single" w:sz="12" w:space="0" w:color="auto"/>
              <w:right w:val="single" w:sz="12" w:space="0" w:color="auto"/>
            </w:tcBorders>
          </w:tcPr>
          <w:p w:rsidR="00E27AF9" w:rsidRDefault="00B00053">
            <w:pPr>
              <w:spacing w:before="60" w:after="60"/>
              <w:jc w:val="right"/>
              <w:rPr>
                <w:noProof/>
                <w:sz w:val="20"/>
                <w:szCs w:val="20"/>
              </w:rPr>
            </w:pPr>
            <w:r>
              <w:rPr>
                <w:noProof/>
                <w:sz w:val="20"/>
              </w:rPr>
              <w:t>s.o.</w:t>
            </w:r>
          </w:p>
        </w:tc>
        <w:tc>
          <w:tcPr>
            <w:tcW w:w="876" w:type="dxa"/>
            <w:tcBorders>
              <w:top w:val="single" w:sz="12" w:space="0" w:color="auto"/>
              <w:left w:val="nil"/>
              <w:bottom w:val="single" w:sz="12" w:space="0" w:color="auto"/>
              <w:right w:val="single" w:sz="12" w:space="0" w:color="auto"/>
            </w:tcBorders>
          </w:tcPr>
          <w:p w:rsidR="00E27AF9" w:rsidRDefault="00B00053">
            <w:pPr>
              <w:spacing w:before="60" w:after="60"/>
              <w:jc w:val="right"/>
              <w:rPr>
                <w:noProof/>
                <w:sz w:val="20"/>
                <w:szCs w:val="20"/>
              </w:rPr>
            </w:pPr>
            <w:r>
              <w:rPr>
                <w:noProof/>
                <w:sz w:val="20"/>
              </w:rPr>
              <w:t>s.o.</w:t>
            </w:r>
          </w:p>
        </w:tc>
      </w:tr>
    </w:tbl>
    <w:p w:rsidR="00E27AF9" w:rsidRDefault="00B00053">
      <w:pPr>
        <w:pStyle w:val="ManualHeading3"/>
        <w:spacing w:before="360"/>
        <w:ind w:left="851" w:hanging="851"/>
        <w:rPr>
          <w:noProof/>
        </w:rPr>
      </w:pPr>
      <w:r>
        <w:rPr>
          <w:noProof/>
        </w:rPr>
        <w:t>4.1.2.</w:t>
      </w:r>
      <w:r>
        <w:rPr>
          <w:noProof/>
        </w:rPr>
        <w:tab/>
        <w:t>Compatibilité avec la programmation financière</w:t>
      </w:r>
    </w:p>
    <w:p w:rsidR="00E27AF9" w:rsidRDefault="00B00053">
      <w:pPr>
        <w:pStyle w:val="Point1"/>
        <w:rPr>
          <w:noProof/>
        </w:rPr>
      </w:pPr>
      <w:r>
        <w:rPr>
          <w:noProof/>
        </w:rPr>
        <w:sym w:font="Wingdings" w:char="F078"/>
      </w:r>
      <w:r>
        <w:rPr>
          <w:noProof/>
        </w:rPr>
        <w:tab/>
        <w:t>Cette proposition est compatible avec la programmation financière existante.</w:t>
      </w:r>
    </w:p>
    <w:p w:rsidR="00E27AF9" w:rsidRDefault="00B00053">
      <w:pPr>
        <w:pStyle w:val="Text1"/>
        <w:rPr>
          <w:noProof/>
        </w:rPr>
      </w:pPr>
      <w:r>
        <w:rPr>
          <w:noProof/>
        </w:rPr>
        <w:sym w:font="Wingdings" w:char="F0A8"/>
      </w:r>
      <w:r>
        <w:rPr>
          <w:noProof/>
        </w:rPr>
        <w:tab/>
        <w:t xml:space="preserve">Cette proposition nécessite une reprogrammation de la rubrique concernée des </w:t>
      </w:r>
      <w:r>
        <w:rPr>
          <w:noProof/>
        </w:rPr>
        <w:t>perspectives financières.</w:t>
      </w:r>
    </w:p>
    <w:p w:rsidR="00E27AF9" w:rsidRDefault="00B00053">
      <w:pPr>
        <w:pStyle w:val="Text1"/>
        <w:spacing w:after="240"/>
        <w:rPr>
          <w:noProof/>
        </w:rPr>
      </w:pPr>
      <w:r>
        <w:rPr>
          <w:noProof/>
        </w:rPr>
        <w:sym w:font="Wingdings" w:char="F0A8"/>
      </w:r>
      <w:r>
        <w:rPr>
          <w:noProof/>
        </w:rPr>
        <w:tab/>
        <w:t>Cette proposition peut nécessiter un recours aux dispositions de l’accord interinstitutionnel</w:t>
      </w:r>
      <w:r>
        <w:rPr>
          <w:rStyle w:val="FootnoteReference"/>
          <w:noProof/>
        </w:rPr>
        <w:footnoteReference w:id="9"/>
      </w:r>
      <w:r>
        <w:rPr>
          <w:noProof/>
        </w:rPr>
        <w:t xml:space="preserve"> (relatives à l’instrument de flexibilité ou à la révision des perspectives financières).</w:t>
      </w:r>
    </w:p>
    <w:p w:rsidR="00E27AF9" w:rsidRDefault="00B00053">
      <w:pPr>
        <w:pStyle w:val="ManualHeading3"/>
        <w:rPr>
          <w:noProof/>
        </w:rPr>
      </w:pPr>
      <w:r>
        <w:rPr>
          <w:noProof/>
        </w:rPr>
        <w:t>4.1.3.</w:t>
      </w:r>
      <w:r>
        <w:rPr>
          <w:noProof/>
        </w:rPr>
        <w:tab/>
        <w:t>Incidence financière sur les recettes</w:t>
      </w:r>
    </w:p>
    <w:p w:rsidR="00E27AF9" w:rsidRDefault="00B00053">
      <w:pPr>
        <w:pStyle w:val="Text1"/>
        <w:rPr>
          <w:noProof/>
        </w:rPr>
      </w:pPr>
      <w:r>
        <w:rPr>
          <w:noProof/>
        </w:rPr>
        <w:sym w:font="Wingdings" w:char="F078"/>
      </w:r>
      <w:r>
        <w:rPr>
          <w:noProof/>
        </w:rPr>
        <w:tab/>
        <w:t>Proposition sans incidence sur les recettes</w:t>
      </w:r>
    </w:p>
    <w:p w:rsidR="00E27AF9" w:rsidRDefault="00B00053">
      <w:pPr>
        <w:pStyle w:val="Text1"/>
        <w:rPr>
          <w:noProof/>
        </w:rPr>
      </w:pPr>
      <w:r>
        <w:rPr>
          <w:noProof/>
        </w:rPr>
        <w:sym w:font="Wingdings" w:char="F0A8"/>
      </w:r>
      <w:r>
        <w:rPr>
          <w:noProof/>
        </w:rPr>
        <w:tab/>
        <w:t>Incidence financière – L’effet sur les recettes est le suivant:</w:t>
      </w:r>
    </w:p>
    <w:p w:rsidR="00E27AF9" w:rsidRDefault="00B00053">
      <w:pPr>
        <w:pStyle w:val="NormalRight"/>
        <w:rPr>
          <w:i/>
          <w:noProof/>
          <w:sz w:val="20"/>
        </w:rPr>
      </w:pPr>
      <w:r>
        <w:rPr>
          <w:i/>
          <w:noProof/>
          <w:sz w:val="20"/>
        </w:rPr>
        <w:t>En millions d’euros (à la 1</w:t>
      </w:r>
      <w:r>
        <w:rPr>
          <w:i/>
          <w:noProof/>
          <w:sz w:val="20"/>
          <w:vertAlign w:val="superscript"/>
        </w:rPr>
        <w:t>ère</w:t>
      </w:r>
      <w:r>
        <w:rPr>
          <w:i/>
          <w:noProof/>
          <w:sz w:val="20"/>
        </w:rPr>
        <w:t xml:space="preserve"> décimale)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4"/>
        <w:gridCol w:w="2268"/>
        <w:gridCol w:w="685"/>
        <w:gridCol w:w="141"/>
        <w:gridCol w:w="647"/>
        <w:gridCol w:w="648"/>
        <w:gridCol w:w="648"/>
        <w:gridCol w:w="647"/>
        <w:gridCol w:w="648"/>
        <w:gridCol w:w="648"/>
      </w:tblGrid>
      <w:tr w:rsidR="00E27AF9">
        <w:trPr>
          <w:cantSplit/>
        </w:trPr>
        <w:tc>
          <w:tcPr>
            <w:tcW w:w="964" w:type="dxa"/>
            <w:tcBorders>
              <w:right w:val="nil"/>
            </w:tcBorders>
          </w:tcPr>
          <w:p w:rsidR="00E27AF9" w:rsidRDefault="00E27AF9">
            <w:pPr>
              <w:rPr>
                <w:noProof/>
                <w:sz w:val="18"/>
              </w:rPr>
            </w:pPr>
          </w:p>
        </w:tc>
        <w:tc>
          <w:tcPr>
            <w:tcW w:w="2268" w:type="dxa"/>
            <w:tcBorders>
              <w:left w:val="nil"/>
            </w:tcBorders>
          </w:tcPr>
          <w:p w:rsidR="00E27AF9" w:rsidRDefault="00E27AF9">
            <w:pPr>
              <w:rPr>
                <w:noProof/>
                <w:sz w:val="18"/>
              </w:rPr>
            </w:pPr>
          </w:p>
        </w:tc>
        <w:tc>
          <w:tcPr>
            <w:tcW w:w="685" w:type="dxa"/>
            <w:vMerge w:val="restart"/>
            <w:tcBorders>
              <w:left w:val="nil"/>
              <w:bottom w:val="nil"/>
            </w:tcBorders>
          </w:tcPr>
          <w:p w:rsidR="00E27AF9" w:rsidRDefault="00B00053">
            <w:pPr>
              <w:jc w:val="center"/>
              <w:rPr>
                <w:noProof/>
                <w:sz w:val="16"/>
              </w:rPr>
            </w:pPr>
            <w:r>
              <w:rPr>
                <w:noProof/>
                <w:sz w:val="16"/>
              </w:rPr>
              <w:t>Avant</w:t>
            </w:r>
            <w:r>
              <w:rPr>
                <w:noProof/>
                <w:sz w:val="16"/>
              </w:rPr>
              <w:br/>
              <w:t xml:space="preserve">l'action </w:t>
            </w:r>
            <w:r>
              <w:rPr>
                <w:noProof/>
                <w:sz w:val="16"/>
              </w:rPr>
              <w:br/>
            </w:r>
            <w:r>
              <w:rPr>
                <w:noProof/>
              </w:rPr>
              <w:t>[année n-1]</w:t>
            </w:r>
          </w:p>
        </w:tc>
        <w:tc>
          <w:tcPr>
            <w:tcW w:w="141" w:type="dxa"/>
            <w:tcBorders>
              <w:left w:val="nil"/>
              <w:bottom w:val="nil"/>
              <w:right w:val="nil"/>
            </w:tcBorders>
          </w:tcPr>
          <w:p w:rsidR="00E27AF9" w:rsidRDefault="00E27AF9">
            <w:pPr>
              <w:jc w:val="center"/>
              <w:rPr>
                <w:noProof/>
                <w:sz w:val="18"/>
              </w:rPr>
            </w:pPr>
          </w:p>
        </w:tc>
        <w:tc>
          <w:tcPr>
            <w:tcW w:w="3886" w:type="dxa"/>
            <w:gridSpan w:val="6"/>
            <w:tcBorders>
              <w:bottom w:val="nil"/>
            </w:tcBorders>
          </w:tcPr>
          <w:p w:rsidR="00E27AF9" w:rsidRDefault="00B00053">
            <w:pPr>
              <w:jc w:val="center"/>
              <w:rPr>
                <w:noProof/>
                <w:sz w:val="18"/>
              </w:rPr>
            </w:pPr>
            <w:r>
              <w:rPr>
                <w:noProof/>
                <w:sz w:val="18"/>
              </w:rPr>
              <w:t>Situation après l’action</w:t>
            </w:r>
          </w:p>
        </w:tc>
      </w:tr>
      <w:tr w:rsidR="00E27AF9">
        <w:trPr>
          <w:cantSplit/>
        </w:trPr>
        <w:tc>
          <w:tcPr>
            <w:tcW w:w="964" w:type="dxa"/>
            <w:tcBorders>
              <w:top w:val="nil"/>
              <w:bottom w:val="nil"/>
            </w:tcBorders>
          </w:tcPr>
          <w:p w:rsidR="00E27AF9" w:rsidRDefault="00B00053">
            <w:pPr>
              <w:rPr>
                <w:noProof/>
                <w:sz w:val="18"/>
              </w:rPr>
            </w:pPr>
            <w:r>
              <w:rPr>
                <w:noProof/>
                <w:sz w:val="18"/>
              </w:rPr>
              <w:t>Ligne budgétaire</w:t>
            </w:r>
          </w:p>
        </w:tc>
        <w:tc>
          <w:tcPr>
            <w:tcW w:w="2268" w:type="dxa"/>
            <w:tcBorders>
              <w:top w:val="nil"/>
              <w:left w:val="nil"/>
              <w:bottom w:val="nil"/>
            </w:tcBorders>
          </w:tcPr>
          <w:p w:rsidR="00E27AF9" w:rsidRDefault="00B00053">
            <w:pPr>
              <w:jc w:val="center"/>
              <w:rPr>
                <w:noProof/>
                <w:sz w:val="18"/>
              </w:rPr>
            </w:pPr>
            <w:r>
              <w:rPr>
                <w:noProof/>
                <w:sz w:val="18"/>
              </w:rPr>
              <w:t>Recettes</w:t>
            </w:r>
          </w:p>
        </w:tc>
        <w:tc>
          <w:tcPr>
            <w:tcW w:w="685" w:type="dxa"/>
            <w:vMerge/>
            <w:tcBorders>
              <w:bottom w:val="nil"/>
            </w:tcBorders>
          </w:tcPr>
          <w:p w:rsidR="00E27AF9" w:rsidRDefault="00E27AF9">
            <w:pPr>
              <w:jc w:val="center"/>
              <w:rPr>
                <w:noProof/>
                <w:sz w:val="18"/>
              </w:rPr>
            </w:pPr>
          </w:p>
        </w:tc>
        <w:tc>
          <w:tcPr>
            <w:tcW w:w="141" w:type="dxa"/>
            <w:tcBorders>
              <w:top w:val="nil"/>
              <w:left w:val="nil"/>
              <w:bottom w:val="nil"/>
              <w:right w:val="nil"/>
            </w:tcBorders>
          </w:tcPr>
          <w:p w:rsidR="00E27AF9" w:rsidRDefault="00E27AF9">
            <w:pPr>
              <w:jc w:val="center"/>
              <w:rPr>
                <w:noProof/>
                <w:sz w:val="18"/>
              </w:rPr>
            </w:pPr>
          </w:p>
        </w:tc>
        <w:tc>
          <w:tcPr>
            <w:tcW w:w="647" w:type="dxa"/>
            <w:tcBorders>
              <w:bottom w:val="nil"/>
            </w:tcBorders>
          </w:tcPr>
          <w:p w:rsidR="00E27AF9" w:rsidRDefault="00B00053">
            <w:pPr>
              <w:jc w:val="center"/>
              <w:rPr>
                <w:noProof/>
                <w:sz w:val="18"/>
              </w:rPr>
            </w:pPr>
            <w:r>
              <w:rPr>
                <w:noProof/>
              </w:rPr>
              <w:t>[Année n]</w:t>
            </w:r>
          </w:p>
        </w:tc>
        <w:tc>
          <w:tcPr>
            <w:tcW w:w="648" w:type="dxa"/>
            <w:tcBorders>
              <w:bottom w:val="nil"/>
            </w:tcBorders>
          </w:tcPr>
          <w:p w:rsidR="00E27AF9" w:rsidRDefault="00B00053">
            <w:pPr>
              <w:jc w:val="center"/>
              <w:rPr>
                <w:noProof/>
                <w:sz w:val="18"/>
              </w:rPr>
            </w:pPr>
            <w:r>
              <w:rPr>
                <w:noProof/>
              </w:rPr>
              <w:t>[n+1]</w:t>
            </w:r>
          </w:p>
        </w:tc>
        <w:tc>
          <w:tcPr>
            <w:tcW w:w="648" w:type="dxa"/>
            <w:tcBorders>
              <w:bottom w:val="nil"/>
            </w:tcBorders>
          </w:tcPr>
          <w:p w:rsidR="00E27AF9" w:rsidRDefault="00B00053">
            <w:pPr>
              <w:jc w:val="center"/>
              <w:rPr>
                <w:noProof/>
                <w:sz w:val="18"/>
              </w:rPr>
            </w:pPr>
            <w:r>
              <w:rPr>
                <w:noProof/>
              </w:rPr>
              <w:t>[n+2]</w:t>
            </w:r>
          </w:p>
        </w:tc>
        <w:tc>
          <w:tcPr>
            <w:tcW w:w="647" w:type="dxa"/>
            <w:tcBorders>
              <w:bottom w:val="nil"/>
            </w:tcBorders>
          </w:tcPr>
          <w:p w:rsidR="00E27AF9" w:rsidRDefault="00B00053">
            <w:pPr>
              <w:jc w:val="center"/>
              <w:rPr>
                <w:noProof/>
                <w:sz w:val="18"/>
              </w:rPr>
            </w:pPr>
            <w:r>
              <w:rPr>
                <w:noProof/>
              </w:rPr>
              <w:t>[n+3]</w:t>
            </w:r>
          </w:p>
        </w:tc>
        <w:tc>
          <w:tcPr>
            <w:tcW w:w="648" w:type="dxa"/>
            <w:tcBorders>
              <w:bottom w:val="nil"/>
            </w:tcBorders>
          </w:tcPr>
          <w:p w:rsidR="00E27AF9" w:rsidRDefault="00B00053">
            <w:pPr>
              <w:jc w:val="center"/>
              <w:rPr>
                <w:noProof/>
                <w:sz w:val="18"/>
              </w:rPr>
            </w:pPr>
            <w:r>
              <w:rPr>
                <w:noProof/>
              </w:rPr>
              <w:t>[n+4]</w:t>
            </w:r>
          </w:p>
        </w:tc>
        <w:tc>
          <w:tcPr>
            <w:tcW w:w="648" w:type="dxa"/>
            <w:tcBorders>
              <w:bottom w:val="nil"/>
            </w:tcBorders>
          </w:tcPr>
          <w:p w:rsidR="00E27AF9" w:rsidRDefault="00B00053">
            <w:pPr>
              <w:jc w:val="center"/>
              <w:rPr>
                <w:noProof/>
                <w:sz w:val="18"/>
              </w:rPr>
            </w:pPr>
            <w:r>
              <w:rPr>
                <w:noProof/>
              </w:rPr>
              <w:t>[n+5]</w:t>
            </w:r>
            <w:r>
              <w:rPr>
                <w:rStyle w:val="FootnoteReference"/>
                <w:noProof/>
              </w:rPr>
              <w:footnoteReference w:id="10"/>
            </w:r>
          </w:p>
        </w:tc>
      </w:tr>
      <w:tr w:rsidR="00E27AF9">
        <w:trPr>
          <w:cantSplit/>
        </w:trPr>
        <w:tc>
          <w:tcPr>
            <w:tcW w:w="964" w:type="dxa"/>
            <w:vMerge w:val="restart"/>
            <w:tcBorders>
              <w:top w:val="double" w:sz="4" w:space="0" w:color="auto"/>
              <w:left w:val="double" w:sz="4" w:space="0" w:color="auto"/>
              <w:bottom w:val="nil"/>
              <w:right w:val="nil"/>
            </w:tcBorders>
          </w:tcPr>
          <w:p w:rsidR="00E27AF9" w:rsidRDefault="00E27AF9">
            <w:pPr>
              <w:jc w:val="center"/>
              <w:rPr>
                <w:noProof/>
                <w:sz w:val="16"/>
              </w:rPr>
            </w:pPr>
          </w:p>
        </w:tc>
        <w:tc>
          <w:tcPr>
            <w:tcW w:w="2268" w:type="dxa"/>
            <w:tcBorders>
              <w:top w:val="double" w:sz="4" w:space="0" w:color="auto"/>
              <w:bottom w:val="nil"/>
            </w:tcBorders>
          </w:tcPr>
          <w:p w:rsidR="00E27AF9" w:rsidRDefault="00B00053">
            <w:pPr>
              <w:rPr>
                <w:i/>
                <w:noProof/>
                <w:sz w:val="18"/>
              </w:rPr>
            </w:pPr>
            <w:r>
              <w:rPr>
                <w:i/>
                <w:noProof/>
                <w:sz w:val="18"/>
              </w:rPr>
              <w:t>a) Recettes en valeur absolue</w:t>
            </w:r>
          </w:p>
        </w:tc>
        <w:tc>
          <w:tcPr>
            <w:tcW w:w="685" w:type="dxa"/>
            <w:tcBorders>
              <w:top w:val="double" w:sz="4" w:space="0" w:color="auto"/>
              <w:left w:val="nil"/>
              <w:bottom w:val="nil"/>
              <w:right w:val="double" w:sz="4" w:space="0" w:color="auto"/>
            </w:tcBorders>
          </w:tcPr>
          <w:p w:rsidR="00E27AF9" w:rsidRDefault="00E27AF9">
            <w:pPr>
              <w:rPr>
                <w:noProof/>
              </w:rPr>
            </w:pPr>
          </w:p>
        </w:tc>
        <w:tc>
          <w:tcPr>
            <w:tcW w:w="141" w:type="dxa"/>
            <w:tcBorders>
              <w:top w:val="nil"/>
              <w:left w:val="nil"/>
              <w:bottom w:val="nil"/>
              <w:right w:val="nil"/>
            </w:tcBorders>
          </w:tcPr>
          <w:p w:rsidR="00E27AF9" w:rsidRDefault="00E27AF9">
            <w:pPr>
              <w:rPr>
                <w:noProof/>
              </w:rPr>
            </w:pPr>
          </w:p>
        </w:tc>
        <w:tc>
          <w:tcPr>
            <w:tcW w:w="647" w:type="dxa"/>
            <w:tcBorders>
              <w:bottom w:val="nil"/>
            </w:tcBorders>
          </w:tcPr>
          <w:p w:rsidR="00E27AF9" w:rsidRDefault="00B00053">
            <w:pPr>
              <w:jc w:val="right"/>
              <w:rPr>
                <w:noProof/>
                <w:sz w:val="20"/>
                <w:szCs w:val="20"/>
              </w:rPr>
            </w:pPr>
            <w:r>
              <w:rPr>
                <w:noProof/>
                <w:sz w:val="20"/>
              </w:rPr>
              <w:t>s.o.</w:t>
            </w:r>
          </w:p>
        </w:tc>
        <w:tc>
          <w:tcPr>
            <w:tcW w:w="648" w:type="dxa"/>
            <w:tcBorders>
              <w:bottom w:val="nil"/>
            </w:tcBorders>
          </w:tcPr>
          <w:p w:rsidR="00E27AF9" w:rsidRDefault="00B00053">
            <w:pPr>
              <w:jc w:val="right"/>
              <w:rPr>
                <w:noProof/>
                <w:sz w:val="20"/>
                <w:szCs w:val="20"/>
              </w:rPr>
            </w:pPr>
            <w:r>
              <w:rPr>
                <w:noProof/>
                <w:sz w:val="20"/>
              </w:rPr>
              <w:t>s.o.</w:t>
            </w:r>
          </w:p>
        </w:tc>
        <w:tc>
          <w:tcPr>
            <w:tcW w:w="648" w:type="dxa"/>
            <w:tcBorders>
              <w:bottom w:val="nil"/>
            </w:tcBorders>
          </w:tcPr>
          <w:p w:rsidR="00E27AF9" w:rsidRDefault="00B00053">
            <w:pPr>
              <w:jc w:val="right"/>
              <w:rPr>
                <w:noProof/>
                <w:sz w:val="20"/>
                <w:szCs w:val="20"/>
              </w:rPr>
            </w:pPr>
            <w:r>
              <w:rPr>
                <w:noProof/>
                <w:sz w:val="20"/>
              </w:rPr>
              <w:t>s.o.</w:t>
            </w:r>
          </w:p>
        </w:tc>
        <w:tc>
          <w:tcPr>
            <w:tcW w:w="647" w:type="dxa"/>
            <w:tcBorders>
              <w:bottom w:val="nil"/>
            </w:tcBorders>
          </w:tcPr>
          <w:p w:rsidR="00E27AF9" w:rsidRDefault="00B00053">
            <w:pPr>
              <w:jc w:val="right"/>
              <w:rPr>
                <w:noProof/>
                <w:sz w:val="20"/>
                <w:szCs w:val="20"/>
              </w:rPr>
            </w:pPr>
            <w:r>
              <w:rPr>
                <w:noProof/>
                <w:sz w:val="20"/>
              </w:rPr>
              <w:t>s.o.</w:t>
            </w:r>
          </w:p>
        </w:tc>
        <w:tc>
          <w:tcPr>
            <w:tcW w:w="648" w:type="dxa"/>
            <w:tcBorders>
              <w:bottom w:val="nil"/>
            </w:tcBorders>
          </w:tcPr>
          <w:p w:rsidR="00E27AF9" w:rsidRDefault="00B00053">
            <w:pPr>
              <w:jc w:val="right"/>
              <w:rPr>
                <w:noProof/>
                <w:sz w:val="20"/>
                <w:szCs w:val="20"/>
              </w:rPr>
            </w:pPr>
            <w:r>
              <w:rPr>
                <w:noProof/>
                <w:sz w:val="20"/>
              </w:rPr>
              <w:t>s.o.</w:t>
            </w:r>
          </w:p>
        </w:tc>
        <w:tc>
          <w:tcPr>
            <w:tcW w:w="648" w:type="dxa"/>
            <w:tcBorders>
              <w:bottom w:val="nil"/>
            </w:tcBorders>
          </w:tcPr>
          <w:p w:rsidR="00E27AF9" w:rsidRDefault="00B00053">
            <w:pPr>
              <w:jc w:val="right"/>
              <w:rPr>
                <w:noProof/>
                <w:sz w:val="20"/>
                <w:szCs w:val="20"/>
              </w:rPr>
            </w:pPr>
            <w:r>
              <w:rPr>
                <w:noProof/>
                <w:sz w:val="20"/>
              </w:rPr>
              <w:t>s.o.</w:t>
            </w:r>
          </w:p>
        </w:tc>
      </w:tr>
      <w:tr w:rsidR="00E27AF9">
        <w:trPr>
          <w:cantSplit/>
        </w:trPr>
        <w:tc>
          <w:tcPr>
            <w:tcW w:w="964" w:type="dxa"/>
            <w:vMerge/>
            <w:tcBorders>
              <w:top w:val="nil"/>
              <w:left w:val="double" w:sz="4" w:space="0" w:color="auto"/>
              <w:bottom w:val="double" w:sz="4" w:space="0" w:color="auto"/>
              <w:right w:val="nil"/>
            </w:tcBorders>
          </w:tcPr>
          <w:p w:rsidR="00E27AF9" w:rsidRDefault="00E27AF9">
            <w:pPr>
              <w:rPr>
                <w:noProof/>
              </w:rPr>
            </w:pPr>
          </w:p>
        </w:tc>
        <w:tc>
          <w:tcPr>
            <w:tcW w:w="2268" w:type="dxa"/>
            <w:tcBorders>
              <w:top w:val="nil"/>
              <w:bottom w:val="double" w:sz="4" w:space="0" w:color="auto"/>
              <w:right w:val="nil"/>
            </w:tcBorders>
          </w:tcPr>
          <w:p w:rsidR="00E27AF9" w:rsidRDefault="00B00053">
            <w:pPr>
              <w:rPr>
                <w:i/>
                <w:noProof/>
                <w:sz w:val="18"/>
              </w:rPr>
            </w:pPr>
            <w:r>
              <w:rPr>
                <w:i/>
                <w:noProof/>
                <w:sz w:val="18"/>
              </w:rPr>
              <w:t>b) Modification des recettes</w:t>
            </w:r>
          </w:p>
        </w:tc>
        <w:tc>
          <w:tcPr>
            <w:tcW w:w="685" w:type="dxa"/>
            <w:tcBorders>
              <w:left w:val="nil"/>
              <w:bottom w:val="double" w:sz="4" w:space="0" w:color="auto"/>
              <w:right w:val="double" w:sz="4" w:space="0" w:color="auto"/>
            </w:tcBorders>
          </w:tcPr>
          <w:p w:rsidR="00E27AF9" w:rsidRDefault="00B00053">
            <w:pPr>
              <w:rPr>
                <w:noProof/>
              </w:rPr>
            </w:pPr>
            <w:r>
              <w:rPr>
                <w:i/>
                <w:noProof/>
                <w:sz w:val="18"/>
              </w:rPr>
              <w:t xml:space="preserve"> </w:t>
            </w:r>
            <w:r>
              <w:rPr>
                <w:i/>
                <w:noProof/>
                <w:sz w:val="18"/>
                <w:szCs w:val="18"/>
              </w:rPr>
              <w:sym w:font="Symbol" w:char="F044"/>
            </w:r>
          </w:p>
        </w:tc>
        <w:tc>
          <w:tcPr>
            <w:tcW w:w="141" w:type="dxa"/>
            <w:tcBorders>
              <w:top w:val="nil"/>
              <w:left w:val="nil"/>
              <w:bottom w:val="nil"/>
              <w:right w:val="nil"/>
            </w:tcBorders>
          </w:tcPr>
          <w:p w:rsidR="00E27AF9" w:rsidRDefault="00E27AF9">
            <w:pPr>
              <w:rPr>
                <w:noProof/>
              </w:rPr>
            </w:pPr>
          </w:p>
        </w:tc>
        <w:tc>
          <w:tcPr>
            <w:tcW w:w="647" w:type="dxa"/>
            <w:tcBorders>
              <w:top w:val="single" w:sz="12" w:space="0" w:color="auto"/>
              <w:left w:val="single" w:sz="12" w:space="0" w:color="auto"/>
              <w:bottom w:val="single" w:sz="12" w:space="0" w:color="auto"/>
              <w:right w:val="single" w:sz="12" w:space="0" w:color="auto"/>
            </w:tcBorders>
          </w:tcPr>
          <w:p w:rsidR="00E27AF9" w:rsidRDefault="00B00053">
            <w:pPr>
              <w:jc w:val="right"/>
              <w:rPr>
                <w:noProof/>
                <w:sz w:val="20"/>
                <w:szCs w:val="20"/>
              </w:rPr>
            </w:pPr>
            <w:r>
              <w:rPr>
                <w:noProof/>
                <w:sz w:val="20"/>
              </w:rPr>
              <w:t>s.o.</w:t>
            </w:r>
          </w:p>
        </w:tc>
        <w:tc>
          <w:tcPr>
            <w:tcW w:w="648" w:type="dxa"/>
            <w:tcBorders>
              <w:top w:val="single" w:sz="12" w:space="0" w:color="auto"/>
              <w:left w:val="nil"/>
              <w:bottom w:val="single" w:sz="12" w:space="0" w:color="auto"/>
              <w:right w:val="single" w:sz="12" w:space="0" w:color="auto"/>
            </w:tcBorders>
          </w:tcPr>
          <w:p w:rsidR="00E27AF9" w:rsidRDefault="00B00053">
            <w:pPr>
              <w:jc w:val="right"/>
              <w:rPr>
                <w:noProof/>
                <w:sz w:val="20"/>
                <w:szCs w:val="20"/>
              </w:rPr>
            </w:pPr>
            <w:r>
              <w:rPr>
                <w:noProof/>
                <w:sz w:val="20"/>
              </w:rPr>
              <w:t>s.o.</w:t>
            </w:r>
          </w:p>
        </w:tc>
        <w:tc>
          <w:tcPr>
            <w:tcW w:w="648" w:type="dxa"/>
            <w:tcBorders>
              <w:top w:val="single" w:sz="12" w:space="0" w:color="auto"/>
              <w:left w:val="single" w:sz="12" w:space="0" w:color="auto"/>
              <w:bottom w:val="single" w:sz="12" w:space="0" w:color="auto"/>
              <w:right w:val="single" w:sz="12" w:space="0" w:color="auto"/>
            </w:tcBorders>
          </w:tcPr>
          <w:p w:rsidR="00E27AF9" w:rsidRDefault="00B00053">
            <w:pPr>
              <w:jc w:val="right"/>
              <w:rPr>
                <w:noProof/>
                <w:sz w:val="20"/>
                <w:szCs w:val="20"/>
              </w:rPr>
            </w:pPr>
            <w:r>
              <w:rPr>
                <w:noProof/>
                <w:sz w:val="20"/>
              </w:rPr>
              <w:t>s.o.</w:t>
            </w:r>
          </w:p>
        </w:tc>
        <w:tc>
          <w:tcPr>
            <w:tcW w:w="647" w:type="dxa"/>
            <w:tcBorders>
              <w:top w:val="single" w:sz="12" w:space="0" w:color="auto"/>
              <w:left w:val="single" w:sz="12" w:space="0" w:color="auto"/>
              <w:bottom w:val="single" w:sz="12" w:space="0" w:color="auto"/>
              <w:right w:val="single" w:sz="12" w:space="0" w:color="auto"/>
            </w:tcBorders>
          </w:tcPr>
          <w:p w:rsidR="00E27AF9" w:rsidRDefault="00B00053">
            <w:pPr>
              <w:jc w:val="right"/>
              <w:rPr>
                <w:noProof/>
                <w:sz w:val="20"/>
                <w:szCs w:val="20"/>
              </w:rPr>
            </w:pPr>
            <w:r>
              <w:rPr>
                <w:noProof/>
                <w:sz w:val="20"/>
              </w:rPr>
              <w:t>s.o.</w:t>
            </w:r>
          </w:p>
        </w:tc>
        <w:tc>
          <w:tcPr>
            <w:tcW w:w="648" w:type="dxa"/>
            <w:tcBorders>
              <w:top w:val="single" w:sz="12" w:space="0" w:color="auto"/>
              <w:left w:val="single" w:sz="12" w:space="0" w:color="auto"/>
              <w:bottom w:val="single" w:sz="12" w:space="0" w:color="auto"/>
              <w:right w:val="single" w:sz="12" w:space="0" w:color="auto"/>
            </w:tcBorders>
          </w:tcPr>
          <w:p w:rsidR="00E27AF9" w:rsidRDefault="00B00053">
            <w:pPr>
              <w:jc w:val="right"/>
              <w:rPr>
                <w:noProof/>
                <w:sz w:val="20"/>
                <w:szCs w:val="20"/>
              </w:rPr>
            </w:pPr>
            <w:r>
              <w:rPr>
                <w:noProof/>
                <w:sz w:val="20"/>
              </w:rPr>
              <w:t>s.o.</w:t>
            </w:r>
          </w:p>
        </w:tc>
        <w:tc>
          <w:tcPr>
            <w:tcW w:w="648" w:type="dxa"/>
            <w:tcBorders>
              <w:top w:val="single" w:sz="12" w:space="0" w:color="auto"/>
              <w:left w:val="single" w:sz="12" w:space="0" w:color="auto"/>
              <w:bottom w:val="single" w:sz="12" w:space="0" w:color="auto"/>
              <w:right w:val="single" w:sz="12" w:space="0" w:color="auto"/>
            </w:tcBorders>
          </w:tcPr>
          <w:p w:rsidR="00E27AF9" w:rsidRDefault="00B00053">
            <w:pPr>
              <w:jc w:val="right"/>
              <w:rPr>
                <w:noProof/>
                <w:sz w:val="20"/>
                <w:szCs w:val="20"/>
              </w:rPr>
            </w:pPr>
            <w:r>
              <w:rPr>
                <w:noProof/>
                <w:sz w:val="20"/>
              </w:rPr>
              <w:t>s.o.</w:t>
            </w:r>
          </w:p>
        </w:tc>
      </w:tr>
    </w:tbl>
    <w:p w:rsidR="00E27AF9" w:rsidRDefault="00B00053">
      <w:pPr>
        <w:pStyle w:val="Text1"/>
        <w:rPr>
          <w:noProof/>
        </w:rPr>
      </w:pPr>
      <w:r>
        <w:rPr>
          <w:b/>
          <w:i/>
          <w:noProof/>
        </w:rPr>
        <w:t xml:space="preserve">(Décrire chaque ligne budgétaire de recettes concernée, en ajoutant le nombre approprié de lignes au </w:t>
      </w:r>
      <w:r>
        <w:rPr>
          <w:b/>
          <w:i/>
          <w:noProof/>
        </w:rPr>
        <w:t>tableau si l’effet s’exerce sur plusieurs lignes budgétaires.)</w:t>
      </w:r>
    </w:p>
    <w:p w:rsidR="00E27AF9" w:rsidRDefault="00B00053">
      <w:pPr>
        <w:pStyle w:val="ManualHeading2"/>
        <w:spacing w:after="240"/>
        <w:ind w:left="851" w:hanging="851"/>
        <w:rPr>
          <w:noProof/>
        </w:rPr>
      </w:pPr>
      <w:r>
        <w:rPr>
          <w:noProof/>
        </w:rPr>
        <w:t>4.2.</w:t>
      </w:r>
      <w:r>
        <w:rPr>
          <w:noProof/>
        </w:rPr>
        <w:tab/>
        <w:t>Ressources humaines en ETP (y compris fonctionnaires, personnel temporaire et externe) - voir détails au point 8.2.1</w:t>
      </w:r>
    </w:p>
    <w:tbl>
      <w:tblPr>
        <w:tblW w:w="0" w:type="auto"/>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68"/>
        <w:gridCol w:w="930"/>
        <w:gridCol w:w="772"/>
        <w:gridCol w:w="851"/>
        <w:gridCol w:w="851"/>
        <w:gridCol w:w="851"/>
        <w:gridCol w:w="851"/>
      </w:tblGrid>
      <w:tr w:rsidR="00E27AF9">
        <w:trPr>
          <w:cantSplit/>
        </w:trPr>
        <w:tc>
          <w:tcPr>
            <w:tcW w:w="2268" w:type="dxa"/>
            <w:tcBorders>
              <w:top w:val="single" w:sz="12" w:space="0" w:color="auto"/>
            </w:tcBorders>
          </w:tcPr>
          <w:p w:rsidR="00E27AF9" w:rsidRDefault="00E27AF9">
            <w:pPr>
              <w:rPr>
                <w:noProof/>
                <w:sz w:val="20"/>
                <w:szCs w:val="20"/>
              </w:rPr>
            </w:pPr>
          </w:p>
          <w:p w:rsidR="00E27AF9" w:rsidRDefault="00B00053">
            <w:pPr>
              <w:rPr>
                <w:b/>
                <w:noProof/>
                <w:sz w:val="20"/>
                <w:szCs w:val="20"/>
              </w:rPr>
            </w:pPr>
            <w:r>
              <w:rPr>
                <w:b/>
                <w:noProof/>
                <w:sz w:val="20"/>
              </w:rPr>
              <w:t>Besoins annuels</w:t>
            </w:r>
          </w:p>
        </w:tc>
        <w:tc>
          <w:tcPr>
            <w:tcW w:w="930" w:type="dxa"/>
            <w:tcBorders>
              <w:top w:val="single" w:sz="12" w:space="0" w:color="auto"/>
            </w:tcBorders>
          </w:tcPr>
          <w:p w:rsidR="00E27AF9" w:rsidRDefault="00E27AF9">
            <w:pPr>
              <w:jc w:val="center"/>
              <w:rPr>
                <w:noProof/>
                <w:sz w:val="20"/>
                <w:szCs w:val="20"/>
              </w:rPr>
            </w:pPr>
          </w:p>
          <w:p w:rsidR="00E27AF9" w:rsidRDefault="00B00053">
            <w:pPr>
              <w:jc w:val="center"/>
              <w:rPr>
                <w:noProof/>
                <w:sz w:val="20"/>
                <w:szCs w:val="20"/>
              </w:rPr>
            </w:pPr>
            <w:r>
              <w:rPr>
                <w:noProof/>
                <w:sz w:val="20"/>
              </w:rPr>
              <w:t>Année n</w:t>
            </w:r>
          </w:p>
        </w:tc>
        <w:tc>
          <w:tcPr>
            <w:tcW w:w="772" w:type="dxa"/>
            <w:tcBorders>
              <w:top w:val="single" w:sz="12" w:space="0" w:color="auto"/>
            </w:tcBorders>
          </w:tcPr>
          <w:p w:rsidR="00E27AF9" w:rsidRDefault="00E27AF9">
            <w:pPr>
              <w:jc w:val="center"/>
              <w:rPr>
                <w:noProof/>
                <w:sz w:val="20"/>
                <w:szCs w:val="20"/>
              </w:rPr>
            </w:pPr>
          </w:p>
          <w:p w:rsidR="00E27AF9" w:rsidRDefault="00B00053">
            <w:pPr>
              <w:jc w:val="center"/>
              <w:rPr>
                <w:noProof/>
                <w:sz w:val="20"/>
                <w:szCs w:val="20"/>
              </w:rPr>
            </w:pPr>
            <w:r>
              <w:rPr>
                <w:noProof/>
                <w:sz w:val="20"/>
              </w:rPr>
              <w:t>n + 1</w:t>
            </w:r>
          </w:p>
        </w:tc>
        <w:tc>
          <w:tcPr>
            <w:tcW w:w="851" w:type="dxa"/>
            <w:tcBorders>
              <w:top w:val="single" w:sz="12" w:space="0" w:color="auto"/>
            </w:tcBorders>
          </w:tcPr>
          <w:p w:rsidR="00E27AF9" w:rsidRDefault="00E27AF9">
            <w:pPr>
              <w:jc w:val="center"/>
              <w:rPr>
                <w:noProof/>
                <w:sz w:val="20"/>
                <w:szCs w:val="20"/>
              </w:rPr>
            </w:pPr>
          </w:p>
          <w:p w:rsidR="00E27AF9" w:rsidRDefault="00B00053">
            <w:pPr>
              <w:jc w:val="center"/>
              <w:rPr>
                <w:noProof/>
                <w:sz w:val="20"/>
                <w:szCs w:val="20"/>
              </w:rPr>
            </w:pPr>
            <w:r>
              <w:rPr>
                <w:noProof/>
                <w:sz w:val="20"/>
              </w:rPr>
              <w:t>n + 2</w:t>
            </w:r>
          </w:p>
        </w:tc>
        <w:tc>
          <w:tcPr>
            <w:tcW w:w="851" w:type="dxa"/>
            <w:tcBorders>
              <w:top w:val="single" w:sz="12" w:space="0" w:color="auto"/>
            </w:tcBorders>
          </w:tcPr>
          <w:p w:rsidR="00E27AF9" w:rsidRDefault="00E27AF9">
            <w:pPr>
              <w:jc w:val="center"/>
              <w:rPr>
                <w:noProof/>
                <w:sz w:val="20"/>
                <w:szCs w:val="20"/>
              </w:rPr>
            </w:pPr>
          </w:p>
          <w:p w:rsidR="00E27AF9" w:rsidRDefault="00B00053">
            <w:pPr>
              <w:jc w:val="center"/>
              <w:rPr>
                <w:noProof/>
                <w:sz w:val="20"/>
                <w:szCs w:val="20"/>
              </w:rPr>
            </w:pPr>
            <w:r>
              <w:rPr>
                <w:noProof/>
                <w:sz w:val="20"/>
              </w:rPr>
              <w:t>n + 3</w:t>
            </w:r>
          </w:p>
        </w:tc>
        <w:tc>
          <w:tcPr>
            <w:tcW w:w="851" w:type="dxa"/>
            <w:tcBorders>
              <w:top w:val="single" w:sz="12" w:space="0" w:color="auto"/>
            </w:tcBorders>
          </w:tcPr>
          <w:p w:rsidR="00E27AF9" w:rsidRDefault="00E27AF9">
            <w:pPr>
              <w:jc w:val="center"/>
              <w:rPr>
                <w:noProof/>
                <w:sz w:val="20"/>
                <w:szCs w:val="20"/>
              </w:rPr>
            </w:pPr>
          </w:p>
          <w:p w:rsidR="00E27AF9" w:rsidRDefault="00B00053">
            <w:pPr>
              <w:jc w:val="center"/>
              <w:rPr>
                <w:noProof/>
                <w:sz w:val="20"/>
                <w:szCs w:val="20"/>
              </w:rPr>
            </w:pPr>
            <w:r>
              <w:rPr>
                <w:noProof/>
                <w:sz w:val="20"/>
              </w:rPr>
              <w:t>n + 4</w:t>
            </w:r>
          </w:p>
        </w:tc>
        <w:tc>
          <w:tcPr>
            <w:tcW w:w="851" w:type="dxa"/>
            <w:tcBorders>
              <w:top w:val="single" w:sz="12" w:space="0" w:color="auto"/>
            </w:tcBorders>
          </w:tcPr>
          <w:p w:rsidR="00E27AF9" w:rsidRDefault="00E27AF9">
            <w:pPr>
              <w:jc w:val="center"/>
              <w:rPr>
                <w:noProof/>
                <w:sz w:val="20"/>
                <w:szCs w:val="20"/>
              </w:rPr>
            </w:pPr>
          </w:p>
          <w:p w:rsidR="00E27AF9" w:rsidRDefault="00B00053">
            <w:pPr>
              <w:jc w:val="center"/>
              <w:rPr>
                <w:noProof/>
                <w:sz w:val="20"/>
                <w:szCs w:val="20"/>
              </w:rPr>
            </w:pPr>
            <w:r>
              <w:rPr>
                <w:noProof/>
                <w:sz w:val="20"/>
              </w:rPr>
              <w:t>n + 5 et suiv.</w:t>
            </w:r>
          </w:p>
        </w:tc>
      </w:tr>
      <w:tr w:rsidR="00E27AF9">
        <w:trPr>
          <w:cantSplit/>
        </w:trPr>
        <w:tc>
          <w:tcPr>
            <w:tcW w:w="2268" w:type="dxa"/>
            <w:tcBorders>
              <w:bottom w:val="single" w:sz="12" w:space="0" w:color="auto"/>
            </w:tcBorders>
          </w:tcPr>
          <w:p w:rsidR="00E27AF9" w:rsidRDefault="00B00053">
            <w:pPr>
              <w:spacing w:before="60" w:after="60"/>
              <w:rPr>
                <w:noProof/>
                <w:sz w:val="20"/>
                <w:szCs w:val="20"/>
              </w:rPr>
            </w:pPr>
            <w:r>
              <w:rPr>
                <w:noProof/>
                <w:sz w:val="20"/>
              </w:rPr>
              <w:t>Total des effectifs</w:t>
            </w:r>
          </w:p>
        </w:tc>
        <w:tc>
          <w:tcPr>
            <w:tcW w:w="930" w:type="dxa"/>
            <w:tcBorders>
              <w:bottom w:val="single" w:sz="12" w:space="0" w:color="auto"/>
            </w:tcBorders>
          </w:tcPr>
          <w:p w:rsidR="00E27AF9" w:rsidRDefault="00B00053">
            <w:pPr>
              <w:spacing w:before="60" w:after="60"/>
              <w:jc w:val="right"/>
              <w:rPr>
                <w:noProof/>
                <w:sz w:val="20"/>
                <w:szCs w:val="20"/>
              </w:rPr>
            </w:pPr>
            <w:r>
              <w:rPr>
                <w:noProof/>
                <w:sz w:val="20"/>
              </w:rPr>
              <w:t>s.o.</w:t>
            </w:r>
          </w:p>
        </w:tc>
        <w:tc>
          <w:tcPr>
            <w:tcW w:w="772" w:type="dxa"/>
            <w:tcBorders>
              <w:bottom w:val="single" w:sz="12" w:space="0" w:color="auto"/>
            </w:tcBorders>
          </w:tcPr>
          <w:p w:rsidR="00E27AF9" w:rsidRDefault="00B00053">
            <w:pPr>
              <w:spacing w:before="60" w:after="60"/>
              <w:jc w:val="right"/>
              <w:rPr>
                <w:noProof/>
                <w:sz w:val="20"/>
                <w:szCs w:val="20"/>
              </w:rPr>
            </w:pPr>
            <w:r>
              <w:rPr>
                <w:noProof/>
                <w:sz w:val="20"/>
              </w:rPr>
              <w:t>s.o.</w:t>
            </w:r>
          </w:p>
        </w:tc>
        <w:tc>
          <w:tcPr>
            <w:tcW w:w="851" w:type="dxa"/>
            <w:tcBorders>
              <w:bottom w:val="single" w:sz="12" w:space="0" w:color="auto"/>
            </w:tcBorders>
          </w:tcPr>
          <w:p w:rsidR="00E27AF9" w:rsidRDefault="00B00053">
            <w:pPr>
              <w:spacing w:before="60" w:after="60"/>
              <w:jc w:val="right"/>
              <w:rPr>
                <w:noProof/>
                <w:sz w:val="20"/>
                <w:szCs w:val="20"/>
              </w:rPr>
            </w:pPr>
            <w:r>
              <w:rPr>
                <w:noProof/>
                <w:sz w:val="20"/>
              </w:rPr>
              <w:t>s.o.</w:t>
            </w:r>
          </w:p>
        </w:tc>
        <w:tc>
          <w:tcPr>
            <w:tcW w:w="851" w:type="dxa"/>
            <w:tcBorders>
              <w:bottom w:val="single" w:sz="12" w:space="0" w:color="auto"/>
            </w:tcBorders>
          </w:tcPr>
          <w:p w:rsidR="00E27AF9" w:rsidRDefault="00B00053">
            <w:pPr>
              <w:spacing w:before="60" w:after="60"/>
              <w:jc w:val="right"/>
              <w:rPr>
                <w:noProof/>
                <w:sz w:val="20"/>
                <w:szCs w:val="20"/>
              </w:rPr>
            </w:pPr>
            <w:r>
              <w:rPr>
                <w:noProof/>
                <w:sz w:val="20"/>
              </w:rPr>
              <w:t>s.o.</w:t>
            </w:r>
          </w:p>
        </w:tc>
        <w:tc>
          <w:tcPr>
            <w:tcW w:w="851" w:type="dxa"/>
            <w:tcBorders>
              <w:bottom w:val="single" w:sz="12" w:space="0" w:color="auto"/>
            </w:tcBorders>
          </w:tcPr>
          <w:p w:rsidR="00E27AF9" w:rsidRDefault="00B00053">
            <w:pPr>
              <w:spacing w:before="60" w:after="60"/>
              <w:jc w:val="right"/>
              <w:rPr>
                <w:noProof/>
                <w:sz w:val="20"/>
                <w:szCs w:val="20"/>
              </w:rPr>
            </w:pPr>
            <w:r>
              <w:rPr>
                <w:noProof/>
                <w:sz w:val="20"/>
              </w:rPr>
              <w:t>s.o.</w:t>
            </w:r>
          </w:p>
        </w:tc>
        <w:tc>
          <w:tcPr>
            <w:tcW w:w="851" w:type="dxa"/>
            <w:tcBorders>
              <w:bottom w:val="single" w:sz="12" w:space="0" w:color="auto"/>
            </w:tcBorders>
          </w:tcPr>
          <w:p w:rsidR="00E27AF9" w:rsidRDefault="00B00053">
            <w:pPr>
              <w:spacing w:before="60" w:after="60"/>
              <w:jc w:val="right"/>
              <w:rPr>
                <w:noProof/>
                <w:sz w:val="20"/>
                <w:szCs w:val="20"/>
              </w:rPr>
            </w:pPr>
            <w:r>
              <w:rPr>
                <w:noProof/>
                <w:sz w:val="20"/>
              </w:rPr>
              <w:t>s.o.</w:t>
            </w:r>
          </w:p>
        </w:tc>
      </w:tr>
    </w:tbl>
    <w:p w:rsidR="00E27AF9" w:rsidRDefault="00B00053">
      <w:pPr>
        <w:pStyle w:val="ManualHeading1"/>
        <w:rPr>
          <w:noProof/>
        </w:rPr>
      </w:pPr>
      <w:r>
        <w:rPr>
          <w:noProof/>
        </w:rPr>
        <w:t>5.</w:t>
      </w:r>
      <w:r>
        <w:rPr>
          <w:noProof/>
        </w:rPr>
        <w:tab/>
        <w:t>CARACTÉRISTIQUES ET OBJECTIFS</w:t>
      </w:r>
    </w:p>
    <w:p w:rsidR="00E27AF9" w:rsidRDefault="00B00053">
      <w:pPr>
        <w:pStyle w:val="ManualHeading2"/>
        <w:rPr>
          <w:noProof/>
        </w:rPr>
      </w:pPr>
      <w:r>
        <w:rPr>
          <w:noProof/>
        </w:rPr>
        <w:t>5.1.</w:t>
      </w:r>
      <w:r>
        <w:rPr>
          <w:noProof/>
        </w:rPr>
        <w:tab/>
        <w:t>Réalisation nécessaire à court ou à long terme</w:t>
      </w:r>
    </w:p>
    <w:p w:rsidR="00E27AF9" w:rsidRDefault="00B00053">
      <w:pPr>
        <w:spacing w:after="240"/>
        <w:rPr>
          <w:noProof/>
        </w:rPr>
      </w:pPr>
      <w:r>
        <w:rPr>
          <w:noProof/>
        </w:rPr>
        <w:t>La crise économique et financière qui perdure exerce une pression toujours plus forte sur les ressources financières nat</w:t>
      </w:r>
      <w:r>
        <w:rPr>
          <w:noProof/>
        </w:rPr>
        <w:t>ionales au moment même où les États membres réduisent leur budget. Dans ce contexte, la bonne exécution des programmes bénéficiant du soutien des Fonds ESI revêt une importance particulière car elle permet l’injection de fonds dans l’économie. Afin de gara</w:t>
      </w:r>
      <w:r>
        <w:rPr>
          <w:noProof/>
        </w:rPr>
        <w:t>ntir que ces États membres poursuivent la mise en œuvre des programmes relevant des Fonds ESI et décaissent les fonds en faveur des projets, la proposition permet à la Commission d’augmenter les montants versés aux États membres tant qu’ils bénéficient d’u</w:t>
      </w:r>
      <w:r>
        <w:rPr>
          <w:noProof/>
        </w:rPr>
        <w:t>ne aide financière au titre d’un programme d’ajustement.</w:t>
      </w:r>
    </w:p>
    <w:p w:rsidR="00E27AF9" w:rsidRDefault="00B00053">
      <w:pPr>
        <w:pStyle w:val="ManualHeading2"/>
        <w:rPr>
          <w:noProof/>
        </w:rPr>
      </w:pPr>
      <w:r>
        <w:rPr>
          <w:noProof/>
        </w:rPr>
        <w:t>5.2.</w:t>
      </w:r>
      <w:r>
        <w:rPr>
          <w:noProof/>
        </w:rPr>
        <w:tab/>
        <w:t>Valeur ajoutée de l'intervention de l'Union, compatibilité de la proposition avec d'autres instruments financiers et synergies éventuelles</w:t>
      </w:r>
    </w:p>
    <w:p w:rsidR="00E27AF9" w:rsidRDefault="00B00053">
      <w:pPr>
        <w:spacing w:after="240"/>
        <w:rPr>
          <w:noProof/>
        </w:rPr>
      </w:pPr>
      <w:r>
        <w:rPr>
          <w:noProof/>
        </w:rPr>
        <w:t>La proposition permettra la poursuite de l’exécution de</w:t>
      </w:r>
      <w:r>
        <w:rPr>
          <w:noProof/>
        </w:rPr>
        <w:t>s programmes et, partant, l’injection de fonds dans l’économie, tout en contribuant à l’allégement des dépenses publiques.</w:t>
      </w:r>
    </w:p>
    <w:p w:rsidR="00E27AF9" w:rsidRDefault="00B00053">
      <w:pPr>
        <w:pStyle w:val="ManualHeading2"/>
        <w:rPr>
          <w:noProof/>
        </w:rPr>
      </w:pPr>
      <w:r>
        <w:rPr>
          <w:noProof/>
        </w:rPr>
        <w:t>5.3.</w:t>
      </w:r>
      <w:r>
        <w:rPr>
          <w:noProof/>
        </w:rPr>
        <w:tab/>
        <w:t>Objectifs, résultats escomptés et indicateurs connexes de la proposition dans le cadre de la gestion par activités (GPA)</w:t>
      </w:r>
    </w:p>
    <w:p w:rsidR="00E27AF9" w:rsidRDefault="00B00053">
      <w:pPr>
        <w:rPr>
          <w:noProof/>
        </w:rPr>
      </w:pPr>
      <w:r>
        <w:rPr>
          <w:noProof/>
        </w:rPr>
        <w:t>L’objectif est d’aider les États membres les plus touchés par la crise financière à poursuivre l’exécution des programmes sur le terrain, en injectant des fonds dans l’économie.</w:t>
      </w:r>
    </w:p>
    <w:p w:rsidR="00E27AF9" w:rsidRDefault="00B00053">
      <w:pPr>
        <w:pStyle w:val="ManualHeading2"/>
        <w:rPr>
          <w:noProof/>
        </w:rPr>
      </w:pPr>
      <w:r>
        <w:rPr>
          <w:noProof/>
        </w:rPr>
        <w:t>5.4.</w:t>
      </w:r>
      <w:r>
        <w:rPr>
          <w:noProof/>
        </w:rPr>
        <w:tab/>
        <w:t>Modalités de mise en œuvre (indicatives)</w:t>
      </w:r>
    </w:p>
    <w:p w:rsidR="00E27AF9" w:rsidRDefault="00B00053">
      <w:pPr>
        <w:rPr>
          <w:noProof/>
        </w:rPr>
      </w:pPr>
      <w:r>
        <w:rPr>
          <w:noProof/>
        </w:rPr>
        <w:t>Indiquer ci-dessous la(les) moda</w:t>
      </w:r>
      <w:r>
        <w:rPr>
          <w:noProof/>
        </w:rPr>
        <w:t>lité(s) de mise en œuvre choisie(s):</w:t>
      </w:r>
    </w:p>
    <w:p w:rsidR="00E27AF9" w:rsidRDefault="00B00053">
      <w:pPr>
        <w:pStyle w:val="Bullet0"/>
        <w:numPr>
          <w:ilvl w:val="0"/>
          <w:numId w:val="9"/>
        </w:numPr>
        <w:rPr>
          <w:noProof/>
        </w:rPr>
      </w:pPr>
      <w:r>
        <w:rPr>
          <w:noProof/>
        </w:rPr>
        <w:t>avec des États membres</w:t>
      </w:r>
    </w:p>
    <w:p w:rsidR="00E27AF9" w:rsidRDefault="00B00053">
      <w:pPr>
        <w:pStyle w:val="ManualHeading1"/>
        <w:rPr>
          <w:noProof/>
        </w:rPr>
      </w:pPr>
      <w:r>
        <w:rPr>
          <w:noProof/>
        </w:rPr>
        <w:t>6.</w:t>
      </w:r>
      <w:r>
        <w:rPr>
          <w:noProof/>
        </w:rPr>
        <w:tab/>
        <w:t>CONTRÔLE ET ÉVALUATION</w:t>
      </w:r>
    </w:p>
    <w:p w:rsidR="00E27AF9" w:rsidRDefault="00B00053">
      <w:pPr>
        <w:pStyle w:val="ManualHeading2"/>
        <w:rPr>
          <w:noProof/>
        </w:rPr>
      </w:pPr>
      <w:r>
        <w:rPr>
          <w:noProof/>
        </w:rPr>
        <w:t>6.1.</w:t>
      </w:r>
      <w:r>
        <w:rPr>
          <w:noProof/>
        </w:rPr>
        <w:tab/>
        <w:t>Système de contrôle</w:t>
      </w:r>
    </w:p>
    <w:p w:rsidR="00E27AF9" w:rsidRDefault="00B00053">
      <w:pPr>
        <w:spacing w:after="240"/>
        <w:rPr>
          <w:noProof/>
        </w:rPr>
      </w:pPr>
      <w:r>
        <w:rPr>
          <w:noProof/>
        </w:rPr>
        <w:t>Inutile, car la proposition relève du système de contrôle en place pour les Fonds structurels et d'investissement européens.</w:t>
      </w:r>
    </w:p>
    <w:p w:rsidR="00E27AF9" w:rsidRDefault="00B00053">
      <w:pPr>
        <w:pStyle w:val="ManualHeading2"/>
        <w:rPr>
          <w:noProof/>
        </w:rPr>
      </w:pPr>
      <w:r>
        <w:rPr>
          <w:noProof/>
        </w:rPr>
        <w:t>6.2.</w:t>
      </w:r>
      <w:r>
        <w:rPr>
          <w:noProof/>
        </w:rPr>
        <w:tab/>
        <w:t>Évaluation</w:t>
      </w:r>
    </w:p>
    <w:p w:rsidR="00E27AF9" w:rsidRDefault="00B00053">
      <w:pPr>
        <w:pStyle w:val="ManualHeading3"/>
        <w:rPr>
          <w:noProof/>
        </w:rPr>
      </w:pPr>
      <w:r>
        <w:rPr>
          <w:noProof/>
        </w:rPr>
        <w:t>6.2.1.</w:t>
      </w:r>
      <w:r>
        <w:rPr>
          <w:noProof/>
        </w:rPr>
        <w:tab/>
        <w:t>Évaluation ex ante</w:t>
      </w:r>
    </w:p>
    <w:p w:rsidR="00E27AF9" w:rsidRDefault="00B00053">
      <w:pPr>
        <w:rPr>
          <w:noProof/>
        </w:rPr>
      </w:pPr>
      <w:r>
        <w:rPr>
          <w:noProof/>
        </w:rPr>
        <w:t>Sans objet</w:t>
      </w:r>
    </w:p>
    <w:p w:rsidR="00E27AF9" w:rsidRDefault="00B00053">
      <w:pPr>
        <w:pStyle w:val="ManualHeading3"/>
        <w:rPr>
          <w:noProof/>
        </w:rPr>
      </w:pPr>
      <w:r>
        <w:rPr>
          <w:noProof/>
        </w:rPr>
        <w:t>6.2.2.</w:t>
      </w:r>
      <w:r>
        <w:rPr>
          <w:noProof/>
        </w:rPr>
        <w:tab/>
        <w:t>Mesures prises à la suite d’une évaluation intermédiaire/ex post (enseignements tirés d’expériences antérieures similaires)</w:t>
      </w:r>
    </w:p>
    <w:p w:rsidR="00E27AF9" w:rsidRDefault="00B00053">
      <w:pPr>
        <w:rPr>
          <w:noProof/>
        </w:rPr>
      </w:pPr>
      <w:r>
        <w:rPr>
          <w:noProof/>
        </w:rPr>
        <w:t>Sans objet</w:t>
      </w:r>
    </w:p>
    <w:p w:rsidR="00E27AF9" w:rsidRDefault="00B00053">
      <w:pPr>
        <w:pStyle w:val="ManualHeading3"/>
        <w:rPr>
          <w:noProof/>
        </w:rPr>
      </w:pPr>
      <w:r>
        <w:rPr>
          <w:noProof/>
        </w:rPr>
        <w:t>6.2.3.</w:t>
      </w:r>
      <w:r>
        <w:rPr>
          <w:noProof/>
        </w:rPr>
        <w:tab/>
        <w:t>Conditions et fréquence des évaluations futures</w:t>
      </w:r>
    </w:p>
    <w:p w:rsidR="00E27AF9" w:rsidRDefault="00B00053">
      <w:pPr>
        <w:spacing w:after="240"/>
        <w:rPr>
          <w:noProof/>
        </w:rPr>
      </w:pPr>
      <w:r>
        <w:rPr>
          <w:noProof/>
        </w:rPr>
        <w:t>Sans objet</w:t>
      </w:r>
    </w:p>
    <w:p w:rsidR="00E27AF9" w:rsidRDefault="00B00053">
      <w:pPr>
        <w:pStyle w:val="ManualHeading1"/>
        <w:spacing w:before="240"/>
        <w:ind w:left="851" w:hanging="851"/>
        <w:rPr>
          <w:smallCaps w:val="0"/>
          <w:noProof/>
        </w:rPr>
      </w:pPr>
      <w:r>
        <w:rPr>
          <w:noProof/>
        </w:rPr>
        <w:t>7.</w:t>
      </w:r>
      <w:r>
        <w:rPr>
          <w:noProof/>
        </w:rPr>
        <w:tab/>
        <w:t xml:space="preserve">MESURES </w:t>
      </w:r>
      <w:r>
        <w:rPr>
          <w:noProof/>
        </w:rPr>
        <w:t xml:space="preserve">ANTIFRAUDE </w:t>
      </w:r>
    </w:p>
    <w:p w:rsidR="00E27AF9" w:rsidRDefault="00B00053">
      <w:pPr>
        <w:rPr>
          <w:b/>
          <w:caps/>
          <w:noProof/>
        </w:rPr>
      </w:pPr>
      <w:r>
        <w:rPr>
          <w:b/>
          <w:caps/>
          <w:noProof/>
        </w:rPr>
        <w:t>s.o.</w:t>
      </w:r>
    </w:p>
    <w:p w:rsidR="00E27AF9" w:rsidRDefault="00E27AF9">
      <w:pPr>
        <w:rPr>
          <w:i/>
          <w:noProof/>
        </w:rPr>
        <w:sectPr w:rsidR="00E27AF9">
          <w:pgSz w:w="12240" w:h="15840"/>
          <w:pgMar w:top="1440" w:right="1800" w:bottom="1440" w:left="1800" w:header="708" w:footer="708" w:gutter="0"/>
          <w:cols w:space="708"/>
          <w:docGrid w:linePitch="360"/>
        </w:sectPr>
      </w:pPr>
    </w:p>
    <w:p w:rsidR="00E27AF9" w:rsidRDefault="00B00053">
      <w:pPr>
        <w:pStyle w:val="ManualHeading1"/>
        <w:rPr>
          <w:noProof/>
        </w:rPr>
      </w:pPr>
      <w:r>
        <w:rPr>
          <w:noProof/>
        </w:rPr>
        <w:t>8.</w:t>
      </w:r>
      <w:r>
        <w:rPr>
          <w:noProof/>
        </w:rPr>
        <w:tab/>
        <w:t>DÉTAIL DES RESSOURCES</w:t>
      </w:r>
    </w:p>
    <w:p w:rsidR="00E27AF9" w:rsidRDefault="00B00053">
      <w:pPr>
        <w:pStyle w:val="ManualHeading2"/>
        <w:rPr>
          <w:noProof/>
        </w:rPr>
      </w:pPr>
      <w:r>
        <w:rPr>
          <w:noProof/>
        </w:rPr>
        <w:t>8.1.</w:t>
      </w:r>
      <w:r>
        <w:rPr>
          <w:noProof/>
        </w:rPr>
        <w:tab/>
        <w:t>Objectifs de la proposition en termes de coûts</w:t>
      </w:r>
    </w:p>
    <w:p w:rsidR="00E27AF9" w:rsidRDefault="00B00053">
      <w:pPr>
        <w:jc w:val="right"/>
        <w:rPr>
          <w:i/>
          <w:noProof/>
          <w:sz w:val="20"/>
          <w:szCs w:val="20"/>
        </w:rPr>
      </w:pPr>
      <w:r>
        <w:rPr>
          <w:i/>
          <w:noProof/>
          <w:sz w:val="20"/>
        </w:rPr>
        <w:t>Crédits d’engagement en millions d’euros (à la 3</w:t>
      </w:r>
      <w:r>
        <w:rPr>
          <w:i/>
          <w:noProof/>
          <w:sz w:val="20"/>
          <w:vertAlign w:val="superscript"/>
        </w:rPr>
        <w:t>e</w:t>
      </w:r>
      <w:r>
        <w:rPr>
          <w:i/>
          <w:noProof/>
          <w:sz w:val="20"/>
        </w:rPr>
        <w:t xml:space="preserve"> décimale)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914"/>
        <w:gridCol w:w="656"/>
        <w:gridCol w:w="921"/>
        <w:gridCol w:w="564"/>
        <w:gridCol w:w="921"/>
        <w:gridCol w:w="564"/>
        <w:gridCol w:w="921"/>
        <w:gridCol w:w="518"/>
        <w:gridCol w:w="921"/>
        <w:gridCol w:w="518"/>
        <w:gridCol w:w="921"/>
        <w:gridCol w:w="518"/>
        <w:gridCol w:w="921"/>
        <w:gridCol w:w="518"/>
        <w:gridCol w:w="921"/>
        <w:gridCol w:w="564"/>
      </w:tblGrid>
      <w:tr w:rsidR="00E27AF9">
        <w:trPr>
          <w:trHeight w:val="378"/>
        </w:trPr>
        <w:tc>
          <w:tcPr>
            <w:tcW w:w="0" w:type="auto"/>
            <w:vMerge w:val="restart"/>
          </w:tcPr>
          <w:p w:rsidR="00E27AF9" w:rsidRDefault="00B00053">
            <w:pPr>
              <w:jc w:val="left"/>
              <w:rPr>
                <w:b/>
                <w:noProof/>
                <w:sz w:val="16"/>
                <w:szCs w:val="16"/>
              </w:rPr>
            </w:pPr>
            <w:r>
              <w:rPr>
                <w:b/>
                <w:noProof/>
                <w:sz w:val="16"/>
              </w:rPr>
              <w:t>(Indiquer les intitulés des objectifs, des actions et des réalisations)</w:t>
            </w:r>
          </w:p>
        </w:tc>
        <w:tc>
          <w:tcPr>
            <w:tcW w:w="780" w:type="dxa"/>
            <w:vMerge w:val="restart"/>
          </w:tcPr>
          <w:p w:rsidR="00E27AF9" w:rsidRDefault="00B00053">
            <w:pPr>
              <w:jc w:val="center"/>
              <w:rPr>
                <w:b/>
                <w:noProof/>
                <w:sz w:val="16"/>
                <w:szCs w:val="16"/>
              </w:rPr>
            </w:pPr>
            <w:r>
              <w:rPr>
                <w:b/>
                <w:noProof/>
                <w:sz w:val="16"/>
              </w:rPr>
              <w:t>Type de réal</w:t>
            </w:r>
            <w:r>
              <w:rPr>
                <w:b/>
                <w:noProof/>
                <w:sz w:val="16"/>
              </w:rPr>
              <w:t>isation</w:t>
            </w:r>
          </w:p>
        </w:tc>
        <w:tc>
          <w:tcPr>
            <w:tcW w:w="537" w:type="dxa"/>
            <w:vMerge w:val="restart"/>
          </w:tcPr>
          <w:p w:rsidR="00E27AF9" w:rsidRDefault="00B00053">
            <w:pPr>
              <w:jc w:val="center"/>
              <w:rPr>
                <w:b/>
                <w:noProof/>
                <w:sz w:val="16"/>
                <w:szCs w:val="16"/>
              </w:rPr>
            </w:pPr>
            <w:r>
              <w:rPr>
                <w:b/>
                <w:noProof/>
                <w:sz w:val="16"/>
              </w:rPr>
              <w:t>Coût moyen</w:t>
            </w:r>
          </w:p>
        </w:tc>
        <w:tc>
          <w:tcPr>
            <w:tcW w:w="0" w:type="auto"/>
            <w:gridSpan w:val="2"/>
          </w:tcPr>
          <w:p w:rsidR="00E27AF9" w:rsidRDefault="00B00053">
            <w:pPr>
              <w:jc w:val="center"/>
              <w:rPr>
                <w:b/>
                <w:noProof/>
                <w:sz w:val="16"/>
                <w:szCs w:val="16"/>
              </w:rPr>
            </w:pPr>
            <w:r>
              <w:rPr>
                <w:b/>
                <w:noProof/>
                <w:sz w:val="16"/>
              </w:rPr>
              <w:t>Année n</w:t>
            </w:r>
          </w:p>
        </w:tc>
        <w:tc>
          <w:tcPr>
            <w:tcW w:w="0" w:type="auto"/>
            <w:gridSpan w:val="2"/>
          </w:tcPr>
          <w:p w:rsidR="00E27AF9" w:rsidRDefault="00B00053">
            <w:pPr>
              <w:jc w:val="center"/>
              <w:rPr>
                <w:b/>
                <w:noProof/>
                <w:sz w:val="16"/>
                <w:szCs w:val="16"/>
              </w:rPr>
            </w:pPr>
            <w:r>
              <w:rPr>
                <w:b/>
                <w:noProof/>
                <w:sz w:val="16"/>
              </w:rPr>
              <w:t>Année n+1</w:t>
            </w:r>
          </w:p>
        </w:tc>
        <w:tc>
          <w:tcPr>
            <w:tcW w:w="0" w:type="auto"/>
            <w:gridSpan w:val="2"/>
          </w:tcPr>
          <w:p w:rsidR="00E27AF9" w:rsidRDefault="00B00053">
            <w:pPr>
              <w:jc w:val="center"/>
              <w:rPr>
                <w:b/>
                <w:noProof/>
                <w:sz w:val="16"/>
                <w:szCs w:val="16"/>
              </w:rPr>
            </w:pPr>
            <w:r>
              <w:rPr>
                <w:b/>
                <w:noProof/>
                <w:sz w:val="16"/>
              </w:rPr>
              <w:t>Année n+2</w:t>
            </w:r>
          </w:p>
        </w:tc>
        <w:tc>
          <w:tcPr>
            <w:tcW w:w="0" w:type="auto"/>
            <w:gridSpan w:val="2"/>
          </w:tcPr>
          <w:p w:rsidR="00E27AF9" w:rsidRDefault="00B00053">
            <w:pPr>
              <w:jc w:val="center"/>
              <w:rPr>
                <w:b/>
                <w:noProof/>
                <w:sz w:val="16"/>
                <w:szCs w:val="16"/>
              </w:rPr>
            </w:pPr>
            <w:r>
              <w:rPr>
                <w:b/>
                <w:noProof/>
                <w:sz w:val="16"/>
              </w:rPr>
              <w:t>Année n+3</w:t>
            </w:r>
          </w:p>
        </w:tc>
        <w:tc>
          <w:tcPr>
            <w:tcW w:w="0" w:type="auto"/>
            <w:gridSpan w:val="2"/>
          </w:tcPr>
          <w:p w:rsidR="00E27AF9" w:rsidRDefault="00B00053">
            <w:pPr>
              <w:jc w:val="center"/>
              <w:rPr>
                <w:b/>
                <w:noProof/>
                <w:sz w:val="16"/>
                <w:szCs w:val="16"/>
              </w:rPr>
            </w:pPr>
            <w:r>
              <w:rPr>
                <w:b/>
                <w:noProof/>
                <w:sz w:val="16"/>
              </w:rPr>
              <w:t>Année n+4</w:t>
            </w:r>
          </w:p>
        </w:tc>
        <w:tc>
          <w:tcPr>
            <w:tcW w:w="0" w:type="auto"/>
            <w:gridSpan w:val="2"/>
          </w:tcPr>
          <w:p w:rsidR="00E27AF9" w:rsidRDefault="00B00053">
            <w:pPr>
              <w:jc w:val="center"/>
              <w:rPr>
                <w:b/>
                <w:noProof/>
                <w:sz w:val="16"/>
                <w:szCs w:val="16"/>
              </w:rPr>
            </w:pPr>
            <w:r>
              <w:rPr>
                <w:b/>
                <w:noProof/>
                <w:sz w:val="16"/>
              </w:rPr>
              <w:t>Année n + 5 et suiv.</w:t>
            </w:r>
          </w:p>
        </w:tc>
        <w:tc>
          <w:tcPr>
            <w:tcW w:w="0" w:type="auto"/>
            <w:gridSpan w:val="2"/>
          </w:tcPr>
          <w:p w:rsidR="00E27AF9" w:rsidRDefault="00B00053">
            <w:pPr>
              <w:jc w:val="center"/>
              <w:rPr>
                <w:b/>
                <w:noProof/>
                <w:sz w:val="16"/>
                <w:szCs w:val="16"/>
              </w:rPr>
            </w:pPr>
            <w:r>
              <w:rPr>
                <w:b/>
                <w:noProof/>
                <w:sz w:val="16"/>
              </w:rPr>
              <w:t>TOTAL</w:t>
            </w:r>
          </w:p>
        </w:tc>
      </w:tr>
      <w:tr w:rsidR="00E27AF9">
        <w:trPr>
          <w:trHeight w:val="482"/>
        </w:trPr>
        <w:tc>
          <w:tcPr>
            <w:tcW w:w="0" w:type="auto"/>
            <w:vMerge/>
          </w:tcPr>
          <w:p w:rsidR="00E27AF9" w:rsidRDefault="00E27AF9">
            <w:pPr>
              <w:jc w:val="left"/>
              <w:rPr>
                <w:noProof/>
                <w:sz w:val="16"/>
                <w:szCs w:val="16"/>
              </w:rPr>
            </w:pPr>
          </w:p>
        </w:tc>
        <w:tc>
          <w:tcPr>
            <w:tcW w:w="780" w:type="dxa"/>
            <w:vMerge/>
          </w:tcPr>
          <w:p w:rsidR="00E27AF9" w:rsidRDefault="00E27AF9">
            <w:pPr>
              <w:rPr>
                <w:noProof/>
                <w:sz w:val="16"/>
                <w:szCs w:val="16"/>
              </w:rPr>
            </w:pPr>
          </w:p>
        </w:tc>
        <w:tc>
          <w:tcPr>
            <w:tcW w:w="537" w:type="dxa"/>
            <w:vMerge/>
          </w:tcPr>
          <w:p w:rsidR="00E27AF9" w:rsidRDefault="00E27AF9">
            <w:pPr>
              <w:rPr>
                <w:noProof/>
                <w:sz w:val="16"/>
                <w:szCs w:val="16"/>
              </w:rPr>
            </w:pPr>
          </w:p>
        </w:tc>
        <w:tc>
          <w:tcPr>
            <w:tcW w:w="0" w:type="auto"/>
          </w:tcPr>
          <w:p w:rsidR="00E27AF9" w:rsidRDefault="00B00053">
            <w:pPr>
              <w:rPr>
                <w:noProof/>
                <w:sz w:val="16"/>
                <w:szCs w:val="16"/>
              </w:rPr>
            </w:pPr>
            <w:r>
              <w:rPr>
                <w:noProof/>
                <w:sz w:val="16"/>
              </w:rPr>
              <w:t>Nbre de réalisations</w:t>
            </w:r>
          </w:p>
        </w:tc>
        <w:tc>
          <w:tcPr>
            <w:tcW w:w="0" w:type="auto"/>
          </w:tcPr>
          <w:p w:rsidR="00E27AF9" w:rsidRDefault="00B00053">
            <w:pPr>
              <w:rPr>
                <w:noProof/>
                <w:sz w:val="16"/>
                <w:szCs w:val="16"/>
              </w:rPr>
            </w:pPr>
            <w:r>
              <w:rPr>
                <w:noProof/>
                <w:sz w:val="16"/>
              </w:rPr>
              <w:t>Coût total</w:t>
            </w:r>
          </w:p>
        </w:tc>
        <w:tc>
          <w:tcPr>
            <w:tcW w:w="0" w:type="auto"/>
          </w:tcPr>
          <w:p w:rsidR="00E27AF9" w:rsidRDefault="00B00053">
            <w:pPr>
              <w:rPr>
                <w:noProof/>
                <w:sz w:val="16"/>
                <w:szCs w:val="16"/>
              </w:rPr>
            </w:pPr>
            <w:r>
              <w:rPr>
                <w:noProof/>
                <w:sz w:val="16"/>
              </w:rPr>
              <w:t>Nbre de réalisations</w:t>
            </w:r>
          </w:p>
        </w:tc>
        <w:tc>
          <w:tcPr>
            <w:tcW w:w="0" w:type="auto"/>
          </w:tcPr>
          <w:p w:rsidR="00E27AF9" w:rsidRDefault="00B00053">
            <w:pPr>
              <w:rPr>
                <w:noProof/>
                <w:sz w:val="16"/>
                <w:szCs w:val="16"/>
              </w:rPr>
            </w:pPr>
            <w:r>
              <w:rPr>
                <w:noProof/>
                <w:sz w:val="16"/>
              </w:rPr>
              <w:t>Coût total</w:t>
            </w:r>
          </w:p>
        </w:tc>
        <w:tc>
          <w:tcPr>
            <w:tcW w:w="0" w:type="auto"/>
          </w:tcPr>
          <w:p w:rsidR="00E27AF9" w:rsidRDefault="00B00053">
            <w:pPr>
              <w:rPr>
                <w:noProof/>
                <w:sz w:val="16"/>
                <w:szCs w:val="16"/>
              </w:rPr>
            </w:pPr>
            <w:r>
              <w:rPr>
                <w:noProof/>
                <w:sz w:val="16"/>
              </w:rPr>
              <w:t>Nbre de réalisations</w:t>
            </w:r>
          </w:p>
        </w:tc>
        <w:tc>
          <w:tcPr>
            <w:tcW w:w="0" w:type="auto"/>
          </w:tcPr>
          <w:p w:rsidR="00E27AF9" w:rsidRDefault="00B00053">
            <w:pPr>
              <w:rPr>
                <w:noProof/>
                <w:sz w:val="16"/>
                <w:szCs w:val="16"/>
              </w:rPr>
            </w:pPr>
            <w:r>
              <w:rPr>
                <w:noProof/>
                <w:sz w:val="16"/>
              </w:rPr>
              <w:t>Coût total</w:t>
            </w:r>
          </w:p>
        </w:tc>
        <w:tc>
          <w:tcPr>
            <w:tcW w:w="0" w:type="auto"/>
          </w:tcPr>
          <w:p w:rsidR="00E27AF9" w:rsidRDefault="00B00053">
            <w:pPr>
              <w:rPr>
                <w:noProof/>
                <w:sz w:val="16"/>
                <w:szCs w:val="16"/>
              </w:rPr>
            </w:pPr>
            <w:r>
              <w:rPr>
                <w:noProof/>
                <w:sz w:val="16"/>
              </w:rPr>
              <w:t>Nbre de réalisations</w:t>
            </w:r>
          </w:p>
        </w:tc>
        <w:tc>
          <w:tcPr>
            <w:tcW w:w="0" w:type="auto"/>
          </w:tcPr>
          <w:p w:rsidR="00E27AF9" w:rsidRDefault="00B00053">
            <w:pPr>
              <w:rPr>
                <w:noProof/>
                <w:sz w:val="16"/>
                <w:szCs w:val="16"/>
              </w:rPr>
            </w:pPr>
            <w:r>
              <w:rPr>
                <w:noProof/>
                <w:sz w:val="16"/>
              </w:rPr>
              <w:t>Coût total</w:t>
            </w:r>
          </w:p>
        </w:tc>
        <w:tc>
          <w:tcPr>
            <w:tcW w:w="0" w:type="auto"/>
          </w:tcPr>
          <w:p w:rsidR="00E27AF9" w:rsidRDefault="00B00053">
            <w:pPr>
              <w:rPr>
                <w:noProof/>
                <w:sz w:val="16"/>
                <w:szCs w:val="16"/>
              </w:rPr>
            </w:pPr>
            <w:r>
              <w:rPr>
                <w:noProof/>
                <w:sz w:val="16"/>
              </w:rPr>
              <w:t>Nbre de réalisations</w:t>
            </w:r>
          </w:p>
        </w:tc>
        <w:tc>
          <w:tcPr>
            <w:tcW w:w="0" w:type="auto"/>
          </w:tcPr>
          <w:p w:rsidR="00E27AF9" w:rsidRDefault="00B00053">
            <w:pPr>
              <w:rPr>
                <w:noProof/>
                <w:sz w:val="16"/>
                <w:szCs w:val="16"/>
              </w:rPr>
            </w:pPr>
            <w:r>
              <w:rPr>
                <w:noProof/>
                <w:sz w:val="16"/>
              </w:rPr>
              <w:t xml:space="preserve">Coût </w:t>
            </w:r>
            <w:r>
              <w:rPr>
                <w:noProof/>
                <w:sz w:val="16"/>
              </w:rPr>
              <w:t>total</w:t>
            </w:r>
          </w:p>
        </w:tc>
        <w:tc>
          <w:tcPr>
            <w:tcW w:w="0" w:type="auto"/>
          </w:tcPr>
          <w:p w:rsidR="00E27AF9" w:rsidRDefault="00B00053">
            <w:pPr>
              <w:rPr>
                <w:noProof/>
                <w:sz w:val="16"/>
                <w:szCs w:val="16"/>
              </w:rPr>
            </w:pPr>
            <w:r>
              <w:rPr>
                <w:noProof/>
                <w:sz w:val="16"/>
              </w:rPr>
              <w:t>Nbre de réalisations</w:t>
            </w:r>
          </w:p>
        </w:tc>
        <w:tc>
          <w:tcPr>
            <w:tcW w:w="0" w:type="auto"/>
          </w:tcPr>
          <w:p w:rsidR="00E27AF9" w:rsidRDefault="00B00053">
            <w:pPr>
              <w:rPr>
                <w:noProof/>
                <w:sz w:val="16"/>
                <w:szCs w:val="16"/>
              </w:rPr>
            </w:pPr>
            <w:r>
              <w:rPr>
                <w:noProof/>
                <w:sz w:val="16"/>
              </w:rPr>
              <w:t>Coût total</w:t>
            </w:r>
          </w:p>
        </w:tc>
        <w:tc>
          <w:tcPr>
            <w:tcW w:w="0" w:type="auto"/>
          </w:tcPr>
          <w:p w:rsidR="00E27AF9" w:rsidRDefault="00B00053">
            <w:pPr>
              <w:rPr>
                <w:noProof/>
                <w:sz w:val="16"/>
                <w:szCs w:val="16"/>
              </w:rPr>
            </w:pPr>
            <w:r>
              <w:rPr>
                <w:noProof/>
                <w:sz w:val="16"/>
              </w:rPr>
              <w:t>Nbre de réalisations</w:t>
            </w:r>
          </w:p>
        </w:tc>
        <w:tc>
          <w:tcPr>
            <w:tcW w:w="0" w:type="auto"/>
          </w:tcPr>
          <w:p w:rsidR="00E27AF9" w:rsidRDefault="00B00053">
            <w:pPr>
              <w:rPr>
                <w:noProof/>
                <w:sz w:val="16"/>
                <w:szCs w:val="16"/>
              </w:rPr>
            </w:pPr>
            <w:r>
              <w:rPr>
                <w:noProof/>
                <w:sz w:val="16"/>
              </w:rPr>
              <w:t>Coût total</w:t>
            </w:r>
          </w:p>
        </w:tc>
      </w:tr>
      <w:tr w:rsidR="00E27AF9">
        <w:tc>
          <w:tcPr>
            <w:tcW w:w="0" w:type="auto"/>
          </w:tcPr>
          <w:p w:rsidR="00E27AF9" w:rsidRDefault="00B00053">
            <w:pPr>
              <w:jc w:val="left"/>
              <w:rPr>
                <w:noProof/>
                <w:sz w:val="16"/>
                <w:szCs w:val="16"/>
              </w:rPr>
            </w:pPr>
            <w:r>
              <w:rPr>
                <w:noProof/>
                <w:sz w:val="16"/>
              </w:rPr>
              <w:t>OBJECTIF OPÉRATIONNEL nº 1 Soutenir l’exécution des programmes opérationnels</w:t>
            </w:r>
          </w:p>
        </w:tc>
        <w:tc>
          <w:tcPr>
            <w:tcW w:w="780" w:type="dxa"/>
            <w:tcBorders>
              <w:right w:val="nil"/>
            </w:tcBorders>
            <w:shd w:val="pct10" w:color="auto" w:fill="auto"/>
          </w:tcPr>
          <w:p w:rsidR="00E27AF9" w:rsidRDefault="00E27AF9">
            <w:pPr>
              <w:rPr>
                <w:noProof/>
                <w:sz w:val="16"/>
                <w:szCs w:val="16"/>
              </w:rPr>
            </w:pPr>
          </w:p>
        </w:tc>
        <w:tc>
          <w:tcPr>
            <w:tcW w:w="537" w:type="dxa"/>
            <w:tcBorders>
              <w:left w:val="nil"/>
              <w:right w:val="nil"/>
            </w:tcBorders>
            <w:shd w:val="pct10" w:color="auto" w:fill="auto"/>
          </w:tcPr>
          <w:p w:rsidR="00E27AF9" w:rsidRDefault="00E27AF9">
            <w:pPr>
              <w:rPr>
                <w:noProof/>
                <w:sz w:val="16"/>
                <w:szCs w:val="16"/>
              </w:rPr>
            </w:pPr>
          </w:p>
        </w:tc>
        <w:tc>
          <w:tcPr>
            <w:tcW w:w="0" w:type="auto"/>
            <w:tcBorders>
              <w:left w:val="nil"/>
              <w:right w:val="nil"/>
            </w:tcBorders>
            <w:shd w:val="pct10" w:color="auto" w:fill="auto"/>
          </w:tcPr>
          <w:p w:rsidR="00E27AF9" w:rsidRDefault="00E27AF9">
            <w:pPr>
              <w:rPr>
                <w:noProof/>
                <w:sz w:val="16"/>
                <w:szCs w:val="16"/>
              </w:rPr>
            </w:pPr>
          </w:p>
        </w:tc>
        <w:tc>
          <w:tcPr>
            <w:tcW w:w="0" w:type="auto"/>
            <w:tcBorders>
              <w:left w:val="nil"/>
              <w:right w:val="nil"/>
            </w:tcBorders>
            <w:shd w:val="pct10" w:color="auto" w:fill="auto"/>
          </w:tcPr>
          <w:p w:rsidR="00E27AF9" w:rsidRDefault="00E27AF9">
            <w:pPr>
              <w:rPr>
                <w:noProof/>
                <w:sz w:val="16"/>
                <w:szCs w:val="16"/>
              </w:rPr>
            </w:pPr>
          </w:p>
        </w:tc>
        <w:tc>
          <w:tcPr>
            <w:tcW w:w="0" w:type="auto"/>
            <w:tcBorders>
              <w:left w:val="nil"/>
              <w:right w:val="nil"/>
            </w:tcBorders>
            <w:shd w:val="pct10" w:color="auto" w:fill="auto"/>
          </w:tcPr>
          <w:p w:rsidR="00E27AF9" w:rsidRDefault="00E27AF9">
            <w:pPr>
              <w:rPr>
                <w:noProof/>
                <w:sz w:val="16"/>
                <w:szCs w:val="16"/>
              </w:rPr>
            </w:pPr>
          </w:p>
        </w:tc>
        <w:tc>
          <w:tcPr>
            <w:tcW w:w="0" w:type="auto"/>
            <w:tcBorders>
              <w:left w:val="nil"/>
              <w:right w:val="nil"/>
            </w:tcBorders>
            <w:shd w:val="pct10" w:color="auto" w:fill="auto"/>
          </w:tcPr>
          <w:p w:rsidR="00E27AF9" w:rsidRDefault="00E27AF9">
            <w:pPr>
              <w:rPr>
                <w:noProof/>
                <w:sz w:val="16"/>
                <w:szCs w:val="16"/>
              </w:rPr>
            </w:pPr>
          </w:p>
        </w:tc>
        <w:tc>
          <w:tcPr>
            <w:tcW w:w="0" w:type="auto"/>
            <w:tcBorders>
              <w:left w:val="nil"/>
              <w:right w:val="nil"/>
            </w:tcBorders>
            <w:shd w:val="pct10" w:color="auto" w:fill="auto"/>
          </w:tcPr>
          <w:p w:rsidR="00E27AF9" w:rsidRDefault="00E27AF9">
            <w:pPr>
              <w:rPr>
                <w:noProof/>
                <w:sz w:val="16"/>
                <w:szCs w:val="16"/>
              </w:rPr>
            </w:pPr>
          </w:p>
        </w:tc>
        <w:tc>
          <w:tcPr>
            <w:tcW w:w="0" w:type="auto"/>
            <w:tcBorders>
              <w:left w:val="nil"/>
              <w:right w:val="nil"/>
            </w:tcBorders>
            <w:shd w:val="pct10" w:color="auto" w:fill="auto"/>
          </w:tcPr>
          <w:p w:rsidR="00E27AF9" w:rsidRDefault="00E27AF9">
            <w:pPr>
              <w:rPr>
                <w:noProof/>
                <w:sz w:val="16"/>
                <w:szCs w:val="16"/>
              </w:rPr>
            </w:pPr>
          </w:p>
        </w:tc>
        <w:tc>
          <w:tcPr>
            <w:tcW w:w="0" w:type="auto"/>
            <w:tcBorders>
              <w:left w:val="nil"/>
              <w:right w:val="nil"/>
            </w:tcBorders>
            <w:shd w:val="pct10" w:color="auto" w:fill="auto"/>
          </w:tcPr>
          <w:p w:rsidR="00E27AF9" w:rsidRDefault="00E27AF9">
            <w:pPr>
              <w:rPr>
                <w:noProof/>
                <w:sz w:val="16"/>
                <w:szCs w:val="16"/>
              </w:rPr>
            </w:pPr>
          </w:p>
        </w:tc>
        <w:tc>
          <w:tcPr>
            <w:tcW w:w="0" w:type="auto"/>
            <w:tcBorders>
              <w:left w:val="nil"/>
              <w:right w:val="nil"/>
            </w:tcBorders>
            <w:shd w:val="pct10" w:color="auto" w:fill="auto"/>
          </w:tcPr>
          <w:p w:rsidR="00E27AF9" w:rsidRDefault="00E27AF9">
            <w:pPr>
              <w:rPr>
                <w:noProof/>
                <w:sz w:val="16"/>
                <w:szCs w:val="16"/>
              </w:rPr>
            </w:pPr>
          </w:p>
        </w:tc>
        <w:tc>
          <w:tcPr>
            <w:tcW w:w="0" w:type="auto"/>
            <w:tcBorders>
              <w:left w:val="nil"/>
              <w:right w:val="nil"/>
            </w:tcBorders>
            <w:shd w:val="pct10" w:color="auto" w:fill="auto"/>
          </w:tcPr>
          <w:p w:rsidR="00E27AF9" w:rsidRDefault="00E27AF9">
            <w:pPr>
              <w:rPr>
                <w:noProof/>
                <w:sz w:val="16"/>
                <w:szCs w:val="16"/>
              </w:rPr>
            </w:pPr>
          </w:p>
        </w:tc>
        <w:tc>
          <w:tcPr>
            <w:tcW w:w="0" w:type="auto"/>
            <w:tcBorders>
              <w:left w:val="nil"/>
              <w:right w:val="nil"/>
            </w:tcBorders>
            <w:shd w:val="pct10" w:color="auto" w:fill="auto"/>
          </w:tcPr>
          <w:p w:rsidR="00E27AF9" w:rsidRDefault="00E27AF9">
            <w:pPr>
              <w:rPr>
                <w:noProof/>
                <w:sz w:val="16"/>
                <w:szCs w:val="16"/>
              </w:rPr>
            </w:pPr>
          </w:p>
        </w:tc>
        <w:tc>
          <w:tcPr>
            <w:tcW w:w="0" w:type="auto"/>
            <w:tcBorders>
              <w:left w:val="nil"/>
              <w:right w:val="nil"/>
            </w:tcBorders>
            <w:shd w:val="pct10" w:color="auto" w:fill="auto"/>
          </w:tcPr>
          <w:p w:rsidR="00E27AF9" w:rsidRDefault="00E27AF9">
            <w:pPr>
              <w:rPr>
                <w:noProof/>
                <w:sz w:val="16"/>
                <w:szCs w:val="16"/>
              </w:rPr>
            </w:pPr>
          </w:p>
        </w:tc>
        <w:tc>
          <w:tcPr>
            <w:tcW w:w="0" w:type="auto"/>
            <w:tcBorders>
              <w:left w:val="nil"/>
              <w:right w:val="nil"/>
            </w:tcBorders>
            <w:shd w:val="pct10" w:color="auto" w:fill="auto"/>
          </w:tcPr>
          <w:p w:rsidR="00E27AF9" w:rsidRDefault="00E27AF9">
            <w:pPr>
              <w:rPr>
                <w:noProof/>
                <w:sz w:val="16"/>
                <w:szCs w:val="16"/>
              </w:rPr>
            </w:pPr>
          </w:p>
        </w:tc>
        <w:tc>
          <w:tcPr>
            <w:tcW w:w="0" w:type="auto"/>
            <w:tcBorders>
              <w:left w:val="nil"/>
              <w:right w:val="nil"/>
            </w:tcBorders>
            <w:shd w:val="pct10" w:color="auto" w:fill="auto"/>
          </w:tcPr>
          <w:p w:rsidR="00E27AF9" w:rsidRDefault="00E27AF9">
            <w:pPr>
              <w:rPr>
                <w:noProof/>
                <w:sz w:val="16"/>
                <w:szCs w:val="16"/>
              </w:rPr>
            </w:pPr>
          </w:p>
        </w:tc>
        <w:tc>
          <w:tcPr>
            <w:tcW w:w="0" w:type="auto"/>
            <w:tcBorders>
              <w:left w:val="nil"/>
            </w:tcBorders>
            <w:shd w:val="pct10" w:color="auto" w:fill="auto"/>
          </w:tcPr>
          <w:p w:rsidR="00E27AF9" w:rsidRDefault="00E27AF9">
            <w:pPr>
              <w:rPr>
                <w:noProof/>
                <w:sz w:val="16"/>
                <w:szCs w:val="16"/>
              </w:rPr>
            </w:pPr>
          </w:p>
        </w:tc>
      </w:tr>
      <w:tr w:rsidR="00E27AF9">
        <w:trPr>
          <w:trHeight w:val="271"/>
        </w:trPr>
        <w:tc>
          <w:tcPr>
            <w:tcW w:w="0" w:type="auto"/>
          </w:tcPr>
          <w:p w:rsidR="00E27AF9" w:rsidRDefault="00E27AF9">
            <w:pPr>
              <w:jc w:val="left"/>
              <w:rPr>
                <w:b/>
                <w:noProof/>
                <w:sz w:val="16"/>
                <w:szCs w:val="16"/>
              </w:rPr>
            </w:pPr>
          </w:p>
        </w:tc>
        <w:tc>
          <w:tcPr>
            <w:tcW w:w="780" w:type="dxa"/>
          </w:tcPr>
          <w:p w:rsidR="00E27AF9" w:rsidRDefault="00E27AF9">
            <w:pPr>
              <w:rPr>
                <w:noProof/>
                <w:sz w:val="16"/>
                <w:szCs w:val="16"/>
              </w:rPr>
            </w:pPr>
          </w:p>
        </w:tc>
        <w:tc>
          <w:tcPr>
            <w:tcW w:w="537" w:type="dxa"/>
          </w:tcPr>
          <w:p w:rsidR="00E27AF9" w:rsidRDefault="00E27AF9">
            <w:pPr>
              <w:rPr>
                <w:noProof/>
                <w:sz w:val="16"/>
                <w:szCs w:val="16"/>
              </w:rPr>
            </w:pPr>
          </w:p>
        </w:tc>
        <w:tc>
          <w:tcPr>
            <w:tcW w:w="0" w:type="auto"/>
          </w:tcPr>
          <w:p w:rsidR="00E27AF9" w:rsidRDefault="00E27AF9">
            <w:pPr>
              <w:rPr>
                <w:noProof/>
                <w:sz w:val="16"/>
                <w:szCs w:val="16"/>
              </w:rPr>
            </w:pPr>
          </w:p>
        </w:tc>
        <w:tc>
          <w:tcPr>
            <w:tcW w:w="0" w:type="auto"/>
          </w:tcPr>
          <w:p w:rsidR="00E27AF9" w:rsidRDefault="00E27AF9">
            <w:pPr>
              <w:jc w:val="right"/>
              <w:rPr>
                <w:noProof/>
                <w:sz w:val="16"/>
                <w:szCs w:val="16"/>
              </w:rPr>
            </w:pPr>
          </w:p>
          <w:p w:rsidR="00E27AF9" w:rsidRDefault="00B00053">
            <w:pPr>
              <w:jc w:val="right"/>
              <w:rPr>
                <w:noProof/>
                <w:sz w:val="16"/>
                <w:szCs w:val="16"/>
              </w:rPr>
            </w:pPr>
            <w:r>
              <w:rPr>
                <w:noProof/>
                <w:sz w:val="16"/>
              </w:rPr>
              <w:t>0 000</w:t>
            </w:r>
          </w:p>
        </w:tc>
        <w:tc>
          <w:tcPr>
            <w:tcW w:w="0" w:type="auto"/>
          </w:tcPr>
          <w:p w:rsidR="00E27AF9" w:rsidRDefault="00E27AF9">
            <w:pPr>
              <w:jc w:val="right"/>
              <w:rPr>
                <w:noProof/>
                <w:sz w:val="16"/>
                <w:szCs w:val="16"/>
              </w:rPr>
            </w:pPr>
          </w:p>
        </w:tc>
        <w:tc>
          <w:tcPr>
            <w:tcW w:w="0" w:type="auto"/>
          </w:tcPr>
          <w:p w:rsidR="00E27AF9" w:rsidRDefault="00E27AF9">
            <w:pPr>
              <w:jc w:val="right"/>
              <w:rPr>
                <w:noProof/>
                <w:sz w:val="16"/>
                <w:szCs w:val="16"/>
              </w:rPr>
            </w:pPr>
          </w:p>
          <w:p w:rsidR="00E27AF9" w:rsidRDefault="00B00053">
            <w:pPr>
              <w:jc w:val="right"/>
              <w:rPr>
                <w:noProof/>
                <w:sz w:val="16"/>
                <w:szCs w:val="16"/>
              </w:rPr>
            </w:pPr>
            <w:r>
              <w:rPr>
                <w:noProof/>
                <w:sz w:val="16"/>
              </w:rPr>
              <w:t>0 000</w:t>
            </w:r>
          </w:p>
        </w:tc>
        <w:tc>
          <w:tcPr>
            <w:tcW w:w="0" w:type="auto"/>
          </w:tcPr>
          <w:p w:rsidR="00E27AF9" w:rsidRDefault="00E27AF9">
            <w:pPr>
              <w:jc w:val="right"/>
              <w:rPr>
                <w:noProof/>
                <w:sz w:val="16"/>
                <w:szCs w:val="16"/>
              </w:rPr>
            </w:pPr>
          </w:p>
        </w:tc>
        <w:tc>
          <w:tcPr>
            <w:tcW w:w="0" w:type="auto"/>
          </w:tcPr>
          <w:p w:rsidR="00E27AF9" w:rsidRDefault="00E27AF9">
            <w:pPr>
              <w:jc w:val="right"/>
              <w:rPr>
                <w:noProof/>
                <w:sz w:val="16"/>
                <w:szCs w:val="16"/>
              </w:rPr>
            </w:pPr>
          </w:p>
        </w:tc>
        <w:tc>
          <w:tcPr>
            <w:tcW w:w="0" w:type="auto"/>
          </w:tcPr>
          <w:p w:rsidR="00E27AF9" w:rsidRDefault="00E27AF9">
            <w:pPr>
              <w:jc w:val="right"/>
              <w:rPr>
                <w:noProof/>
                <w:sz w:val="16"/>
                <w:szCs w:val="16"/>
              </w:rPr>
            </w:pPr>
          </w:p>
        </w:tc>
        <w:tc>
          <w:tcPr>
            <w:tcW w:w="0" w:type="auto"/>
          </w:tcPr>
          <w:p w:rsidR="00E27AF9" w:rsidRDefault="00E27AF9">
            <w:pPr>
              <w:jc w:val="right"/>
              <w:rPr>
                <w:noProof/>
                <w:sz w:val="16"/>
                <w:szCs w:val="16"/>
              </w:rPr>
            </w:pPr>
          </w:p>
        </w:tc>
        <w:tc>
          <w:tcPr>
            <w:tcW w:w="0" w:type="auto"/>
          </w:tcPr>
          <w:p w:rsidR="00E27AF9" w:rsidRDefault="00E27AF9">
            <w:pPr>
              <w:jc w:val="right"/>
              <w:rPr>
                <w:noProof/>
                <w:sz w:val="16"/>
                <w:szCs w:val="16"/>
              </w:rPr>
            </w:pPr>
          </w:p>
        </w:tc>
        <w:tc>
          <w:tcPr>
            <w:tcW w:w="0" w:type="auto"/>
          </w:tcPr>
          <w:p w:rsidR="00E27AF9" w:rsidRDefault="00E27AF9">
            <w:pPr>
              <w:jc w:val="right"/>
              <w:rPr>
                <w:noProof/>
                <w:sz w:val="16"/>
                <w:szCs w:val="16"/>
              </w:rPr>
            </w:pPr>
          </w:p>
        </w:tc>
        <w:tc>
          <w:tcPr>
            <w:tcW w:w="0" w:type="auto"/>
          </w:tcPr>
          <w:p w:rsidR="00E27AF9" w:rsidRDefault="00E27AF9">
            <w:pPr>
              <w:jc w:val="right"/>
              <w:rPr>
                <w:noProof/>
                <w:sz w:val="16"/>
                <w:szCs w:val="16"/>
              </w:rPr>
            </w:pPr>
          </w:p>
        </w:tc>
        <w:tc>
          <w:tcPr>
            <w:tcW w:w="0" w:type="auto"/>
          </w:tcPr>
          <w:p w:rsidR="00E27AF9" w:rsidRDefault="00E27AF9">
            <w:pPr>
              <w:jc w:val="right"/>
              <w:rPr>
                <w:noProof/>
                <w:sz w:val="16"/>
                <w:szCs w:val="16"/>
              </w:rPr>
            </w:pPr>
          </w:p>
        </w:tc>
        <w:tc>
          <w:tcPr>
            <w:tcW w:w="0" w:type="auto"/>
          </w:tcPr>
          <w:p w:rsidR="00E27AF9" w:rsidRDefault="00E27AF9">
            <w:pPr>
              <w:jc w:val="right"/>
              <w:rPr>
                <w:noProof/>
                <w:sz w:val="16"/>
                <w:szCs w:val="16"/>
              </w:rPr>
            </w:pPr>
          </w:p>
        </w:tc>
        <w:tc>
          <w:tcPr>
            <w:tcW w:w="0" w:type="auto"/>
          </w:tcPr>
          <w:p w:rsidR="00E27AF9" w:rsidRDefault="00E27AF9">
            <w:pPr>
              <w:jc w:val="right"/>
              <w:rPr>
                <w:noProof/>
                <w:sz w:val="16"/>
                <w:szCs w:val="16"/>
              </w:rPr>
            </w:pPr>
          </w:p>
          <w:p w:rsidR="00E27AF9" w:rsidRDefault="00B00053">
            <w:pPr>
              <w:jc w:val="right"/>
              <w:rPr>
                <w:noProof/>
                <w:sz w:val="16"/>
                <w:szCs w:val="16"/>
              </w:rPr>
            </w:pPr>
            <w:r>
              <w:rPr>
                <w:noProof/>
                <w:sz w:val="16"/>
              </w:rPr>
              <w:t>0 000</w:t>
            </w:r>
          </w:p>
        </w:tc>
      </w:tr>
      <w:tr w:rsidR="00E27AF9">
        <w:tc>
          <w:tcPr>
            <w:tcW w:w="0" w:type="auto"/>
          </w:tcPr>
          <w:p w:rsidR="00E27AF9" w:rsidRDefault="00B00053">
            <w:pPr>
              <w:rPr>
                <w:b/>
                <w:noProof/>
                <w:sz w:val="16"/>
                <w:szCs w:val="16"/>
              </w:rPr>
            </w:pPr>
            <w:r>
              <w:rPr>
                <w:b/>
                <w:noProof/>
                <w:sz w:val="16"/>
              </w:rPr>
              <w:t>COÛT TOTAL</w:t>
            </w:r>
          </w:p>
        </w:tc>
        <w:tc>
          <w:tcPr>
            <w:tcW w:w="780" w:type="dxa"/>
          </w:tcPr>
          <w:p w:rsidR="00E27AF9" w:rsidRDefault="00E27AF9">
            <w:pPr>
              <w:rPr>
                <w:b/>
                <w:noProof/>
                <w:sz w:val="16"/>
                <w:szCs w:val="16"/>
              </w:rPr>
            </w:pPr>
          </w:p>
        </w:tc>
        <w:tc>
          <w:tcPr>
            <w:tcW w:w="537" w:type="dxa"/>
          </w:tcPr>
          <w:p w:rsidR="00E27AF9" w:rsidRDefault="00E27AF9">
            <w:pPr>
              <w:rPr>
                <w:b/>
                <w:noProof/>
                <w:sz w:val="16"/>
                <w:szCs w:val="16"/>
              </w:rPr>
            </w:pPr>
          </w:p>
        </w:tc>
        <w:tc>
          <w:tcPr>
            <w:tcW w:w="0" w:type="auto"/>
          </w:tcPr>
          <w:p w:rsidR="00E27AF9" w:rsidRDefault="00E27AF9">
            <w:pPr>
              <w:rPr>
                <w:b/>
                <w:noProof/>
                <w:sz w:val="16"/>
                <w:szCs w:val="16"/>
              </w:rPr>
            </w:pPr>
          </w:p>
        </w:tc>
        <w:tc>
          <w:tcPr>
            <w:tcW w:w="0" w:type="auto"/>
          </w:tcPr>
          <w:p w:rsidR="00E27AF9" w:rsidRDefault="00E27AF9">
            <w:pPr>
              <w:jc w:val="right"/>
              <w:rPr>
                <w:b/>
                <w:noProof/>
                <w:sz w:val="16"/>
                <w:szCs w:val="16"/>
              </w:rPr>
            </w:pPr>
          </w:p>
          <w:p w:rsidR="00E27AF9" w:rsidRDefault="00B00053">
            <w:pPr>
              <w:jc w:val="right"/>
              <w:rPr>
                <w:b/>
                <w:noProof/>
                <w:sz w:val="16"/>
                <w:szCs w:val="16"/>
              </w:rPr>
            </w:pPr>
            <w:r>
              <w:rPr>
                <w:b/>
                <w:noProof/>
                <w:sz w:val="16"/>
              </w:rPr>
              <w:t>0 000</w:t>
            </w:r>
          </w:p>
        </w:tc>
        <w:tc>
          <w:tcPr>
            <w:tcW w:w="0" w:type="auto"/>
          </w:tcPr>
          <w:p w:rsidR="00E27AF9" w:rsidRDefault="00E27AF9">
            <w:pPr>
              <w:jc w:val="right"/>
              <w:rPr>
                <w:b/>
                <w:noProof/>
                <w:sz w:val="16"/>
                <w:szCs w:val="16"/>
              </w:rPr>
            </w:pPr>
          </w:p>
        </w:tc>
        <w:tc>
          <w:tcPr>
            <w:tcW w:w="0" w:type="auto"/>
          </w:tcPr>
          <w:p w:rsidR="00E27AF9" w:rsidRDefault="00E27AF9">
            <w:pPr>
              <w:jc w:val="right"/>
              <w:rPr>
                <w:b/>
                <w:noProof/>
                <w:sz w:val="16"/>
                <w:szCs w:val="16"/>
              </w:rPr>
            </w:pPr>
          </w:p>
          <w:p w:rsidR="00E27AF9" w:rsidRDefault="00B00053">
            <w:pPr>
              <w:jc w:val="right"/>
              <w:rPr>
                <w:b/>
                <w:noProof/>
                <w:sz w:val="16"/>
                <w:szCs w:val="16"/>
              </w:rPr>
            </w:pPr>
            <w:r>
              <w:rPr>
                <w:b/>
                <w:noProof/>
                <w:sz w:val="16"/>
              </w:rPr>
              <w:t>0 000</w:t>
            </w:r>
          </w:p>
        </w:tc>
        <w:tc>
          <w:tcPr>
            <w:tcW w:w="0" w:type="auto"/>
          </w:tcPr>
          <w:p w:rsidR="00E27AF9" w:rsidRDefault="00E27AF9">
            <w:pPr>
              <w:jc w:val="right"/>
              <w:rPr>
                <w:b/>
                <w:noProof/>
                <w:sz w:val="16"/>
                <w:szCs w:val="16"/>
              </w:rPr>
            </w:pPr>
          </w:p>
        </w:tc>
        <w:tc>
          <w:tcPr>
            <w:tcW w:w="0" w:type="auto"/>
          </w:tcPr>
          <w:p w:rsidR="00E27AF9" w:rsidRDefault="00E27AF9">
            <w:pPr>
              <w:jc w:val="right"/>
              <w:rPr>
                <w:b/>
                <w:noProof/>
                <w:sz w:val="16"/>
                <w:szCs w:val="16"/>
              </w:rPr>
            </w:pPr>
          </w:p>
        </w:tc>
        <w:tc>
          <w:tcPr>
            <w:tcW w:w="0" w:type="auto"/>
          </w:tcPr>
          <w:p w:rsidR="00E27AF9" w:rsidRDefault="00E27AF9">
            <w:pPr>
              <w:jc w:val="right"/>
              <w:rPr>
                <w:b/>
                <w:noProof/>
                <w:sz w:val="16"/>
                <w:szCs w:val="16"/>
              </w:rPr>
            </w:pPr>
          </w:p>
        </w:tc>
        <w:tc>
          <w:tcPr>
            <w:tcW w:w="0" w:type="auto"/>
          </w:tcPr>
          <w:p w:rsidR="00E27AF9" w:rsidRDefault="00E27AF9">
            <w:pPr>
              <w:jc w:val="right"/>
              <w:rPr>
                <w:b/>
                <w:noProof/>
                <w:sz w:val="16"/>
                <w:szCs w:val="16"/>
              </w:rPr>
            </w:pPr>
          </w:p>
        </w:tc>
        <w:tc>
          <w:tcPr>
            <w:tcW w:w="0" w:type="auto"/>
          </w:tcPr>
          <w:p w:rsidR="00E27AF9" w:rsidRDefault="00E27AF9">
            <w:pPr>
              <w:jc w:val="right"/>
              <w:rPr>
                <w:b/>
                <w:noProof/>
                <w:sz w:val="16"/>
                <w:szCs w:val="16"/>
              </w:rPr>
            </w:pPr>
          </w:p>
        </w:tc>
        <w:tc>
          <w:tcPr>
            <w:tcW w:w="0" w:type="auto"/>
          </w:tcPr>
          <w:p w:rsidR="00E27AF9" w:rsidRDefault="00E27AF9">
            <w:pPr>
              <w:jc w:val="right"/>
              <w:rPr>
                <w:b/>
                <w:noProof/>
                <w:sz w:val="16"/>
                <w:szCs w:val="16"/>
              </w:rPr>
            </w:pPr>
          </w:p>
        </w:tc>
        <w:tc>
          <w:tcPr>
            <w:tcW w:w="0" w:type="auto"/>
          </w:tcPr>
          <w:p w:rsidR="00E27AF9" w:rsidRDefault="00E27AF9">
            <w:pPr>
              <w:jc w:val="right"/>
              <w:rPr>
                <w:b/>
                <w:noProof/>
                <w:sz w:val="16"/>
                <w:szCs w:val="16"/>
              </w:rPr>
            </w:pPr>
          </w:p>
        </w:tc>
        <w:tc>
          <w:tcPr>
            <w:tcW w:w="0" w:type="auto"/>
          </w:tcPr>
          <w:p w:rsidR="00E27AF9" w:rsidRDefault="00E27AF9">
            <w:pPr>
              <w:jc w:val="right"/>
              <w:rPr>
                <w:b/>
                <w:noProof/>
                <w:sz w:val="16"/>
                <w:szCs w:val="16"/>
              </w:rPr>
            </w:pPr>
          </w:p>
        </w:tc>
        <w:tc>
          <w:tcPr>
            <w:tcW w:w="0" w:type="auto"/>
          </w:tcPr>
          <w:p w:rsidR="00E27AF9" w:rsidRDefault="00E27AF9">
            <w:pPr>
              <w:jc w:val="right"/>
              <w:rPr>
                <w:b/>
                <w:noProof/>
                <w:sz w:val="16"/>
                <w:szCs w:val="16"/>
              </w:rPr>
            </w:pPr>
          </w:p>
        </w:tc>
        <w:tc>
          <w:tcPr>
            <w:tcW w:w="0" w:type="auto"/>
          </w:tcPr>
          <w:p w:rsidR="00E27AF9" w:rsidRDefault="00E27AF9">
            <w:pPr>
              <w:jc w:val="right"/>
              <w:rPr>
                <w:b/>
                <w:noProof/>
                <w:sz w:val="16"/>
                <w:szCs w:val="16"/>
              </w:rPr>
            </w:pPr>
          </w:p>
          <w:p w:rsidR="00E27AF9" w:rsidRDefault="00B00053">
            <w:pPr>
              <w:jc w:val="right"/>
              <w:rPr>
                <w:b/>
                <w:noProof/>
                <w:sz w:val="16"/>
                <w:szCs w:val="16"/>
              </w:rPr>
            </w:pPr>
            <w:r>
              <w:rPr>
                <w:b/>
                <w:noProof/>
                <w:sz w:val="16"/>
              </w:rPr>
              <w:t>0 000</w:t>
            </w:r>
          </w:p>
        </w:tc>
      </w:tr>
    </w:tbl>
    <w:p w:rsidR="00E27AF9" w:rsidRDefault="00E27AF9">
      <w:pPr>
        <w:rPr>
          <w:noProof/>
        </w:rPr>
        <w:sectPr w:rsidR="00E27AF9">
          <w:headerReference w:type="default" r:id="rId13"/>
          <w:footerReference w:type="default" r:id="rId14"/>
          <w:headerReference w:type="first" r:id="rId15"/>
          <w:footerReference w:type="first" r:id="rId16"/>
          <w:pgSz w:w="15840" w:h="12240" w:orient="landscape"/>
          <w:pgMar w:top="1259" w:right="1440" w:bottom="1259" w:left="1440" w:header="709" w:footer="709" w:gutter="0"/>
          <w:cols w:space="708"/>
          <w:docGrid w:linePitch="360"/>
        </w:sectPr>
      </w:pPr>
    </w:p>
    <w:p w:rsidR="00E27AF9" w:rsidRDefault="00B00053">
      <w:pPr>
        <w:pStyle w:val="ManualHeading2"/>
        <w:rPr>
          <w:noProof/>
        </w:rPr>
      </w:pPr>
      <w:r>
        <w:rPr>
          <w:noProof/>
        </w:rPr>
        <w:t>8,2.</w:t>
      </w:r>
      <w:r>
        <w:rPr>
          <w:noProof/>
        </w:rPr>
        <w:tab/>
        <w:t>Dépenses administratives</w:t>
      </w:r>
    </w:p>
    <w:p w:rsidR="00E27AF9" w:rsidRDefault="00B00053">
      <w:pPr>
        <w:pStyle w:val="ManualHeading3"/>
        <w:rPr>
          <w:noProof/>
        </w:rPr>
      </w:pPr>
      <w:r>
        <w:rPr>
          <w:noProof/>
        </w:rPr>
        <w:t>8.2.1.</w:t>
      </w:r>
      <w:r>
        <w:rPr>
          <w:noProof/>
        </w:rPr>
        <w:tab/>
        <w:t>Effectifs et types de ressources humaines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884"/>
        <w:gridCol w:w="1054"/>
        <w:gridCol w:w="1054"/>
        <w:gridCol w:w="1055"/>
        <w:gridCol w:w="1055"/>
        <w:gridCol w:w="1055"/>
        <w:gridCol w:w="1055"/>
      </w:tblGrid>
      <w:tr w:rsidR="00E27AF9">
        <w:trPr>
          <w:trHeight w:val="678"/>
        </w:trPr>
        <w:tc>
          <w:tcPr>
            <w:tcW w:w="1040" w:type="dxa"/>
            <w:vAlign w:val="center"/>
          </w:tcPr>
          <w:p w:rsidR="00E27AF9" w:rsidRDefault="00B00053">
            <w:pPr>
              <w:jc w:val="center"/>
              <w:rPr>
                <w:noProof/>
                <w:sz w:val="20"/>
                <w:szCs w:val="20"/>
              </w:rPr>
            </w:pPr>
            <w:r>
              <w:rPr>
                <w:noProof/>
                <w:sz w:val="20"/>
              </w:rPr>
              <w:t>Types de postes</w:t>
            </w:r>
          </w:p>
        </w:tc>
        <w:tc>
          <w:tcPr>
            <w:tcW w:w="884" w:type="dxa"/>
          </w:tcPr>
          <w:p w:rsidR="00E27AF9" w:rsidRDefault="00E27AF9">
            <w:pPr>
              <w:rPr>
                <w:noProof/>
                <w:sz w:val="20"/>
                <w:szCs w:val="20"/>
              </w:rPr>
            </w:pPr>
          </w:p>
        </w:tc>
        <w:tc>
          <w:tcPr>
            <w:tcW w:w="6932" w:type="dxa"/>
            <w:gridSpan w:val="6"/>
            <w:vAlign w:val="center"/>
          </w:tcPr>
          <w:p w:rsidR="00E27AF9" w:rsidRDefault="00B00053">
            <w:pPr>
              <w:jc w:val="center"/>
              <w:rPr>
                <w:noProof/>
                <w:sz w:val="20"/>
                <w:szCs w:val="20"/>
              </w:rPr>
            </w:pPr>
            <w:r>
              <w:rPr>
                <w:noProof/>
                <w:sz w:val="20"/>
              </w:rPr>
              <w:t xml:space="preserve">Effectifs à affecter à la gestion de l’action par </w:t>
            </w:r>
            <w:r>
              <w:rPr>
                <w:noProof/>
                <w:sz w:val="20"/>
              </w:rPr>
              <w:t>l’utilisation de ressources existantes et/ou supplémentaires (</w:t>
            </w:r>
            <w:r>
              <w:rPr>
                <w:b/>
                <w:noProof/>
                <w:sz w:val="20"/>
              </w:rPr>
              <w:t>nombre de postes/ETP</w:t>
            </w:r>
            <w:r>
              <w:rPr>
                <w:noProof/>
                <w:sz w:val="20"/>
              </w:rPr>
              <w:t>)</w:t>
            </w:r>
          </w:p>
        </w:tc>
      </w:tr>
      <w:tr w:rsidR="00E27AF9">
        <w:trPr>
          <w:trHeight w:val="383"/>
        </w:trPr>
        <w:tc>
          <w:tcPr>
            <w:tcW w:w="1040" w:type="dxa"/>
          </w:tcPr>
          <w:p w:rsidR="00E27AF9" w:rsidRDefault="00E27AF9">
            <w:pPr>
              <w:rPr>
                <w:noProof/>
                <w:sz w:val="20"/>
                <w:szCs w:val="20"/>
              </w:rPr>
            </w:pPr>
          </w:p>
        </w:tc>
        <w:tc>
          <w:tcPr>
            <w:tcW w:w="884" w:type="dxa"/>
          </w:tcPr>
          <w:p w:rsidR="00E27AF9" w:rsidRDefault="00E27AF9">
            <w:pPr>
              <w:rPr>
                <w:noProof/>
                <w:sz w:val="20"/>
                <w:szCs w:val="20"/>
              </w:rPr>
            </w:pPr>
          </w:p>
        </w:tc>
        <w:tc>
          <w:tcPr>
            <w:tcW w:w="1154" w:type="dxa"/>
            <w:vAlign w:val="center"/>
          </w:tcPr>
          <w:p w:rsidR="00E27AF9" w:rsidRDefault="00B00053">
            <w:pPr>
              <w:jc w:val="center"/>
              <w:rPr>
                <w:noProof/>
                <w:sz w:val="20"/>
                <w:szCs w:val="20"/>
              </w:rPr>
            </w:pPr>
            <w:r>
              <w:rPr>
                <w:noProof/>
                <w:sz w:val="20"/>
              </w:rPr>
              <w:t>Année n</w:t>
            </w:r>
          </w:p>
        </w:tc>
        <w:tc>
          <w:tcPr>
            <w:tcW w:w="1154" w:type="dxa"/>
            <w:vAlign w:val="center"/>
          </w:tcPr>
          <w:p w:rsidR="00E27AF9" w:rsidRDefault="00B00053">
            <w:pPr>
              <w:jc w:val="center"/>
              <w:rPr>
                <w:noProof/>
                <w:sz w:val="20"/>
                <w:szCs w:val="20"/>
              </w:rPr>
            </w:pPr>
            <w:r>
              <w:rPr>
                <w:noProof/>
                <w:sz w:val="20"/>
              </w:rPr>
              <w:t>Année n+1</w:t>
            </w:r>
          </w:p>
        </w:tc>
        <w:tc>
          <w:tcPr>
            <w:tcW w:w="1156" w:type="dxa"/>
            <w:vAlign w:val="center"/>
          </w:tcPr>
          <w:p w:rsidR="00E27AF9" w:rsidRDefault="00B00053">
            <w:pPr>
              <w:jc w:val="center"/>
              <w:rPr>
                <w:noProof/>
                <w:sz w:val="20"/>
                <w:szCs w:val="20"/>
              </w:rPr>
            </w:pPr>
            <w:r>
              <w:rPr>
                <w:noProof/>
                <w:sz w:val="20"/>
              </w:rPr>
              <w:t>Année n+2</w:t>
            </w:r>
          </w:p>
        </w:tc>
        <w:tc>
          <w:tcPr>
            <w:tcW w:w="1156" w:type="dxa"/>
            <w:vAlign w:val="center"/>
          </w:tcPr>
          <w:p w:rsidR="00E27AF9" w:rsidRDefault="00B00053">
            <w:pPr>
              <w:jc w:val="center"/>
              <w:rPr>
                <w:noProof/>
                <w:sz w:val="20"/>
                <w:szCs w:val="20"/>
              </w:rPr>
            </w:pPr>
            <w:r>
              <w:rPr>
                <w:noProof/>
                <w:sz w:val="20"/>
              </w:rPr>
              <w:t>Année n+3</w:t>
            </w:r>
          </w:p>
        </w:tc>
        <w:tc>
          <w:tcPr>
            <w:tcW w:w="1156" w:type="dxa"/>
            <w:vAlign w:val="center"/>
          </w:tcPr>
          <w:p w:rsidR="00E27AF9" w:rsidRDefault="00B00053">
            <w:pPr>
              <w:jc w:val="center"/>
              <w:rPr>
                <w:noProof/>
                <w:sz w:val="20"/>
                <w:szCs w:val="20"/>
              </w:rPr>
            </w:pPr>
            <w:r>
              <w:rPr>
                <w:noProof/>
                <w:sz w:val="20"/>
              </w:rPr>
              <w:t>Année n+4</w:t>
            </w:r>
          </w:p>
        </w:tc>
        <w:tc>
          <w:tcPr>
            <w:tcW w:w="1156" w:type="dxa"/>
            <w:vAlign w:val="center"/>
          </w:tcPr>
          <w:p w:rsidR="00E27AF9" w:rsidRDefault="00B00053">
            <w:pPr>
              <w:jc w:val="center"/>
              <w:rPr>
                <w:noProof/>
                <w:sz w:val="20"/>
                <w:szCs w:val="20"/>
              </w:rPr>
            </w:pPr>
            <w:r>
              <w:rPr>
                <w:noProof/>
                <w:sz w:val="20"/>
              </w:rPr>
              <w:t>Année n+5</w:t>
            </w:r>
          </w:p>
        </w:tc>
      </w:tr>
      <w:tr w:rsidR="00E27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40" w:type="dxa"/>
            <w:vMerge w:val="restart"/>
          </w:tcPr>
          <w:p w:rsidR="00E27AF9" w:rsidRDefault="00B00053">
            <w:pPr>
              <w:jc w:val="center"/>
              <w:rPr>
                <w:noProof/>
                <w:sz w:val="20"/>
                <w:szCs w:val="20"/>
              </w:rPr>
            </w:pPr>
            <w:r>
              <w:rPr>
                <w:noProof/>
              </w:rPr>
              <w:t>Fonctionnaires ou agents temporaires (XX 01 01)</w:t>
            </w:r>
          </w:p>
        </w:tc>
        <w:tc>
          <w:tcPr>
            <w:tcW w:w="884" w:type="dxa"/>
          </w:tcPr>
          <w:p w:rsidR="00E27AF9" w:rsidRDefault="00B00053">
            <w:pPr>
              <w:rPr>
                <w:noProof/>
                <w:sz w:val="20"/>
                <w:szCs w:val="20"/>
              </w:rPr>
            </w:pPr>
            <w:r>
              <w:rPr>
                <w:noProof/>
                <w:sz w:val="20"/>
              </w:rPr>
              <w:t>A*/AD</w:t>
            </w:r>
          </w:p>
        </w:tc>
        <w:tc>
          <w:tcPr>
            <w:tcW w:w="1154" w:type="dxa"/>
          </w:tcPr>
          <w:p w:rsidR="00E27AF9" w:rsidRDefault="00B00053">
            <w:pPr>
              <w:jc w:val="right"/>
              <w:rPr>
                <w:noProof/>
                <w:sz w:val="20"/>
                <w:szCs w:val="20"/>
              </w:rPr>
            </w:pPr>
            <w:r>
              <w:rPr>
                <w:noProof/>
                <w:sz w:val="20"/>
              </w:rPr>
              <w:t>s.o.</w:t>
            </w:r>
          </w:p>
        </w:tc>
        <w:tc>
          <w:tcPr>
            <w:tcW w:w="1154" w:type="dxa"/>
          </w:tcPr>
          <w:p w:rsidR="00E27AF9" w:rsidRDefault="00B00053">
            <w:pPr>
              <w:jc w:val="right"/>
              <w:rPr>
                <w:noProof/>
                <w:sz w:val="20"/>
                <w:szCs w:val="20"/>
              </w:rPr>
            </w:pPr>
            <w:r>
              <w:rPr>
                <w:noProof/>
                <w:sz w:val="20"/>
              </w:rPr>
              <w:t>s.o.</w:t>
            </w:r>
          </w:p>
        </w:tc>
        <w:tc>
          <w:tcPr>
            <w:tcW w:w="1156" w:type="dxa"/>
          </w:tcPr>
          <w:p w:rsidR="00E27AF9" w:rsidRDefault="00B00053">
            <w:pPr>
              <w:jc w:val="right"/>
              <w:rPr>
                <w:noProof/>
                <w:sz w:val="20"/>
                <w:szCs w:val="20"/>
              </w:rPr>
            </w:pPr>
            <w:r>
              <w:rPr>
                <w:noProof/>
                <w:sz w:val="20"/>
              </w:rPr>
              <w:t>s.o.</w:t>
            </w:r>
          </w:p>
        </w:tc>
        <w:tc>
          <w:tcPr>
            <w:tcW w:w="1156" w:type="dxa"/>
          </w:tcPr>
          <w:p w:rsidR="00E27AF9" w:rsidRDefault="00B00053">
            <w:pPr>
              <w:jc w:val="right"/>
              <w:rPr>
                <w:noProof/>
                <w:sz w:val="20"/>
                <w:szCs w:val="20"/>
              </w:rPr>
            </w:pPr>
            <w:r>
              <w:rPr>
                <w:noProof/>
                <w:sz w:val="20"/>
              </w:rPr>
              <w:t>s.o.</w:t>
            </w:r>
          </w:p>
        </w:tc>
        <w:tc>
          <w:tcPr>
            <w:tcW w:w="1156" w:type="dxa"/>
          </w:tcPr>
          <w:p w:rsidR="00E27AF9" w:rsidRDefault="00B00053">
            <w:pPr>
              <w:jc w:val="right"/>
              <w:rPr>
                <w:noProof/>
                <w:sz w:val="20"/>
                <w:szCs w:val="20"/>
              </w:rPr>
            </w:pPr>
            <w:r>
              <w:rPr>
                <w:noProof/>
                <w:sz w:val="20"/>
              </w:rPr>
              <w:t>s.o.</w:t>
            </w:r>
          </w:p>
        </w:tc>
        <w:tc>
          <w:tcPr>
            <w:tcW w:w="1156" w:type="dxa"/>
          </w:tcPr>
          <w:p w:rsidR="00E27AF9" w:rsidRDefault="00B00053">
            <w:pPr>
              <w:jc w:val="right"/>
              <w:rPr>
                <w:noProof/>
                <w:sz w:val="20"/>
                <w:szCs w:val="20"/>
              </w:rPr>
            </w:pPr>
            <w:r>
              <w:rPr>
                <w:noProof/>
                <w:sz w:val="20"/>
              </w:rPr>
              <w:t>s.o.</w:t>
            </w:r>
          </w:p>
        </w:tc>
      </w:tr>
      <w:tr w:rsidR="00E27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40" w:type="dxa"/>
            <w:vMerge/>
          </w:tcPr>
          <w:p w:rsidR="00E27AF9" w:rsidRDefault="00E27AF9">
            <w:pPr>
              <w:rPr>
                <w:noProof/>
                <w:sz w:val="20"/>
                <w:szCs w:val="20"/>
              </w:rPr>
            </w:pPr>
          </w:p>
        </w:tc>
        <w:tc>
          <w:tcPr>
            <w:tcW w:w="884" w:type="dxa"/>
          </w:tcPr>
          <w:p w:rsidR="00E27AF9" w:rsidRDefault="00B00053">
            <w:pPr>
              <w:rPr>
                <w:noProof/>
                <w:sz w:val="20"/>
                <w:szCs w:val="20"/>
              </w:rPr>
            </w:pPr>
            <w:r>
              <w:rPr>
                <w:noProof/>
                <w:sz w:val="20"/>
              </w:rPr>
              <w:t>B*, C*/AST</w:t>
            </w:r>
          </w:p>
        </w:tc>
        <w:tc>
          <w:tcPr>
            <w:tcW w:w="1154" w:type="dxa"/>
          </w:tcPr>
          <w:p w:rsidR="00E27AF9" w:rsidRDefault="00B00053">
            <w:pPr>
              <w:jc w:val="right"/>
              <w:rPr>
                <w:noProof/>
                <w:sz w:val="20"/>
                <w:szCs w:val="20"/>
              </w:rPr>
            </w:pPr>
            <w:r>
              <w:rPr>
                <w:noProof/>
                <w:sz w:val="20"/>
              </w:rPr>
              <w:t>s.o.</w:t>
            </w:r>
          </w:p>
        </w:tc>
        <w:tc>
          <w:tcPr>
            <w:tcW w:w="1154" w:type="dxa"/>
          </w:tcPr>
          <w:p w:rsidR="00E27AF9" w:rsidRDefault="00B00053">
            <w:pPr>
              <w:jc w:val="right"/>
              <w:rPr>
                <w:noProof/>
                <w:sz w:val="20"/>
                <w:szCs w:val="20"/>
              </w:rPr>
            </w:pPr>
            <w:r>
              <w:rPr>
                <w:noProof/>
                <w:sz w:val="20"/>
              </w:rPr>
              <w:t>s.o.</w:t>
            </w:r>
          </w:p>
        </w:tc>
        <w:tc>
          <w:tcPr>
            <w:tcW w:w="1156" w:type="dxa"/>
          </w:tcPr>
          <w:p w:rsidR="00E27AF9" w:rsidRDefault="00B00053">
            <w:pPr>
              <w:jc w:val="right"/>
              <w:rPr>
                <w:noProof/>
                <w:sz w:val="20"/>
                <w:szCs w:val="20"/>
              </w:rPr>
            </w:pPr>
            <w:r>
              <w:rPr>
                <w:noProof/>
                <w:sz w:val="20"/>
              </w:rPr>
              <w:t>s.o.</w:t>
            </w:r>
          </w:p>
        </w:tc>
        <w:tc>
          <w:tcPr>
            <w:tcW w:w="1156" w:type="dxa"/>
          </w:tcPr>
          <w:p w:rsidR="00E27AF9" w:rsidRDefault="00B00053">
            <w:pPr>
              <w:jc w:val="right"/>
              <w:rPr>
                <w:noProof/>
                <w:sz w:val="20"/>
                <w:szCs w:val="20"/>
              </w:rPr>
            </w:pPr>
            <w:r>
              <w:rPr>
                <w:noProof/>
                <w:sz w:val="20"/>
              </w:rPr>
              <w:t>s.o.</w:t>
            </w:r>
          </w:p>
        </w:tc>
        <w:tc>
          <w:tcPr>
            <w:tcW w:w="1156" w:type="dxa"/>
          </w:tcPr>
          <w:p w:rsidR="00E27AF9" w:rsidRDefault="00B00053">
            <w:pPr>
              <w:jc w:val="right"/>
              <w:rPr>
                <w:noProof/>
                <w:sz w:val="20"/>
                <w:szCs w:val="20"/>
              </w:rPr>
            </w:pPr>
            <w:r>
              <w:rPr>
                <w:noProof/>
                <w:sz w:val="20"/>
              </w:rPr>
              <w:t>s.o.</w:t>
            </w:r>
          </w:p>
        </w:tc>
        <w:tc>
          <w:tcPr>
            <w:tcW w:w="1156" w:type="dxa"/>
          </w:tcPr>
          <w:p w:rsidR="00E27AF9" w:rsidRDefault="00B00053">
            <w:pPr>
              <w:jc w:val="right"/>
              <w:rPr>
                <w:noProof/>
                <w:sz w:val="20"/>
                <w:szCs w:val="20"/>
              </w:rPr>
            </w:pPr>
            <w:r>
              <w:rPr>
                <w:noProof/>
                <w:sz w:val="20"/>
              </w:rPr>
              <w:t>s.o.</w:t>
            </w:r>
          </w:p>
        </w:tc>
      </w:tr>
      <w:tr w:rsidR="00E27AF9">
        <w:tc>
          <w:tcPr>
            <w:tcW w:w="1924" w:type="dxa"/>
            <w:gridSpan w:val="2"/>
          </w:tcPr>
          <w:p w:rsidR="00E27AF9" w:rsidRDefault="00B00053">
            <w:pPr>
              <w:rPr>
                <w:noProof/>
                <w:sz w:val="20"/>
                <w:szCs w:val="20"/>
              </w:rPr>
            </w:pPr>
            <w:r>
              <w:rPr>
                <w:noProof/>
                <w:sz w:val="20"/>
              </w:rPr>
              <w:t>Personnel financé au titre de l’art. XX 01 02</w:t>
            </w:r>
          </w:p>
        </w:tc>
        <w:tc>
          <w:tcPr>
            <w:tcW w:w="1154" w:type="dxa"/>
          </w:tcPr>
          <w:p w:rsidR="00E27AF9" w:rsidRDefault="00B00053">
            <w:pPr>
              <w:jc w:val="right"/>
              <w:rPr>
                <w:noProof/>
                <w:sz w:val="20"/>
                <w:szCs w:val="20"/>
              </w:rPr>
            </w:pPr>
            <w:r>
              <w:rPr>
                <w:noProof/>
                <w:sz w:val="20"/>
              </w:rPr>
              <w:t>s.o.</w:t>
            </w:r>
          </w:p>
        </w:tc>
        <w:tc>
          <w:tcPr>
            <w:tcW w:w="1154" w:type="dxa"/>
          </w:tcPr>
          <w:p w:rsidR="00E27AF9" w:rsidRDefault="00B00053">
            <w:pPr>
              <w:jc w:val="right"/>
              <w:rPr>
                <w:noProof/>
                <w:sz w:val="20"/>
                <w:szCs w:val="20"/>
              </w:rPr>
            </w:pPr>
            <w:r>
              <w:rPr>
                <w:noProof/>
                <w:sz w:val="20"/>
              </w:rPr>
              <w:t>s.o.</w:t>
            </w:r>
          </w:p>
        </w:tc>
        <w:tc>
          <w:tcPr>
            <w:tcW w:w="1156" w:type="dxa"/>
          </w:tcPr>
          <w:p w:rsidR="00E27AF9" w:rsidRDefault="00B00053">
            <w:pPr>
              <w:jc w:val="right"/>
              <w:rPr>
                <w:noProof/>
                <w:sz w:val="20"/>
                <w:szCs w:val="20"/>
              </w:rPr>
            </w:pPr>
            <w:r>
              <w:rPr>
                <w:noProof/>
                <w:sz w:val="20"/>
              </w:rPr>
              <w:t>s.o.</w:t>
            </w:r>
          </w:p>
        </w:tc>
        <w:tc>
          <w:tcPr>
            <w:tcW w:w="1156" w:type="dxa"/>
          </w:tcPr>
          <w:p w:rsidR="00E27AF9" w:rsidRDefault="00B00053">
            <w:pPr>
              <w:jc w:val="right"/>
              <w:rPr>
                <w:noProof/>
                <w:sz w:val="20"/>
                <w:szCs w:val="20"/>
              </w:rPr>
            </w:pPr>
            <w:r>
              <w:rPr>
                <w:noProof/>
                <w:sz w:val="20"/>
              </w:rPr>
              <w:t>s.o.</w:t>
            </w:r>
          </w:p>
        </w:tc>
        <w:tc>
          <w:tcPr>
            <w:tcW w:w="1156" w:type="dxa"/>
          </w:tcPr>
          <w:p w:rsidR="00E27AF9" w:rsidRDefault="00B00053">
            <w:pPr>
              <w:jc w:val="right"/>
              <w:rPr>
                <w:noProof/>
                <w:sz w:val="20"/>
                <w:szCs w:val="20"/>
              </w:rPr>
            </w:pPr>
            <w:r>
              <w:rPr>
                <w:noProof/>
                <w:sz w:val="20"/>
              </w:rPr>
              <w:t>s.o.</w:t>
            </w:r>
          </w:p>
        </w:tc>
        <w:tc>
          <w:tcPr>
            <w:tcW w:w="1156" w:type="dxa"/>
          </w:tcPr>
          <w:p w:rsidR="00E27AF9" w:rsidRDefault="00B00053">
            <w:pPr>
              <w:jc w:val="right"/>
              <w:rPr>
                <w:noProof/>
                <w:sz w:val="20"/>
                <w:szCs w:val="20"/>
              </w:rPr>
            </w:pPr>
            <w:r>
              <w:rPr>
                <w:noProof/>
                <w:sz w:val="20"/>
              </w:rPr>
              <w:t>s.o.</w:t>
            </w:r>
          </w:p>
        </w:tc>
      </w:tr>
      <w:tr w:rsidR="00E27AF9">
        <w:tc>
          <w:tcPr>
            <w:tcW w:w="1924" w:type="dxa"/>
            <w:gridSpan w:val="2"/>
          </w:tcPr>
          <w:p w:rsidR="00E27AF9" w:rsidRDefault="00B00053">
            <w:pPr>
              <w:rPr>
                <w:noProof/>
                <w:sz w:val="20"/>
                <w:szCs w:val="20"/>
              </w:rPr>
            </w:pPr>
            <w:r>
              <w:rPr>
                <w:noProof/>
                <w:sz w:val="20"/>
              </w:rPr>
              <w:t>Autres effectifs financés au titre de l’art. XX 01 04/05</w:t>
            </w:r>
          </w:p>
        </w:tc>
        <w:tc>
          <w:tcPr>
            <w:tcW w:w="1154" w:type="dxa"/>
          </w:tcPr>
          <w:p w:rsidR="00E27AF9" w:rsidRDefault="00B00053">
            <w:pPr>
              <w:jc w:val="right"/>
              <w:rPr>
                <w:noProof/>
                <w:sz w:val="20"/>
                <w:szCs w:val="20"/>
              </w:rPr>
            </w:pPr>
            <w:r>
              <w:rPr>
                <w:noProof/>
                <w:sz w:val="20"/>
              </w:rPr>
              <w:t>s.o.</w:t>
            </w:r>
          </w:p>
        </w:tc>
        <w:tc>
          <w:tcPr>
            <w:tcW w:w="1154" w:type="dxa"/>
          </w:tcPr>
          <w:p w:rsidR="00E27AF9" w:rsidRDefault="00B00053">
            <w:pPr>
              <w:jc w:val="right"/>
              <w:rPr>
                <w:noProof/>
                <w:sz w:val="20"/>
                <w:szCs w:val="20"/>
              </w:rPr>
            </w:pPr>
            <w:r>
              <w:rPr>
                <w:noProof/>
                <w:sz w:val="20"/>
              </w:rPr>
              <w:t>s.o.</w:t>
            </w:r>
          </w:p>
        </w:tc>
        <w:tc>
          <w:tcPr>
            <w:tcW w:w="1156" w:type="dxa"/>
          </w:tcPr>
          <w:p w:rsidR="00E27AF9" w:rsidRDefault="00B00053">
            <w:pPr>
              <w:jc w:val="right"/>
              <w:rPr>
                <w:noProof/>
                <w:sz w:val="20"/>
                <w:szCs w:val="20"/>
              </w:rPr>
            </w:pPr>
            <w:r>
              <w:rPr>
                <w:noProof/>
                <w:sz w:val="20"/>
              </w:rPr>
              <w:t>s.o.</w:t>
            </w:r>
          </w:p>
        </w:tc>
        <w:tc>
          <w:tcPr>
            <w:tcW w:w="1156" w:type="dxa"/>
          </w:tcPr>
          <w:p w:rsidR="00E27AF9" w:rsidRDefault="00B00053">
            <w:pPr>
              <w:jc w:val="right"/>
              <w:rPr>
                <w:noProof/>
                <w:sz w:val="20"/>
                <w:szCs w:val="20"/>
              </w:rPr>
            </w:pPr>
            <w:r>
              <w:rPr>
                <w:noProof/>
                <w:sz w:val="20"/>
              </w:rPr>
              <w:t>s.o.</w:t>
            </w:r>
          </w:p>
        </w:tc>
        <w:tc>
          <w:tcPr>
            <w:tcW w:w="1156" w:type="dxa"/>
          </w:tcPr>
          <w:p w:rsidR="00E27AF9" w:rsidRDefault="00B00053">
            <w:pPr>
              <w:jc w:val="right"/>
              <w:rPr>
                <w:noProof/>
                <w:sz w:val="20"/>
                <w:szCs w:val="20"/>
              </w:rPr>
            </w:pPr>
            <w:r>
              <w:rPr>
                <w:noProof/>
                <w:sz w:val="20"/>
              </w:rPr>
              <w:t>s.o.</w:t>
            </w:r>
          </w:p>
        </w:tc>
        <w:tc>
          <w:tcPr>
            <w:tcW w:w="1156" w:type="dxa"/>
          </w:tcPr>
          <w:p w:rsidR="00E27AF9" w:rsidRDefault="00B00053">
            <w:pPr>
              <w:jc w:val="right"/>
              <w:rPr>
                <w:noProof/>
                <w:sz w:val="20"/>
                <w:szCs w:val="20"/>
              </w:rPr>
            </w:pPr>
            <w:r>
              <w:rPr>
                <w:noProof/>
                <w:sz w:val="20"/>
              </w:rPr>
              <w:t>s.o.</w:t>
            </w:r>
          </w:p>
        </w:tc>
      </w:tr>
      <w:tr w:rsidR="00E27AF9">
        <w:trPr>
          <w:trHeight w:val="547"/>
        </w:trPr>
        <w:tc>
          <w:tcPr>
            <w:tcW w:w="1924" w:type="dxa"/>
            <w:gridSpan w:val="2"/>
            <w:vAlign w:val="center"/>
          </w:tcPr>
          <w:p w:rsidR="00E27AF9" w:rsidRDefault="00B00053">
            <w:pPr>
              <w:rPr>
                <w:noProof/>
                <w:sz w:val="20"/>
                <w:szCs w:val="20"/>
              </w:rPr>
            </w:pPr>
            <w:r>
              <w:rPr>
                <w:b/>
                <w:noProof/>
                <w:sz w:val="20"/>
              </w:rPr>
              <w:t>TOTAL</w:t>
            </w:r>
          </w:p>
        </w:tc>
        <w:tc>
          <w:tcPr>
            <w:tcW w:w="1154" w:type="dxa"/>
          </w:tcPr>
          <w:p w:rsidR="00E27AF9" w:rsidRDefault="00B00053">
            <w:pPr>
              <w:jc w:val="right"/>
              <w:rPr>
                <w:noProof/>
                <w:sz w:val="20"/>
                <w:szCs w:val="20"/>
              </w:rPr>
            </w:pPr>
            <w:r>
              <w:rPr>
                <w:noProof/>
                <w:sz w:val="20"/>
              </w:rPr>
              <w:t>s.o.</w:t>
            </w:r>
          </w:p>
        </w:tc>
        <w:tc>
          <w:tcPr>
            <w:tcW w:w="1154" w:type="dxa"/>
          </w:tcPr>
          <w:p w:rsidR="00E27AF9" w:rsidRDefault="00B00053">
            <w:pPr>
              <w:jc w:val="right"/>
              <w:rPr>
                <w:noProof/>
                <w:sz w:val="20"/>
                <w:szCs w:val="20"/>
              </w:rPr>
            </w:pPr>
            <w:r>
              <w:rPr>
                <w:noProof/>
                <w:sz w:val="20"/>
              </w:rPr>
              <w:t>s.o.</w:t>
            </w:r>
          </w:p>
        </w:tc>
        <w:tc>
          <w:tcPr>
            <w:tcW w:w="1156" w:type="dxa"/>
          </w:tcPr>
          <w:p w:rsidR="00E27AF9" w:rsidRDefault="00B00053">
            <w:pPr>
              <w:jc w:val="right"/>
              <w:rPr>
                <w:noProof/>
                <w:sz w:val="20"/>
                <w:szCs w:val="20"/>
              </w:rPr>
            </w:pPr>
            <w:r>
              <w:rPr>
                <w:noProof/>
                <w:sz w:val="20"/>
              </w:rPr>
              <w:t>s.o.</w:t>
            </w:r>
          </w:p>
        </w:tc>
        <w:tc>
          <w:tcPr>
            <w:tcW w:w="1156" w:type="dxa"/>
          </w:tcPr>
          <w:p w:rsidR="00E27AF9" w:rsidRDefault="00B00053">
            <w:pPr>
              <w:jc w:val="right"/>
              <w:rPr>
                <w:noProof/>
                <w:sz w:val="20"/>
                <w:szCs w:val="20"/>
              </w:rPr>
            </w:pPr>
            <w:r>
              <w:rPr>
                <w:noProof/>
                <w:sz w:val="20"/>
              </w:rPr>
              <w:t>s.o.</w:t>
            </w:r>
          </w:p>
        </w:tc>
        <w:tc>
          <w:tcPr>
            <w:tcW w:w="1156" w:type="dxa"/>
          </w:tcPr>
          <w:p w:rsidR="00E27AF9" w:rsidRDefault="00B00053">
            <w:pPr>
              <w:jc w:val="right"/>
              <w:rPr>
                <w:noProof/>
                <w:sz w:val="20"/>
                <w:szCs w:val="20"/>
              </w:rPr>
            </w:pPr>
            <w:r>
              <w:rPr>
                <w:noProof/>
                <w:sz w:val="20"/>
              </w:rPr>
              <w:t>s.o.</w:t>
            </w:r>
          </w:p>
        </w:tc>
        <w:tc>
          <w:tcPr>
            <w:tcW w:w="1156" w:type="dxa"/>
          </w:tcPr>
          <w:p w:rsidR="00E27AF9" w:rsidRDefault="00B00053">
            <w:pPr>
              <w:jc w:val="right"/>
              <w:rPr>
                <w:noProof/>
                <w:sz w:val="20"/>
                <w:szCs w:val="20"/>
              </w:rPr>
            </w:pPr>
            <w:r>
              <w:rPr>
                <w:noProof/>
                <w:sz w:val="20"/>
              </w:rPr>
              <w:t>s.o.</w:t>
            </w:r>
          </w:p>
        </w:tc>
      </w:tr>
    </w:tbl>
    <w:p w:rsidR="00E27AF9" w:rsidRDefault="00B00053">
      <w:pPr>
        <w:pStyle w:val="ManualHeading3"/>
        <w:spacing w:before="360"/>
        <w:ind w:left="851" w:hanging="851"/>
        <w:rPr>
          <w:noProof/>
        </w:rPr>
      </w:pPr>
      <w:r>
        <w:rPr>
          <w:noProof/>
        </w:rPr>
        <w:t>8.2.2.</w:t>
      </w:r>
      <w:r>
        <w:rPr>
          <w:noProof/>
        </w:rPr>
        <w:tab/>
        <w:t xml:space="preserve">Description des tâches </w:t>
      </w:r>
      <w:r>
        <w:rPr>
          <w:noProof/>
        </w:rPr>
        <w:t>découlant de l’action</w:t>
      </w:r>
    </w:p>
    <w:p w:rsidR="00E27AF9" w:rsidRDefault="00B00053">
      <w:pPr>
        <w:rPr>
          <w:noProof/>
        </w:rPr>
      </w:pPr>
      <w:r>
        <w:rPr>
          <w:noProof/>
        </w:rPr>
        <w:t>Sans objet</w:t>
      </w:r>
    </w:p>
    <w:p w:rsidR="00E27AF9" w:rsidRDefault="00B00053">
      <w:pPr>
        <w:pStyle w:val="ManualHeading3"/>
        <w:rPr>
          <w:noProof/>
        </w:rPr>
      </w:pPr>
      <w:r>
        <w:rPr>
          <w:noProof/>
        </w:rPr>
        <w:t>8.2.3.</w:t>
      </w:r>
      <w:r>
        <w:rPr>
          <w:noProof/>
        </w:rPr>
        <w:tab/>
        <w:t>Origine des ressources humaines (statutaires)</w:t>
      </w:r>
    </w:p>
    <w:p w:rsidR="00E27AF9" w:rsidRDefault="00B00053">
      <w:pPr>
        <w:rPr>
          <w:i/>
          <w:noProof/>
        </w:rPr>
      </w:pPr>
      <w:r>
        <w:rPr>
          <w:i/>
          <w:noProof/>
        </w:rPr>
        <w:t>(Lorsque plusieurs origines sont indiquées, veuillez préciser le nombre de postes liés à chacune d’elles).</w:t>
      </w:r>
    </w:p>
    <w:p w:rsidR="00E27AF9" w:rsidRDefault="00B00053">
      <w:pPr>
        <w:pStyle w:val="Text1"/>
        <w:rPr>
          <w:noProof/>
        </w:rPr>
      </w:pPr>
      <w:r>
        <w:rPr>
          <w:noProof/>
        </w:rPr>
        <w:sym w:font="Wingdings" w:char="F0A8"/>
      </w:r>
      <w:r>
        <w:rPr>
          <w:noProof/>
        </w:rPr>
        <w:tab/>
        <w:t>Postes actuellement affectés à la gestion du programme à remp</w:t>
      </w:r>
      <w:r>
        <w:rPr>
          <w:noProof/>
        </w:rPr>
        <w:t>lacer ou à prolonger</w:t>
      </w:r>
    </w:p>
    <w:p w:rsidR="00E27AF9" w:rsidRDefault="00B00053">
      <w:pPr>
        <w:pStyle w:val="Text1"/>
        <w:rPr>
          <w:noProof/>
          <w:sz w:val="20"/>
          <w:szCs w:val="20"/>
        </w:rPr>
      </w:pPr>
      <w:r>
        <w:rPr>
          <w:noProof/>
        </w:rPr>
        <w:sym w:font="Wingdings" w:char="F0A8"/>
      </w:r>
      <w:r>
        <w:rPr>
          <w:noProof/>
        </w:rPr>
        <w:tab/>
        <w:t>Postes préalloués dans le contexte de l’exercice de SPA/APB pour l’année n</w:t>
      </w:r>
    </w:p>
    <w:p w:rsidR="00E27AF9" w:rsidRDefault="00B00053">
      <w:pPr>
        <w:pStyle w:val="Text1"/>
        <w:rPr>
          <w:noProof/>
        </w:rPr>
      </w:pPr>
      <w:r>
        <w:rPr>
          <w:noProof/>
        </w:rPr>
        <w:sym w:font="Wingdings" w:char="F0A8"/>
      </w:r>
      <w:r>
        <w:rPr>
          <w:noProof/>
        </w:rPr>
        <w:tab/>
        <w:t>Postes à demander lors de la prochaine procédure de SPA/APB</w:t>
      </w:r>
    </w:p>
    <w:p w:rsidR="00E27AF9" w:rsidRDefault="00B00053">
      <w:pPr>
        <w:pStyle w:val="Text1"/>
        <w:rPr>
          <w:noProof/>
        </w:rPr>
      </w:pPr>
      <w:r>
        <w:rPr>
          <w:noProof/>
        </w:rPr>
        <w:sym w:font="Wingdings" w:char="F0A8"/>
      </w:r>
      <w:r>
        <w:rPr>
          <w:noProof/>
        </w:rPr>
        <w:tab/>
        <w:t>Postes à redéployer en utilisant les ressources existantes dans le service concerné (redéploie</w:t>
      </w:r>
      <w:r>
        <w:rPr>
          <w:noProof/>
        </w:rPr>
        <w:t>ment interne)</w:t>
      </w:r>
    </w:p>
    <w:p w:rsidR="00E27AF9" w:rsidRDefault="00B00053">
      <w:pPr>
        <w:pStyle w:val="Text1"/>
        <w:rPr>
          <w:noProof/>
        </w:rPr>
      </w:pPr>
      <w:r>
        <w:rPr>
          <w:noProof/>
        </w:rPr>
        <w:sym w:font="Wingdings" w:char="F0A8"/>
      </w:r>
      <w:r>
        <w:rPr>
          <w:noProof/>
        </w:rPr>
        <w:tab/>
        <w:t>Postes nécessaires pour l’année n, mais non prévus dans l’exercice de SPA/APB de l’année concernée</w:t>
      </w:r>
    </w:p>
    <w:p w:rsidR="00E27AF9" w:rsidRDefault="00E27AF9">
      <w:pPr>
        <w:pStyle w:val="Text1"/>
        <w:spacing w:after="0"/>
        <w:rPr>
          <w:noProof/>
        </w:rPr>
        <w:sectPr w:rsidR="00E27AF9">
          <w:headerReference w:type="default" r:id="rId17"/>
          <w:footerReference w:type="default" r:id="rId18"/>
          <w:headerReference w:type="first" r:id="rId19"/>
          <w:footerReference w:type="first" r:id="rId20"/>
          <w:pgSz w:w="12240" w:h="15840"/>
          <w:pgMar w:top="1440" w:right="1800" w:bottom="1440" w:left="1800" w:header="708" w:footer="708" w:gutter="0"/>
          <w:cols w:space="708"/>
          <w:docGrid w:linePitch="360"/>
        </w:sectPr>
      </w:pPr>
    </w:p>
    <w:p w:rsidR="00E27AF9" w:rsidRDefault="00B00053">
      <w:pPr>
        <w:pStyle w:val="ManualHeading3"/>
        <w:rPr>
          <w:noProof/>
        </w:rPr>
      </w:pPr>
      <w:r>
        <w:rPr>
          <w:noProof/>
        </w:rPr>
        <w:t>8.2.4.</w:t>
      </w:r>
      <w:r>
        <w:rPr>
          <w:noProof/>
        </w:rPr>
        <w:tab/>
        <w:t xml:space="preserve">Autres dépenses </w:t>
      </w:r>
      <w:r>
        <w:rPr>
          <w:noProof/>
        </w:rPr>
        <w:t>administratives incluses dans le montant de référence (XX 01 04/05 – Dépenses de gestion administrative)</w:t>
      </w:r>
    </w:p>
    <w:p w:rsidR="00E27AF9" w:rsidRDefault="00B00053">
      <w:pPr>
        <w:jc w:val="right"/>
        <w:rPr>
          <w:i/>
          <w:noProof/>
          <w:sz w:val="20"/>
          <w:szCs w:val="20"/>
        </w:rPr>
      </w:pPr>
      <w:r>
        <w:rPr>
          <w:i/>
          <w:noProof/>
          <w:sz w:val="20"/>
        </w:rPr>
        <w:t>En millions d’EUR (à la 3</w:t>
      </w:r>
      <w:r>
        <w:rPr>
          <w:i/>
          <w:noProof/>
          <w:sz w:val="20"/>
          <w:vertAlign w:val="superscript"/>
        </w:rPr>
        <w:t>e</w:t>
      </w:r>
      <w:r>
        <w:rPr>
          <w:i/>
          <w:noProof/>
          <w:sz w:val="20"/>
        </w:rPr>
        <w:t xml:space="preserve"> décimale)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6"/>
        <w:gridCol w:w="738"/>
        <w:gridCol w:w="738"/>
        <w:gridCol w:w="738"/>
        <w:gridCol w:w="738"/>
        <w:gridCol w:w="738"/>
        <w:gridCol w:w="738"/>
        <w:gridCol w:w="872"/>
      </w:tblGrid>
      <w:tr w:rsidR="00E27AF9">
        <w:trPr>
          <w:trHeight w:val="625"/>
        </w:trPr>
        <w:tc>
          <w:tcPr>
            <w:tcW w:w="3688" w:type="dxa"/>
          </w:tcPr>
          <w:p w:rsidR="00E27AF9" w:rsidRDefault="00B00053">
            <w:pPr>
              <w:rPr>
                <w:noProof/>
                <w:sz w:val="20"/>
              </w:rPr>
            </w:pPr>
            <w:r>
              <w:rPr>
                <w:noProof/>
                <w:sz w:val="20"/>
              </w:rPr>
              <w:t>Ligne budgétaire</w:t>
            </w:r>
          </w:p>
          <w:p w:rsidR="00E27AF9" w:rsidRDefault="00B00053">
            <w:pPr>
              <w:rPr>
                <w:noProof/>
                <w:sz w:val="20"/>
              </w:rPr>
            </w:pPr>
            <w:r>
              <w:rPr>
                <w:noProof/>
                <w:sz w:val="20"/>
              </w:rPr>
              <w:t>(nº et intitulé)</w:t>
            </w:r>
          </w:p>
        </w:tc>
        <w:tc>
          <w:tcPr>
            <w:tcW w:w="701" w:type="dxa"/>
            <w:vAlign w:val="center"/>
          </w:tcPr>
          <w:p w:rsidR="00E27AF9" w:rsidRDefault="00B00053">
            <w:pPr>
              <w:jc w:val="center"/>
              <w:rPr>
                <w:noProof/>
                <w:sz w:val="20"/>
              </w:rPr>
            </w:pPr>
            <w:r>
              <w:rPr>
                <w:noProof/>
                <w:sz w:val="20"/>
              </w:rPr>
              <w:t>Année n</w:t>
            </w:r>
          </w:p>
        </w:tc>
        <w:tc>
          <w:tcPr>
            <w:tcW w:w="0" w:type="auto"/>
            <w:vAlign w:val="center"/>
          </w:tcPr>
          <w:p w:rsidR="00E27AF9" w:rsidRDefault="00B00053">
            <w:pPr>
              <w:jc w:val="center"/>
              <w:rPr>
                <w:noProof/>
                <w:sz w:val="20"/>
              </w:rPr>
            </w:pPr>
            <w:r>
              <w:rPr>
                <w:noProof/>
                <w:sz w:val="20"/>
              </w:rPr>
              <w:t>Année n+1</w:t>
            </w:r>
          </w:p>
        </w:tc>
        <w:tc>
          <w:tcPr>
            <w:tcW w:w="0" w:type="auto"/>
            <w:vAlign w:val="center"/>
          </w:tcPr>
          <w:p w:rsidR="00E27AF9" w:rsidRDefault="00B00053">
            <w:pPr>
              <w:jc w:val="center"/>
              <w:rPr>
                <w:noProof/>
                <w:sz w:val="20"/>
              </w:rPr>
            </w:pPr>
            <w:r>
              <w:rPr>
                <w:noProof/>
                <w:sz w:val="20"/>
              </w:rPr>
              <w:t>Année n+2</w:t>
            </w:r>
          </w:p>
        </w:tc>
        <w:tc>
          <w:tcPr>
            <w:tcW w:w="0" w:type="auto"/>
            <w:vAlign w:val="center"/>
          </w:tcPr>
          <w:p w:rsidR="00E27AF9" w:rsidRDefault="00B00053">
            <w:pPr>
              <w:jc w:val="center"/>
              <w:rPr>
                <w:noProof/>
                <w:sz w:val="20"/>
              </w:rPr>
            </w:pPr>
            <w:r>
              <w:rPr>
                <w:noProof/>
                <w:sz w:val="20"/>
              </w:rPr>
              <w:t>Année n+3</w:t>
            </w:r>
          </w:p>
        </w:tc>
        <w:tc>
          <w:tcPr>
            <w:tcW w:w="0" w:type="auto"/>
            <w:vAlign w:val="center"/>
          </w:tcPr>
          <w:p w:rsidR="00E27AF9" w:rsidRDefault="00B00053">
            <w:pPr>
              <w:jc w:val="center"/>
              <w:rPr>
                <w:noProof/>
                <w:sz w:val="20"/>
              </w:rPr>
            </w:pPr>
            <w:r>
              <w:rPr>
                <w:noProof/>
                <w:sz w:val="20"/>
              </w:rPr>
              <w:t>Année n+4</w:t>
            </w:r>
          </w:p>
        </w:tc>
        <w:tc>
          <w:tcPr>
            <w:tcW w:w="0" w:type="auto"/>
          </w:tcPr>
          <w:p w:rsidR="00E27AF9" w:rsidRDefault="00B00053">
            <w:pPr>
              <w:jc w:val="center"/>
              <w:rPr>
                <w:noProof/>
                <w:sz w:val="20"/>
              </w:rPr>
            </w:pPr>
            <w:r>
              <w:rPr>
                <w:noProof/>
                <w:sz w:val="20"/>
              </w:rPr>
              <w:t xml:space="preserve">Année n+5 </w:t>
            </w:r>
          </w:p>
          <w:p w:rsidR="00E27AF9" w:rsidRDefault="00B00053">
            <w:pPr>
              <w:jc w:val="center"/>
              <w:rPr>
                <w:noProof/>
                <w:sz w:val="20"/>
              </w:rPr>
            </w:pPr>
            <w:r>
              <w:rPr>
                <w:noProof/>
                <w:sz w:val="20"/>
              </w:rPr>
              <w:t>et suiv.</w:t>
            </w:r>
          </w:p>
        </w:tc>
        <w:tc>
          <w:tcPr>
            <w:tcW w:w="0" w:type="auto"/>
            <w:vAlign w:val="center"/>
          </w:tcPr>
          <w:p w:rsidR="00E27AF9" w:rsidRDefault="00B00053">
            <w:pPr>
              <w:jc w:val="center"/>
              <w:rPr>
                <w:noProof/>
                <w:sz w:val="20"/>
              </w:rPr>
            </w:pPr>
            <w:r>
              <w:rPr>
                <w:noProof/>
                <w:sz w:val="20"/>
              </w:rPr>
              <w:t>TOTAL</w:t>
            </w:r>
          </w:p>
        </w:tc>
      </w:tr>
      <w:tr w:rsidR="00E27AF9">
        <w:trPr>
          <w:trHeight w:val="420"/>
        </w:trPr>
        <w:tc>
          <w:tcPr>
            <w:tcW w:w="3688" w:type="dxa"/>
            <w:vAlign w:val="center"/>
          </w:tcPr>
          <w:p w:rsidR="00E27AF9" w:rsidRDefault="00B00053">
            <w:pPr>
              <w:ind w:left="360" w:hanging="360"/>
              <w:jc w:val="left"/>
              <w:rPr>
                <w:b/>
                <w:noProof/>
                <w:sz w:val="20"/>
              </w:rPr>
            </w:pPr>
            <w:r>
              <w:rPr>
                <w:b/>
                <w:noProof/>
                <w:sz w:val="20"/>
              </w:rPr>
              <w:t>1</w:t>
            </w:r>
            <w:r>
              <w:rPr>
                <w:noProof/>
              </w:rPr>
              <w:tab/>
            </w:r>
            <w:r>
              <w:rPr>
                <w:b/>
                <w:noProof/>
                <w:sz w:val="20"/>
              </w:rPr>
              <w:t>Assistance technique et administrative (comprenant les coûts de personnel y afférents)</w:t>
            </w:r>
          </w:p>
        </w:tc>
        <w:tc>
          <w:tcPr>
            <w:tcW w:w="701" w:type="dxa"/>
            <w:tcBorders>
              <w:right w:val="nil"/>
            </w:tcBorders>
            <w:shd w:val="pct10" w:color="auto" w:fill="auto"/>
            <w:vAlign w:val="center"/>
          </w:tcPr>
          <w:p w:rsidR="00E27AF9" w:rsidRDefault="00E27AF9">
            <w:pPr>
              <w:rPr>
                <w:noProof/>
                <w:sz w:val="20"/>
              </w:rPr>
            </w:pPr>
          </w:p>
        </w:tc>
        <w:tc>
          <w:tcPr>
            <w:tcW w:w="0" w:type="auto"/>
            <w:tcBorders>
              <w:left w:val="nil"/>
              <w:right w:val="nil"/>
            </w:tcBorders>
            <w:shd w:val="pct10" w:color="auto" w:fill="auto"/>
          </w:tcPr>
          <w:p w:rsidR="00E27AF9" w:rsidRDefault="00E27AF9">
            <w:pPr>
              <w:rPr>
                <w:noProof/>
                <w:sz w:val="20"/>
              </w:rPr>
            </w:pPr>
          </w:p>
        </w:tc>
        <w:tc>
          <w:tcPr>
            <w:tcW w:w="0" w:type="auto"/>
            <w:tcBorders>
              <w:left w:val="nil"/>
              <w:right w:val="nil"/>
            </w:tcBorders>
            <w:shd w:val="pct10" w:color="auto" w:fill="auto"/>
          </w:tcPr>
          <w:p w:rsidR="00E27AF9" w:rsidRDefault="00E27AF9">
            <w:pPr>
              <w:rPr>
                <w:noProof/>
                <w:sz w:val="20"/>
              </w:rPr>
            </w:pPr>
          </w:p>
        </w:tc>
        <w:tc>
          <w:tcPr>
            <w:tcW w:w="0" w:type="auto"/>
            <w:tcBorders>
              <w:left w:val="nil"/>
              <w:right w:val="nil"/>
            </w:tcBorders>
            <w:shd w:val="pct10" w:color="auto" w:fill="auto"/>
          </w:tcPr>
          <w:p w:rsidR="00E27AF9" w:rsidRDefault="00E27AF9">
            <w:pPr>
              <w:rPr>
                <w:noProof/>
                <w:sz w:val="20"/>
              </w:rPr>
            </w:pPr>
          </w:p>
        </w:tc>
        <w:tc>
          <w:tcPr>
            <w:tcW w:w="0" w:type="auto"/>
            <w:tcBorders>
              <w:left w:val="nil"/>
              <w:right w:val="nil"/>
            </w:tcBorders>
            <w:shd w:val="pct10" w:color="auto" w:fill="auto"/>
          </w:tcPr>
          <w:p w:rsidR="00E27AF9" w:rsidRDefault="00E27AF9">
            <w:pPr>
              <w:rPr>
                <w:noProof/>
                <w:sz w:val="20"/>
              </w:rPr>
            </w:pPr>
          </w:p>
        </w:tc>
        <w:tc>
          <w:tcPr>
            <w:tcW w:w="0" w:type="auto"/>
            <w:tcBorders>
              <w:left w:val="nil"/>
              <w:right w:val="nil"/>
            </w:tcBorders>
            <w:shd w:val="pct10" w:color="auto" w:fill="auto"/>
          </w:tcPr>
          <w:p w:rsidR="00E27AF9" w:rsidRDefault="00E27AF9">
            <w:pPr>
              <w:rPr>
                <w:noProof/>
                <w:sz w:val="20"/>
              </w:rPr>
            </w:pPr>
          </w:p>
        </w:tc>
        <w:tc>
          <w:tcPr>
            <w:tcW w:w="0" w:type="auto"/>
            <w:tcBorders>
              <w:left w:val="nil"/>
            </w:tcBorders>
            <w:shd w:val="pct10" w:color="auto" w:fill="auto"/>
            <w:vAlign w:val="center"/>
          </w:tcPr>
          <w:p w:rsidR="00E27AF9" w:rsidRDefault="00E27AF9">
            <w:pPr>
              <w:rPr>
                <w:noProof/>
                <w:sz w:val="20"/>
              </w:rPr>
            </w:pPr>
          </w:p>
        </w:tc>
      </w:tr>
      <w:tr w:rsidR="00E27AF9">
        <w:trPr>
          <w:trHeight w:val="420"/>
        </w:trPr>
        <w:tc>
          <w:tcPr>
            <w:tcW w:w="3688" w:type="dxa"/>
            <w:vAlign w:val="center"/>
          </w:tcPr>
          <w:p w:rsidR="00E27AF9" w:rsidRDefault="00B00053">
            <w:pPr>
              <w:jc w:val="left"/>
              <w:rPr>
                <w:noProof/>
                <w:sz w:val="20"/>
              </w:rPr>
            </w:pPr>
            <w:r>
              <w:rPr>
                <w:noProof/>
                <w:sz w:val="20"/>
              </w:rPr>
              <w:t>Agences exécutives</w:t>
            </w:r>
          </w:p>
        </w:tc>
        <w:tc>
          <w:tcPr>
            <w:tcW w:w="701" w:type="dxa"/>
            <w:vAlign w:val="center"/>
          </w:tcPr>
          <w:p w:rsidR="00E27AF9" w:rsidRDefault="00B00053">
            <w:pPr>
              <w:jc w:val="right"/>
              <w:rPr>
                <w:noProof/>
                <w:sz w:val="20"/>
                <w:szCs w:val="20"/>
              </w:rPr>
            </w:pPr>
            <w:r>
              <w:rPr>
                <w:noProof/>
                <w:sz w:val="20"/>
              </w:rPr>
              <w:t>s.o.</w:t>
            </w:r>
          </w:p>
        </w:tc>
        <w:tc>
          <w:tcPr>
            <w:tcW w:w="0" w:type="auto"/>
            <w:vAlign w:val="center"/>
          </w:tcPr>
          <w:p w:rsidR="00E27AF9" w:rsidRDefault="00B00053">
            <w:pPr>
              <w:jc w:val="right"/>
              <w:rPr>
                <w:noProof/>
                <w:sz w:val="20"/>
                <w:szCs w:val="20"/>
              </w:rPr>
            </w:pPr>
            <w:r>
              <w:rPr>
                <w:noProof/>
                <w:sz w:val="20"/>
              </w:rPr>
              <w:t>s.o.</w:t>
            </w:r>
          </w:p>
        </w:tc>
        <w:tc>
          <w:tcPr>
            <w:tcW w:w="0" w:type="auto"/>
            <w:vAlign w:val="center"/>
          </w:tcPr>
          <w:p w:rsidR="00E27AF9" w:rsidRDefault="00B00053">
            <w:pPr>
              <w:jc w:val="right"/>
              <w:rPr>
                <w:noProof/>
                <w:sz w:val="20"/>
                <w:szCs w:val="20"/>
              </w:rPr>
            </w:pPr>
            <w:r>
              <w:rPr>
                <w:noProof/>
                <w:sz w:val="20"/>
              </w:rPr>
              <w:t>s.o.</w:t>
            </w:r>
          </w:p>
        </w:tc>
        <w:tc>
          <w:tcPr>
            <w:tcW w:w="0" w:type="auto"/>
            <w:vAlign w:val="center"/>
          </w:tcPr>
          <w:p w:rsidR="00E27AF9" w:rsidRDefault="00B00053">
            <w:pPr>
              <w:jc w:val="right"/>
              <w:rPr>
                <w:noProof/>
                <w:sz w:val="20"/>
                <w:szCs w:val="20"/>
              </w:rPr>
            </w:pPr>
            <w:r>
              <w:rPr>
                <w:noProof/>
                <w:sz w:val="20"/>
              </w:rPr>
              <w:t>s.o.</w:t>
            </w:r>
          </w:p>
        </w:tc>
        <w:tc>
          <w:tcPr>
            <w:tcW w:w="0" w:type="auto"/>
            <w:vAlign w:val="center"/>
          </w:tcPr>
          <w:p w:rsidR="00E27AF9" w:rsidRDefault="00B00053">
            <w:pPr>
              <w:jc w:val="right"/>
              <w:rPr>
                <w:noProof/>
                <w:sz w:val="20"/>
                <w:szCs w:val="20"/>
              </w:rPr>
            </w:pPr>
            <w:r>
              <w:rPr>
                <w:noProof/>
                <w:sz w:val="20"/>
              </w:rPr>
              <w:t>s.o.</w:t>
            </w:r>
          </w:p>
        </w:tc>
        <w:tc>
          <w:tcPr>
            <w:tcW w:w="0" w:type="auto"/>
            <w:vAlign w:val="center"/>
          </w:tcPr>
          <w:p w:rsidR="00E27AF9" w:rsidRDefault="00B00053">
            <w:pPr>
              <w:jc w:val="right"/>
              <w:rPr>
                <w:noProof/>
                <w:sz w:val="20"/>
                <w:szCs w:val="20"/>
              </w:rPr>
            </w:pPr>
            <w:r>
              <w:rPr>
                <w:noProof/>
                <w:sz w:val="20"/>
              </w:rPr>
              <w:t>s.o.</w:t>
            </w:r>
          </w:p>
        </w:tc>
        <w:tc>
          <w:tcPr>
            <w:tcW w:w="0" w:type="auto"/>
            <w:vAlign w:val="center"/>
          </w:tcPr>
          <w:p w:rsidR="00E27AF9" w:rsidRDefault="00B00053">
            <w:pPr>
              <w:jc w:val="right"/>
              <w:rPr>
                <w:noProof/>
                <w:sz w:val="20"/>
                <w:szCs w:val="20"/>
              </w:rPr>
            </w:pPr>
            <w:r>
              <w:rPr>
                <w:noProof/>
                <w:sz w:val="20"/>
              </w:rPr>
              <w:t>s.o.</w:t>
            </w:r>
          </w:p>
        </w:tc>
      </w:tr>
      <w:tr w:rsidR="00E27AF9">
        <w:trPr>
          <w:trHeight w:val="420"/>
        </w:trPr>
        <w:tc>
          <w:tcPr>
            <w:tcW w:w="3688" w:type="dxa"/>
            <w:vAlign w:val="center"/>
          </w:tcPr>
          <w:p w:rsidR="00E27AF9" w:rsidRDefault="00B00053">
            <w:pPr>
              <w:jc w:val="left"/>
              <w:rPr>
                <w:noProof/>
                <w:sz w:val="20"/>
              </w:rPr>
            </w:pPr>
            <w:r>
              <w:rPr>
                <w:noProof/>
                <w:sz w:val="20"/>
              </w:rPr>
              <w:t>Autre assistance technique et administrative</w:t>
            </w:r>
          </w:p>
        </w:tc>
        <w:tc>
          <w:tcPr>
            <w:tcW w:w="701" w:type="dxa"/>
            <w:vAlign w:val="center"/>
          </w:tcPr>
          <w:p w:rsidR="00E27AF9" w:rsidRDefault="00B00053">
            <w:pPr>
              <w:jc w:val="right"/>
              <w:rPr>
                <w:noProof/>
                <w:sz w:val="20"/>
                <w:szCs w:val="20"/>
              </w:rPr>
            </w:pPr>
            <w:r>
              <w:rPr>
                <w:noProof/>
                <w:sz w:val="20"/>
              </w:rPr>
              <w:t>s.o.</w:t>
            </w:r>
          </w:p>
        </w:tc>
        <w:tc>
          <w:tcPr>
            <w:tcW w:w="0" w:type="auto"/>
            <w:vAlign w:val="center"/>
          </w:tcPr>
          <w:p w:rsidR="00E27AF9" w:rsidRDefault="00B00053">
            <w:pPr>
              <w:jc w:val="right"/>
              <w:rPr>
                <w:noProof/>
                <w:sz w:val="20"/>
                <w:szCs w:val="20"/>
              </w:rPr>
            </w:pPr>
            <w:r>
              <w:rPr>
                <w:noProof/>
                <w:sz w:val="20"/>
              </w:rPr>
              <w:t>s.o.</w:t>
            </w:r>
          </w:p>
        </w:tc>
        <w:tc>
          <w:tcPr>
            <w:tcW w:w="0" w:type="auto"/>
            <w:vAlign w:val="center"/>
          </w:tcPr>
          <w:p w:rsidR="00E27AF9" w:rsidRDefault="00B00053">
            <w:pPr>
              <w:jc w:val="right"/>
              <w:rPr>
                <w:noProof/>
                <w:sz w:val="20"/>
                <w:szCs w:val="20"/>
              </w:rPr>
            </w:pPr>
            <w:r>
              <w:rPr>
                <w:noProof/>
                <w:sz w:val="20"/>
              </w:rPr>
              <w:t>s.o.</w:t>
            </w:r>
          </w:p>
        </w:tc>
        <w:tc>
          <w:tcPr>
            <w:tcW w:w="0" w:type="auto"/>
            <w:vAlign w:val="center"/>
          </w:tcPr>
          <w:p w:rsidR="00E27AF9" w:rsidRDefault="00B00053">
            <w:pPr>
              <w:jc w:val="right"/>
              <w:rPr>
                <w:noProof/>
                <w:sz w:val="20"/>
                <w:szCs w:val="20"/>
              </w:rPr>
            </w:pPr>
            <w:r>
              <w:rPr>
                <w:noProof/>
                <w:sz w:val="20"/>
              </w:rPr>
              <w:t>s.o.</w:t>
            </w:r>
          </w:p>
        </w:tc>
        <w:tc>
          <w:tcPr>
            <w:tcW w:w="0" w:type="auto"/>
            <w:vAlign w:val="center"/>
          </w:tcPr>
          <w:p w:rsidR="00E27AF9" w:rsidRDefault="00B00053">
            <w:pPr>
              <w:jc w:val="right"/>
              <w:rPr>
                <w:noProof/>
                <w:sz w:val="20"/>
                <w:szCs w:val="20"/>
              </w:rPr>
            </w:pPr>
            <w:r>
              <w:rPr>
                <w:noProof/>
                <w:sz w:val="20"/>
              </w:rPr>
              <w:t>s.o.</w:t>
            </w:r>
          </w:p>
        </w:tc>
        <w:tc>
          <w:tcPr>
            <w:tcW w:w="0" w:type="auto"/>
            <w:vAlign w:val="center"/>
          </w:tcPr>
          <w:p w:rsidR="00E27AF9" w:rsidRDefault="00B00053">
            <w:pPr>
              <w:jc w:val="right"/>
              <w:rPr>
                <w:noProof/>
                <w:sz w:val="20"/>
                <w:szCs w:val="20"/>
              </w:rPr>
            </w:pPr>
            <w:r>
              <w:rPr>
                <w:noProof/>
                <w:sz w:val="20"/>
              </w:rPr>
              <w:t>s.o.</w:t>
            </w:r>
          </w:p>
        </w:tc>
        <w:tc>
          <w:tcPr>
            <w:tcW w:w="0" w:type="auto"/>
            <w:vAlign w:val="center"/>
          </w:tcPr>
          <w:p w:rsidR="00E27AF9" w:rsidRDefault="00B00053">
            <w:pPr>
              <w:jc w:val="right"/>
              <w:rPr>
                <w:noProof/>
                <w:sz w:val="20"/>
                <w:szCs w:val="20"/>
              </w:rPr>
            </w:pPr>
            <w:r>
              <w:rPr>
                <w:noProof/>
                <w:sz w:val="20"/>
              </w:rPr>
              <w:t>s.o.</w:t>
            </w:r>
          </w:p>
        </w:tc>
      </w:tr>
      <w:tr w:rsidR="00E27AF9">
        <w:trPr>
          <w:trHeight w:val="420"/>
        </w:trPr>
        <w:tc>
          <w:tcPr>
            <w:tcW w:w="3688" w:type="dxa"/>
            <w:vAlign w:val="center"/>
          </w:tcPr>
          <w:p w:rsidR="00E27AF9" w:rsidRDefault="00B00053">
            <w:pPr>
              <w:pStyle w:val="Text1"/>
              <w:ind w:left="600"/>
              <w:rPr>
                <w:b/>
                <w:noProof/>
              </w:rPr>
            </w:pPr>
            <w:r>
              <w:rPr>
                <w:b/>
                <w:noProof/>
              </w:rPr>
              <w:t>-</w:t>
            </w:r>
            <w:r>
              <w:rPr>
                <w:noProof/>
              </w:rPr>
              <w:t xml:space="preserve"> intra muros</w:t>
            </w:r>
            <w:r>
              <w:rPr>
                <w:b/>
                <w:noProof/>
              </w:rPr>
              <w:t xml:space="preserve"> </w:t>
            </w:r>
          </w:p>
        </w:tc>
        <w:tc>
          <w:tcPr>
            <w:tcW w:w="701" w:type="dxa"/>
            <w:vAlign w:val="center"/>
          </w:tcPr>
          <w:p w:rsidR="00E27AF9" w:rsidRDefault="00B00053">
            <w:pPr>
              <w:jc w:val="right"/>
              <w:rPr>
                <w:noProof/>
                <w:sz w:val="20"/>
                <w:szCs w:val="20"/>
              </w:rPr>
            </w:pPr>
            <w:r>
              <w:rPr>
                <w:noProof/>
                <w:sz w:val="20"/>
              </w:rPr>
              <w:t>s.o.</w:t>
            </w:r>
          </w:p>
        </w:tc>
        <w:tc>
          <w:tcPr>
            <w:tcW w:w="0" w:type="auto"/>
            <w:vAlign w:val="center"/>
          </w:tcPr>
          <w:p w:rsidR="00E27AF9" w:rsidRDefault="00B00053">
            <w:pPr>
              <w:jc w:val="right"/>
              <w:rPr>
                <w:noProof/>
                <w:sz w:val="20"/>
                <w:szCs w:val="20"/>
              </w:rPr>
            </w:pPr>
            <w:r>
              <w:rPr>
                <w:noProof/>
                <w:sz w:val="20"/>
              </w:rPr>
              <w:t>s.o.</w:t>
            </w:r>
          </w:p>
        </w:tc>
        <w:tc>
          <w:tcPr>
            <w:tcW w:w="0" w:type="auto"/>
            <w:vAlign w:val="center"/>
          </w:tcPr>
          <w:p w:rsidR="00E27AF9" w:rsidRDefault="00B00053">
            <w:pPr>
              <w:jc w:val="right"/>
              <w:rPr>
                <w:noProof/>
                <w:sz w:val="20"/>
                <w:szCs w:val="20"/>
              </w:rPr>
            </w:pPr>
            <w:r>
              <w:rPr>
                <w:noProof/>
                <w:sz w:val="20"/>
              </w:rPr>
              <w:t>s.o.</w:t>
            </w:r>
          </w:p>
        </w:tc>
        <w:tc>
          <w:tcPr>
            <w:tcW w:w="0" w:type="auto"/>
            <w:vAlign w:val="center"/>
          </w:tcPr>
          <w:p w:rsidR="00E27AF9" w:rsidRDefault="00B00053">
            <w:pPr>
              <w:jc w:val="right"/>
              <w:rPr>
                <w:noProof/>
                <w:sz w:val="20"/>
                <w:szCs w:val="20"/>
              </w:rPr>
            </w:pPr>
            <w:r>
              <w:rPr>
                <w:noProof/>
                <w:sz w:val="20"/>
              </w:rPr>
              <w:t>s.o.</w:t>
            </w:r>
          </w:p>
        </w:tc>
        <w:tc>
          <w:tcPr>
            <w:tcW w:w="0" w:type="auto"/>
            <w:vAlign w:val="center"/>
          </w:tcPr>
          <w:p w:rsidR="00E27AF9" w:rsidRDefault="00B00053">
            <w:pPr>
              <w:jc w:val="right"/>
              <w:rPr>
                <w:noProof/>
                <w:sz w:val="20"/>
                <w:szCs w:val="20"/>
              </w:rPr>
            </w:pPr>
            <w:r>
              <w:rPr>
                <w:noProof/>
                <w:sz w:val="20"/>
              </w:rPr>
              <w:t>s.o.</w:t>
            </w:r>
          </w:p>
        </w:tc>
        <w:tc>
          <w:tcPr>
            <w:tcW w:w="0" w:type="auto"/>
            <w:vAlign w:val="center"/>
          </w:tcPr>
          <w:p w:rsidR="00E27AF9" w:rsidRDefault="00B00053">
            <w:pPr>
              <w:jc w:val="right"/>
              <w:rPr>
                <w:noProof/>
                <w:sz w:val="20"/>
                <w:szCs w:val="20"/>
              </w:rPr>
            </w:pPr>
            <w:r>
              <w:rPr>
                <w:noProof/>
                <w:sz w:val="20"/>
              </w:rPr>
              <w:t>s.o.</w:t>
            </w:r>
          </w:p>
        </w:tc>
        <w:tc>
          <w:tcPr>
            <w:tcW w:w="0" w:type="auto"/>
            <w:vAlign w:val="center"/>
          </w:tcPr>
          <w:p w:rsidR="00E27AF9" w:rsidRDefault="00B00053">
            <w:pPr>
              <w:jc w:val="right"/>
              <w:rPr>
                <w:noProof/>
                <w:sz w:val="20"/>
                <w:szCs w:val="20"/>
              </w:rPr>
            </w:pPr>
            <w:r>
              <w:rPr>
                <w:noProof/>
                <w:sz w:val="20"/>
              </w:rPr>
              <w:t>s.o.</w:t>
            </w:r>
          </w:p>
        </w:tc>
      </w:tr>
      <w:tr w:rsidR="00E27AF9">
        <w:trPr>
          <w:trHeight w:val="420"/>
        </w:trPr>
        <w:tc>
          <w:tcPr>
            <w:tcW w:w="3688" w:type="dxa"/>
            <w:vAlign w:val="center"/>
          </w:tcPr>
          <w:p w:rsidR="00E27AF9" w:rsidRDefault="00B00053">
            <w:pPr>
              <w:pStyle w:val="Text1"/>
              <w:ind w:left="600"/>
              <w:rPr>
                <w:b/>
                <w:noProof/>
              </w:rPr>
            </w:pPr>
            <w:r>
              <w:rPr>
                <w:b/>
                <w:noProof/>
              </w:rPr>
              <w:t>-</w:t>
            </w:r>
            <w:r>
              <w:rPr>
                <w:noProof/>
              </w:rPr>
              <w:t xml:space="preserve"> extra muros</w:t>
            </w:r>
          </w:p>
        </w:tc>
        <w:tc>
          <w:tcPr>
            <w:tcW w:w="701" w:type="dxa"/>
            <w:vAlign w:val="center"/>
          </w:tcPr>
          <w:p w:rsidR="00E27AF9" w:rsidRDefault="00B00053">
            <w:pPr>
              <w:jc w:val="right"/>
              <w:rPr>
                <w:noProof/>
                <w:sz w:val="20"/>
                <w:szCs w:val="20"/>
              </w:rPr>
            </w:pPr>
            <w:r>
              <w:rPr>
                <w:noProof/>
                <w:sz w:val="20"/>
              </w:rPr>
              <w:t>s.o.</w:t>
            </w:r>
          </w:p>
        </w:tc>
        <w:tc>
          <w:tcPr>
            <w:tcW w:w="0" w:type="auto"/>
            <w:vAlign w:val="center"/>
          </w:tcPr>
          <w:p w:rsidR="00E27AF9" w:rsidRDefault="00B00053">
            <w:pPr>
              <w:jc w:val="right"/>
              <w:rPr>
                <w:noProof/>
                <w:sz w:val="20"/>
                <w:szCs w:val="20"/>
              </w:rPr>
            </w:pPr>
            <w:r>
              <w:rPr>
                <w:noProof/>
                <w:sz w:val="20"/>
              </w:rPr>
              <w:t>s.o.</w:t>
            </w:r>
          </w:p>
        </w:tc>
        <w:tc>
          <w:tcPr>
            <w:tcW w:w="0" w:type="auto"/>
            <w:vAlign w:val="center"/>
          </w:tcPr>
          <w:p w:rsidR="00E27AF9" w:rsidRDefault="00B00053">
            <w:pPr>
              <w:jc w:val="right"/>
              <w:rPr>
                <w:noProof/>
                <w:sz w:val="20"/>
                <w:szCs w:val="20"/>
              </w:rPr>
            </w:pPr>
            <w:r>
              <w:rPr>
                <w:noProof/>
                <w:sz w:val="20"/>
              </w:rPr>
              <w:t>s.o.</w:t>
            </w:r>
          </w:p>
        </w:tc>
        <w:tc>
          <w:tcPr>
            <w:tcW w:w="0" w:type="auto"/>
            <w:vAlign w:val="center"/>
          </w:tcPr>
          <w:p w:rsidR="00E27AF9" w:rsidRDefault="00B00053">
            <w:pPr>
              <w:jc w:val="right"/>
              <w:rPr>
                <w:noProof/>
                <w:sz w:val="20"/>
                <w:szCs w:val="20"/>
              </w:rPr>
            </w:pPr>
            <w:r>
              <w:rPr>
                <w:noProof/>
                <w:sz w:val="20"/>
              </w:rPr>
              <w:t>s.o.</w:t>
            </w:r>
          </w:p>
        </w:tc>
        <w:tc>
          <w:tcPr>
            <w:tcW w:w="0" w:type="auto"/>
            <w:vAlign w:val="center"/>
          </w:tcPr>
          <w:p w:rsidR="00E27AF9" w:rsidRDefault="00B00053">
            <w:pPr>
              <w:jc w:val="right"/>
              <w:rPr>
                <w:noProof/>
                <w:sz w:val="20"/>
                <w:szCs w:val="20"/>
              </w:rPr>
            </w:pPr>
            <w:r>
              <w:rPr>
                <w:noProof/>
                <w:sz w:val="20"/>
              </w:rPr>
              <w:t>s.o.</w:t>
            </w:r>
          </w:p>
        </w:tc>
        <w:tc>
          <w:tcPr>
            <w:tcW w:w="0" w:type="auto"/>
            <w:vAlign w:val="center"/>
          </w:tcPr>
          <w:p w:rsidR="00E27AF9" w:rsidRDefault="00B00053">
            <w:pPr>
              <w:jc w:val="right"/>
              <w:rPr>
                <w:noProof/>
                <w:sz w:val="20"/>
                <w:szCs w:val="20"/>
              </w:rPr>
            </w:pPr>
            <w:r>
              <w:rPr>
                <w:noProof/>
                <w:sz w:val="20"/>
              </w:rPr>
              <w:t>s.o.</w:t>
            </w:r>
          </w:p>
        </w:tc>
        <w:tc>
          <w:tcPr>
            <w:tcW w:w="0" w:type="auto"/>
            <w:vAlign w:val="center"/>
          </w:tcPr>
          <w:p w:rsidR="00E27AF9" w:rsidRDefault="00B00053">
            <w:pPr>
              <w:jc w:val="right"/>
              <w:rPr>
                <w:noProof/>
                <w:sz w:val="20"/>
                <w:szCs w:val="20"/>
              </w:rPr>
            </w:pPr>
            <w:r>
              <w:rPr>
                <w:noProof/>
                <w:sz w:val="20"/>
              </w:rPr>
              <w:t>s.o.</w:t>
            </w:r>
          </w:p>
        </w:tc>
      </w:tr>
      <w:tr w:rsidR="00E27AF9">
        <w:trPr>
          <w:trHeight w:val="420"/>
        </w:trPr>
        <w:tc>
          <w:tcPr>
            <w:tcW w:w="3688" w:type="dxa"/>
            <w:vAlign w:val="center"/>
          </w:tcPr>
          <w:p w:rsidR="00E27AF9" w:rsidRDefault="00B00053">
            <w:pPr>
              <w:jc w:val="left"/>
              <w:rPr>
                <w:b/>
                <w:noProof/>
                <w:sz w:val="20"/>
              </w:rPr>
            </w:pPr>
            <w:r>
              <w:rPr>
                <w:b/>
                <w:noProof/>
                <w:sz w:val="20"/>
              </w:rPr>
              <w:t>Total de l’assistance technique et administrative</w:t>
            </w:r>
          </w:p>
        </w:tc>
        <w:tc>
          <w:tcPr>
            <w:tcW w:w="701" w:type="dxa"/>
            <w:vAlign w:val="center"/>
          </w:tcPr>
          <w:p w:rsidR="00E27AF9" w:rsidRDefault="00B00053">
            <w:pPr>
              <w:jc w:val="right"/>
              <w:rPr>
                <w:noProof/>
                <w:sz w:val="20"/>
                <w:szCs w:val="20"/>
              </w:rPr>
            </w:pPr>
            <w:r>
              <w:rPr>
                <w:noProof/>
                <w:sz w:val="20"/>
              </w:rPr>
              <w:t>s.o.</w:t>
            </w:r>
          </w:p>
        </w:tc>
        <w:tc>
          <w:tcPr>
            <w:tcW w:w="0" w:type="auto"/>
            <w:vAlign w:val="center"/>
          </w:tcPr>
          <w:p w:rsidR="00E27AF9" w:rsidRDefault="00B00053">
            <w:pPr>
              <w:jc w:val="right"/>
              <w:rPr>
                <w:noProof/>
                <w:sz w:val="20"/>
                <w:szCs w:val="20"/>
              </w:rPr>
            </w:pPr>
            <w:r>
              <w:rPr>
                <w:noProof/>
                <w:sz w:val="20"/>
              </w:rPr>
              <w:t>s.o.</w:t>
            </w:r>
          </w:p>
        </w:tc>
        <w:tc>
          <w:tcPr>
            <w:tcW w:w="0" w:type="auto"/>
            <w:vAlign w:val="center"/>
          </w:tcPr>
          <w:p w:rsidR="00E27AF9" w:rsidRDefault="00B00053">
            <w:pPr>
              <w:jc w:val="right"/>
              <w:rPr>
                <w:noProof/>
                <w:sz w:val="20"/>
                <w:szCs w:val="20"/>
              </w:rPr>
            </w:pPr>
            <w:r>
              <w:rPr>
                <w:noProof/>
                <w:sz w:val="20"/>
              </w:rPr>
              <w:t>s.o.</w:t>
            </w:r>
          </w:p>
        </w:tc>
        <w:tc>
          <w:tcPr>
            <w:tcW w:w="0" w:type="auto"/>
            <w:vAlign w:val="center"/>
          </w:tcPr>
          <w:p w:rsidR="00E27AF9" w:rsidRDefault="00B00053">
            <w:pPr>
              <w:jc w:val="right"/>
              <w:rPr>
                <w:noProof/>
                <w:sz w:val="20"/>
                <w:szCs w:val="20"/>
              </w:rPr>
            </w:pPr>
            <w:r>
              <w:rPr>
                <w:noProof/>
                <w:sz w:val="20"/>
              </w:rPr>
              <w:t>s.o.</w:t>
            </w:r>
          </w:p>
        </w:tc>
        <w:tc>
          <w:tcPr>
            <w:tcW w:w="0" w:type="auto"/>
            <w:vAlign w:val="center"/>
          </w:tcPr>
          <w:p w:rsidR="00E27AF9" w:rsidRDefault="00B00053">
            <w:pPr>
              <w:jc w:val="right"/>
              <w:rPr>
                <w:noProof/>
                <w:sz w:val="20"/>
                <w:szCs w:val="20"/>
              </w:rPr>
            </w:pPr>
            <w:r>
              <w:rPr>
                <w:noProof/>
                <w:sz w:val="20"/>
              </w:rPr>
              <w:t>s.o.</w:t>
            </w:r>
          </w:p>
        </w:tc>
        <w:tc>
          <w:tcPr>
            <w:tcW w:w="0" w:type="auto"/>
            <w:vAlign w:val="center"/>
          </w:tcPr>
          <w:p w:rsidR="00E27AF9" w:rsidRDefault="00B00053">
            <w:pPr>
              <w:jc w:val="right"/>
              <w:rPr>
                <w:noProof/>
                <w:sz w:val="20"/>
                <w:szCs w:val="20"/>
              </w:rPr>
            </w:pPr>
            <w:r>
              <w:rPr>
                <w:noProof/>
                <w:sz w:val="20"/>
              </w:rPr>
              <w:t>s.o.</w:t>
            </w:r>
          </w:p>
        </w:tc>
        <w:tc>
          <w:tcPr>
            <w:tcW w:w="0" w:type="auto"/>
            <w:vAlign w:val="center"/>
          </w:tcPr>
          <w:p w:rsidR="00E27AF9" w:rsidRDefault="00B00053">
            <w:pPr>
              <w:jc w:val="right"/>
              <w:rPr>
                <w:noProof/>
                <w:sz w:val="20"/>
                <w:szCs w:val="20"/>
              </w:rPr>
            </w:pPr>
            <w:r>
              <w:rPr>
                <w:noProof/>
                <w:sz w:val="20"/>
              </w:rPr>
              <w:t>s.o.</w:t>
            </w:r>
          </w:p>
        </w:tc>
      </w:tr>
    </w:tbl>
    <w:p w:rsidR="00E27AF9" w:rsidRDefault="00B00053">
      <w:pPr>
        <w:pStyle w:val="ManualHeading3"/>
        <w:spacing w:before="360"/>
        <w:ind w:left="851" w:hanging="851"/>
        <w:rPr>
          <w:noProof/>
        </w:rPr>
      </w:pPr>
      <w:r>
        <w:rPr>
          <w:noProof/>
        </w:rPr>
        <w:t>8.2.5.</w:t>
      </w:r>
      <w:r>
        <w:rPr>
          <w:noProof/>
        </w:rPr>
        <w:tab/>
        <w:t>Coût des ressources humaines et coûts connexes non inclus dans le montant de référence</w:t>
      </w:r>
    </w:p>
    <w:p w:rsidR="00E27AF9" w:rsidRDefault="00B00053">
      <w:pPr>
        <w:jc w:val="right"/>
        <w:rPr>
          <w:i/>
          <w:noProof/>
          <w:sz w:val="20"/>
          <w:szCs w:val="20"/>
        </w:rPr>
      </w:pPr>
      <w:r>
        <w:rPr>
          <w:i/>
          <w:noProof/>
          <w:sz w:val="20"/>
        </w:rPr>
        <w:t>En millions d’EUR (à la 3</w:t>
      </w:r>
      <w:r>
        <w:rPr>
          <w:i/>
          <w:noProof/>
          <w:sz w:val="20"/>
          <w:vertAlign w:val="superscript"/>
        </w:rPr>
        <w:t>e</w:t>
      </w:r>
      <w:r>
        <w:rPr>
          <w:i/>
          <w:noProof/>
          <w:sz w:val="20"/>
        </w:rPr>
        <w:t xml:space="preserve"> décimale)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5"/>
        <w:gridCol w:w="1008"/>
        <w:gridCol w:w="1009"/>
        <w:gridCol w:w="1008"/>
        <w:gridCol w:w="1009"/>
        <w:gridCol w:w="1008"/>
        <w:gridCol w:w="1009"/>
      </w:tblGrid>
      <w:tr w:rsidR="00E27AF9">
        <w:trPr>
          <w:trHeight w:val="391"/>
        </w:trPr>
        <w:tc>
          <w:tcPr>
            <w:tcW w:w="0" w:type="auto"/>
            <w:vAlign w:val="center"/>
          </w:tcPr>
          <w:p w:rsidR="00E27AF9" w:rsidRDefault="00B00053">
            <w:pPr>
              <w:jc w:val="center"/>
              <w:rPr>
                <w:noProof/>
                <w:sz w:val="20"/>
              </w:rPr>
            </w:pPr>
            <w:r>
              <w:rPr>
                <w:noProof/>
                <w:sz w:val="20"/>
              </w:rPr>
              <w:t>Type de ressources humaines</w:t>
            </w:r>
          </w:p>
        </w:tc>
        <w:tc>
          <w:tcPr>
            <w:tcW w:w="1008" w:type="dxa"/>
            <w:vAlign w:val="center"/>
          </w:tcPr>
          <w:p w:rsidR="00E27AF9" w:rsidRDefault="00B00053">
            <w:pPr>
              <w:jc w:val="center"/>
              <w:rPr>
                <w:noProof/>
                <w:sz w:val="20"/>
              </w:rPr>
            </w:pPr>
            <w:r>
              <w:rPr>
                <w:noProof/>
                <w:sz w:val="20"/>
              </w:rPr>
              <w:t>Année n</w:t>
            </w:r>
          </w:p>
        </w:tc>
        <w:tc>
          <w:tcPr>
            <w:tcW w:w="1009" w:type="dxa"/>
            <w:vAlign w:val="center"/>
          </w:tcPr>
          <w:p w:rsidR="00E27AF9" w:rsidRDefault="00B00053">
            <w:pPr>
              <w:jc w:val="center"/>
              <w:rPr>
                <w:noProof/>
                <w:sz w:val="20"/>
              </w:rPr>
            </w:pPr>
            <w:r>
              <w:rPr>
                <w:noProof/>
                <w:sz w:val="20"/>
              </w:rPr>
              <w:t>Année n+1</w:t>
            </w:r>
          </w:p>
        </w:tc>
        <w:tc>
          <w:tcPr>
            <w:tcW w:w="1008" w:type="dxa"/>
            <w:vAlign w:val="center"/>
          </w:tcPr>
          <w:p w:rsidR="00E27AF9" w:rsidRDefault="00B00053">
            <w:pPr>
              <w:jc w:val="center"/>
              <w:rPr>
                <w:noProof/>
                <w:sz w:val="20"/>
              </w:rPr>
            </w:pPr>
            <w:r>
              <w:rPr>
                <w:noProof/>
                <w:sz w:val="20"/>
              </w:rPr>
              <w:t>Année n+2</w:t>
            </w:r>
          </w:p>
        </w:tc>
        <w:tc>
          <w:tcPr>
            <w:tcW w:w="1009" w:type="dxa"/>
            <w:vAlign w:val="center"/>
          </w:tcPr>
          <w:p w:rsidR="00E27AF9" w:rsidRDefault="00B00053">
            <w:pPr>
              <w:jc w:val="center"/>
              <w:rPr>
                <w:noProof/>
                <w:sz w:val="20"/>
              </w:rPr>
            </w:pPr>
            <w:r>
              <w:rPr>
                <w:noProof/>
                <w:sz w:val="20"/>
              </w:rPr>
              <w:t>Année n+3</w:t>
            </w:r>
          </w:p>
        </w:tc>
        <w:tc>
          <w:tcPr>
            <w:tcW w:w="1008" w:type="dxa"/>
            <w:vAlign w:val="center"/>
          </w:tcPr>
          <w:p w:rsidR="00E27AF9" w:rsidRDefault="00B00053">
            <w:pPr>
              <w:jc w:val="center"/>
              <w:rPr>
                <w:noProof/>
                <w:sz w:val="20"/>
              </w:rPr>
            </w:pPr>
            <w:r>
              <w:rPr>
                <w:noProof/>
                <w:sz w:val="20"/>
              </w:rPr>
              <w:t>Année n+4</w:t>
            </w:r>
          </w:p>
        </w:tc>
        <w:tc>
          <w:tcPr>
            <w:tcW w:w="1009" w:type="dxa"/>
          </w:tcPr>
          <w:p w:rsidR="00E27AF9" w:rsidRDefault="00B00053">
            <w:pPr>
              <w:jc w:val="center"/>
              <w:rPr>
                <w:noProof/>
                <w:sz w:val="20"/>
              </w:rPr>
            </w:pPr>
            <w:r>
              <w:rPr>
                <w:noProof/>
                <w:sz w:val="20"/>
              </w:rPr>
              <w:t xml:space="preserve">Année n+5 </w:t>
            </w:r>
          </w:p>
          <w:p w:rsidR="00E27AF9" w:rsidRDefault="00B00053">
            <w:pPr>
              <w:jc w:val="center"/>
              <w:rPr>
                <w:noProof/>
                <w:sz w:val="20"/>
              </w:rPr>
            </w:pPr>
            <w:r>
              <w:rPr>
                <w:noProof/>
                <w:sz w:val="20"/>
              </w:rPr>
              <w:t>et suiv.</w:t>
            </w:r>
          </w:p>
        </w:tc>
      </w:tr>
      <w:tr w:rsidR="00E27AF9">
        <w:trPr>
          <w:cantSplit/>
          <w:trHeight w:val="684"/>
        </w:trPr>
        <w:tc>
          <w:tcPr>
            <w:tcW w:w="0" w:type="auto"/>
            <w:vAlign w:val="center"/>
          </w:tcPr>
          <w:p w:rsidR="00E27AF9" w:rsidRDefault="00B00053">
            <w:pPr>
              <w:rPr>
                <w:noProof/>
                <w:sz w:val="20"/>
              </w:rPr>
            </w:pPr>
            <w:r>
              <w:rPr>
                <w:noProof/>
                <w:sz w:val="20"/>
              </w:rPr>
              <w:t>Fonctionnaires et agents temporaires (XX 01 01)</w:t>
            </w:r>
          </w:p>
        </w:tc>
        <w:tc>
          <w:tcPr>
            <w:tcW w:w="0" w:type="auto"/>
          </w:tcPr>
          <w:p w:rsidR="00E27AF9" w:rsidRDefault="00B00053">
            <w:pPr>
              <w:jc w:val="right"/>
              <w:rPr>
                <w:noProof/>
                <w:sz w:val="20"/>
                <w:szCs w:val="20"/>
              </w:rPr>
            </w:pPr>
            <w:r>
              <w:rPr>
                <w:noProof/>
                <w:sz w:val="20"/>
              </w:rPr>
              <w:t>s.o.</w:t>
            </w:r>
          </w:p>
        </w:tc>
        <w:tc>
          <w:tcPr>
            <w:tcW w:w="0" w:type="auto"/>
          </w:tcPr>
          <w:p w:rsidR="00E27AF9" w:rsidRDefault="00B00053">
            <w:pPr>
              <w:jc w:val="right"/>
              <w:rPr>
                <w:noProof/>
                <w:sz w:val="20"/>
                <w:szCs w:val="20"/>
              </w:rPr>
            </w:pPr>
            <w:r>
              <w:rPr>
                <w:noProof/>
                <w:sz w:val="20"/>
              </w:rPr>
              <w:t>s.o.</w:t>
            </w:r>
          </w:p>
        </w:tc>
        <w:tc>
          <w:tcPr>
            <w:tcW w:w="0" w:type="auto"/>
          </w:tcPr>
          <w:p w:rsidR="00E27AF9" w:rsidRDefault="00B00053">
            <w:pPr>
              <w:jc w:val="right"/>
              <w:rPr>
                <w:noProof/>
                <w:sz w:val="20"/>
                <w:szCs w:val="20"/>
              </w:rPr>
            </w:pPr>
            <w:r>
              <w:rPr>
                <w:noProof/>
                <w:sz w:val="20"/>
              </w:rPr>
              <w:t>s.o.</w:t>
            </w:r>
          </w:p>
        </w:tc>
        <w:tc>
          <w:tcPr>
            <w:tcW w:w="0" w:type="auto"/>
          </w:tcPr>
          <w:p w:rsidR="00E27AF9" w:rsidRDefault="00B00053">
            <w:pPr>
              <w:jc w:val="right"/>
              <w:rPr>
                <w:noProof/>
                <w:sz w:val="20"/>
                <w:szCs w:val="20"/>
              </w:rPr>
            </w:pPr>
            <w:r>
              <w:rPr>
                <w:noProof/>
                <w:sz w:val="20"/>
              </w:rPr>
              <w:t>s.o.</w:t>
            </w:r>
          </w:p>
        </w:tc>
        <w:tc>
          <w:tcPr>
            <w:tcW w:w="0" w:type="auto"/>
          </w:tcPr>
          <w:p w:rsidR="00E27AF9" w:rsidRDefault="00B00053">
            <w:pPr>
              <w:jc w:val="right"/>
              <w:rPr>
                <w:noProof/>
                <w:sz w:val="20"/>
                <w:szCs w:val="20"/>
              </w:rPr>
            </w:pPr>
            <w:r>
              <w:rPr>
                <w:noProof/>
                <w:sz w:val="20"/>
              </w:rPr>
              <w:t>s.o.</w:t>
            </w:r>
          </w:p>
        </w:tc>
        <w:tc>
          <w:tcPr>
            <w:tcW w:w="0" w:type="auto"/>
          </w:tcPr>
          <w:p w:rsidR="00E27AF9" w:rsidRDefault="00B00053">
            <w:pPr>
              <w:jc w:val="right"/>
              <w:rPr>
                <w:noProof/>
                <w:sz w:val="20"/>
                <w:szCs w:val="20"/>
              </w:rPr>
            </w:pPr>
            <w:r>
              <w:rPr>
                <w:noProof/>
                <w:sz w:val="20"/>
              </w:rPr>
              <w:t>s.o.</w:t>
            </w:r>
          </w:p>
        </w:tc>
      </w:tr>
      <w:tr w:rsidR="00E27AF9">
        <w:trPr>
          <w:cantSplit/>
          <w:trHeight w:val="684"/>
        </w:trPr>
        <w:tc>
          <w:tcPr>
            <w:tcW w:w="0" w:type="auto"/>
            <w:vAlign w:val="center"/>
          </w:tcPr>
          <w:p w:rsidR="00E27AF9" w:rsidRDefault="00B00053">
            <w:pPr>
              <w:rPr>
                <w:noProof/>
                <w:sz w:val="20"/>
              </w:rPr>
            </w:pPr>
            <w:r>
              <w:rPr>
                <w:noProof/>
                <w:sz w:val="20"/>
              </w:rPr>
              <w:t xml:space="preserve">Personnel financé au titre de l’art. XX 01 </w:t>
            </w:r>
            <w:r>
              <w:rPr>
                <w:noProof/>
                <w:sz w:val="20"/>
              </w:rPr>
              <w:t>02 (auxiliaires, END, agents contractuels, etc.)</w:t>
            </w:r>
          </w:p>
          <w:p w:rsidR="00E27AF9" w:rsidRDefault="00B00053">
            <w:pPr>
              <w:jc w:val="right"/>
              <w:rPr>
                <w:noProof/>
                <w:sz w:val="20"/>
              </w:rPr>
            </w:pPr>
            <w:r>
              <w:rPr>
                <w:noProof/>
                <w:sz w:val="20"/>
              </w:rPr>
              <w:t>(indiquer la ligne budgétaire)</w:t>
            </w:r>
          </w:p>
        </w:tc>
        <w:tc>
          <w:tcPr>
            <w:tcW w:w="1008" w:type="dxa"/>
          </w:tcPr>
          <w:p w:rsidR="00E27AF9" w:rsidRDefault="00B00053">
            <w:pPr>
              <w:jc w:val="right"/>
              <w:rPr>
                <w:noProof/>
                <w:sz w:val="20"/>
                <w:szCs w:val="20"/>
              </w:rPr>
            </w:pPr>
            <w:r>
              <w:rPr>
                <w:noProof/>
                <w:sz w:val="20"/>
              </w:rPr>
              <w:t>s.o.</w:t>
            </w:r>
          </w:p>
        </w:tc>
        <w:tc>
          <w:tcPr>
            <w:tcW w:w="1009" w:type="dxa"/>
          </w:tcPr>
          <w:p w:rsidR="00E27AF9" w:rsidRDefault="00B00053">
            <w:pPr>
              <w:jc w:val="right"/>
              <w:rPr>
                <w:noProof/>
                <w:sz w:val="20"/>
                <w:szCs w:val="20"/>
              </w:rPr>
            </w:pPr>
            <w:r>
              <w:rPr>
                <w:noProof/>
                <w:sz w:val="20"/>
              </w:rPr>
              <w:t>s.o.</w:t>
            </w:r>
          </w:p>
        </w:tc>
        <w:tc>
          <w:tcPr>
            <w:tcW w:w="1008" w:type="dxa"/>
          </w:tcPr>
          <w:p w:rsidR="00E27AF9" w:rsidRDefault="00B00053">
            <w:pPr>
              <w:jc w:val="right"/>
              <w:rPr>
                <w:noProof/>
                <w:sz w:val="20"/>
                <w:szCs w:val="20"/>
              </w:rPr>
            </w:pPr>
            <w:r>
              <w:rPr>
                <w:noProof/>
                <w:sz w:val="20"/>
              </w:rPr>
              <w:t>s.o.</w:t>
            </w:r>
          </w:p>
        </w:tc>
        <w:tc>
          <w:tcPr>
            <w:tcW w:w="1009" w:type="dxa"/>
          </w:tcPr>
          <w:p w:rsidR="00E27AF9" w:rsidRDefault="00B00053">
            <w:pPr>
              <w:jc w:val="right"/>
              <w:rPr>
                <w:noProof/>
                <w:sz w:val="20"/>
                <w:szCs w:val="20"/>
              </w:rPr>
            </w:pPr>
            <w:r>
              <w:rPr>
                <w:noProof/>
                <w:sz w:val="20"/>
              </w:rPr>
              <w:t>s.o.</w:t>
            </w:r>
          </w:p>
        </w:tc>
        <w:tc>
          <w:tcPr>
            <w:tcW w:w="1008" w:type="dxa"/>
          </w:tcPr>
          <w:p w:rsidR="00E27AF9" w:rsidRDefault="00B00053">
            <w:pPr>
              <w:jc w:val="right"/>
              <w:rPr>
                <w:noProof/>
                <w:sz w:val="20"/>
                <w:szCs w:val="20"/>
              </w:rPr>
            </w:pPr>
            <w:r>
              <w:rPr>
                <w:noProof/>
                <w:sz w:val="20"/>
              </w:rPr>
              <w:t>s.o.</w:t>
            </w:r>
          </w:p>
        </w:tc>
        <w:tc>
          <w:tcPr>
            <w:tcW w:w="1009" w:type="dxa"/>
          </w:tcPr>
          <w:p w:rsidR="00E27AF9" w:rsidRDefault="00B00053">
            <w:pPr>
              <w:jc w:val="right"/>
              <w:rPr>
                <w:noProof/>
                <w:sz w:val="20"/>
                <w:szCs w:val="20"/>
              </w:rPr>
            </w:pPr>
            <w:r>
              <w:rPr>
                <w:noProof/>
                <w:sz w:val="20"/>
              </w:rPr>
              <w:t>s.o.</w:t>
            </w:r>
          </w:p>
        </w:tc>
      </w:tr>
      <w:tr w:rsidR="00E27AF9">
        <w:trPr>
          <w:cantSplit/>
          <w:trHeight w:val="303"/>
        </w:trPr>
        <w:tc>
          <w:tcPr>
            <w:tcW w:w="0" w:type="auto"/>
            <w:vAlign w:val="center"/>
          </w:tcPr>
          <w:p w:rsidR="00E27AF9" w:rsidRDefault="00B00053">
            <w:pPr>
              <w:jc w:val="left"/>
              <w:rPr>
                <w:b/>
                <w:noProof/>
                <w:sz w:val="20"/>
              </w:rPr>
            </w:pPr>
            <w:r>
              <w:rPr>
                <w:b/>
                <w:noProof/>
                <w:sz w:val="20"/>
              </w:rPr>
              <w:t>Coût total des ressources humaines et coûts connexes (NON inclus dans le montant de référence)</w:t>
            </w:r>
          </w:p>
        </w:tc>
        <w:tc>
          <w:tcPr>
            <w:tcW w:w="1008" w:type="dxa"/>
          </w:tcPr>
          <w:p w:rsidR="00E27AF9" w:rsidRDefault="00B00053">
            <w:pPr>
              <w:jc w:val="right"/>
              <w:rPr>
                <w:b/>
                <w:noProof/>
                <w:sz w:val="20"/>
                <w:szCs w:val="20"/>
              </w:rPr>
            </w:pPr>
            <w:r>
              <w:rPr>
                <w:noProof/>
                <w:sz w:val="20"/>
              </w:rPr>
              <w:t>s.o.</w:t>
            </w:r>
          </w:p>
        </w:tc>
        <w:tc>
          <w:tcPr>
            <w:tcW w:w="1009" w:type="dxa"/>
          </w:tcPr>
          <w:p w:rsidR="00E27AF9" w:rsidRDefault="00B00053">
            <w:pPr>
              <w:jc w:val="right"/>
              <w:rPr>
                <w:b/>
                <w:noProof/>
                <w:sz w:val="20"/>
                <w:szCs w:val="20"/>
              </w:rPr>
            </w:pPr>
            <w:r>
              <w:rPr>
                <w:noProof/>
                <w:sz w:val="20"/>
              </w:rPr>
              <w:t>s.o.</w:t>
            </w:r>
          </w:p>
        </w:tc>
        <w:tc>
          <w:tcPr>
            <w:tcW w:w="1008" w:type="dxa"/>
          </w:tcPr>
          <w:p w:rsidR="00E27AF9" w:rsidRDefault="00B00053">
            <w:pPr>
              <w:jc w:val="right"/>
              <w:rPr>
                <w:b/>
                <w:noProof/>
                <w:sz w:val="20"/>
                <w:szCs w:val="20"/>
              </w:rPr>
            </w:pPr>
            <w:r>
              <w:rPr>
                <w:noProof/>
                <w:sz w:val="20"/>
              </w:rPr>
              <w:t>s.o.</w:t>
            </w:r>
          </w:p>
        </w:tc>
        <w:tc>
          <w:tcPr>
            <w:tcW w:w="1009" w:type="dxa"/>
          </w:tcPr>
          <w:p w:rsidR="00E27AF9" w:rsidRDefault="00B00053">
            <w:pPr>
              <w:jc w:val="right"/>
              <w:rPr>
                <w:b/>
                <w:noProof/>
                <w:sz w:val="20"/>
                <w:szCs w:val="20"/>
              </w:rPr>
            </w:pPr>
            <w:r>
              <w:rPr>
                <w:noProof/>
                <w:sz w:val="20"/>
              </w:rPr>
              <w:t>s.o.</w:t>
            </w:r>
          </w:p>
        </w:tc>
        <w:tc>
          <w:tcPr>
            <w:tcW w:w="1008" w:type="dxa"/>
          </w:tcPr>
          <w:p w:rsidR="00E27AF9" w:rsidRDefault="00B00053">
            <w:pPr>
              <w:jc w:val="right"/>
              <w:rPr>
                <w:b/>
                <w:noProof/>
                <w:sz w:val="20"/>
                <w:szCs w:val="20"/>
              </w:rPr>
            </w:pPr>
            <w:r>
              <w:rPr>
                <w:noProof/>
                <w:sz w:val="20"/>
              </w:rPr>
              <w:t>s.o.</w:t>
            </w:r>
          </w:p>
        </w:tc>
        <w:tc>
          <w:tcPr>
            <w:tcW w:w="1009" w:type="dxa"/>
          </w:tcPr>
          <w:p w:rsidR="00E27AF9" w:rsidRDefault="00B00053">
            <w:pPr>
              <w:jc w:val="right"/>
              <w:rPr>
                <w:b/>
                <w:noProof/>
                <w:sz w:val="20"/>
                <w:szCs w:val="20"/>
              </w:rPr>
            </w:pPr>
            <w:r>
              <w:rPr>
                <w:noProof/>
                <w:sz w:val="20"/>
              </w:rPr>
              <w:t>s.o.</w:t>
            </w:r>
          </w:p>
        </w:tc>
      </w:tr>
    </w:tbl>
    <w:p w:rsidR="00E27AF9" w:rsidRDefault="00E27AF9">
      <w:pPr>
        <w:rPr>
          <w:noProof/>
        </w:rPr>
        <w:sectPr w:rsidR="00E27AF9">
          <w:pgSz w:w="12240" w:h="15840"/>
          <w:pgMar w:top="1440" w:right="1800" w:bottom="1440" w:left="1800" w:header="708" w:footer="708" w:gutter="0"/>
          <w:cols w:space="708"/>
          <w:docGrid w:linePitch="360"/>
        </w:sectPr>
      </w:pPr>
    </w:p>
    <w:p w:rsidR="00E27AF9" w:rsidRDefault="00B00053">
      <w:pPr>
        <w:pBdr>
          <w:top w:val="single" w:sz="4" w:space="1" w:color="auto"/>
          <w:left w:val="single" w:sz="4" w:space="4" w:color="auto"/>
          <w:bottom w:val="single" w:sz="4" w:space="1" w:color="auto"/>
          <w:right w:val="single" w:sz="4" w:space="4" w:color="auto"/>
        </w:pBdr>
        <w:rPr>
          <w:noProof/>
        </w:rPr>
      </w:pPr>
      <w:r>
        <w:rPr>
          <w:noProof/>
        </w:rPr>
        <w:t xml:space="preserve">Calcul – </w:t>
      </w:r>
      <w:r>
        <w:rPr>
          <w:b/>
          <w:i/>
          <w:noProof/>
        </w:rPr>
        <w:t>Fonctionnaires et agents temporaires</w:t>
      </w:r>
    </w:p>
    <w:p w:rsidR="00E27AF9" w:rsidRDefault="00B00053">
      <w:pPr>
        <w:pBdr>
          <w:top w:val="single" w:sz="4" w:space="1" w:color="auto"/>
          <w:left w:val="single" w:sz="4" w:space="4" w:color="auto"/>
          <w:bottom w:val="single" w:sz="4" w:space="1" w:color="auto"/>
          <w:right w:val="single" w:sz="4" w:space="4" w:color="auto"/>
        </w:pBdr>
        <w:rPr>
          <w:i/>
          <w:noProof/>
        </w:rPr>
      </w:pPr>
      <w:r>
        <w:rPr>
          <w:i/>
          <w:noProof/>
        </w:rPr>
        <w:t>Se référer au point 8.2.1, le cas échéant</w:t>
      </w:r>
    </w:p>
    <w:p w:rsidR="00E27AF9" w:rsidRDefault="00B00053">
      <w:pPr>
        <w:pBdr>
          <w:top w:val="single" w:sz="4" w:space="1" w:color="auto"/>
          <w:left w:val="single" w:sz="4" w:space="4" w:color="auto"/>
          <w:bottom w:val="single" w:sz="4" w:space="1" w:color="auto"/>
          <w:right w:val="single" w:sz="4" w:space="4" w:color="auto"/>
        </w:pBdr>
        <w:rPr>
          <w:i/>
          <w:noProof/>
        </w:rPr>
      </w:pPr>
      <w:r>
        <w:rPr>
          <w:noProof/>
        </w:rPr>
        <w:t>s.o.</w:t>
      </w:r>
    </w:p>
    <w:p w:rsidR="00E27AF9" w:rsidRDefault="00B00053">
      <w:pPr>
        <w:pBdr>
          <w:top w:val="single" w:sz="4" w:space="1" w:color="auto"/>
          <w:left w:val="single" w:sz="4" w:space="4" w:color="auto"/>
          <w:bottom w:val="single" w:sz="4" w:space="1" w:color="auto"/>
          <w:right w:val="single" w:sz="4" w:space="4" w:color="auto"/>
        </w:pBdr>
        <w:rPr>
          <w:noProof/>
        </w:rPr>
      </w:pPr>
      <w:r>
        <w:rPr>
          <w:noProof/>
        </w:rPr>
        <w:t xml:space="preserve">Calcul – </w:t>
      </w:r>
      <w:r>
        <w:rPr>
          <w:b/>
          <w:i/>
          <w:noProof/>
        </w:rPr>
        <w:t>Personnel financé au titre de l’article XX 01 02</w:t>
      </w:r>
    </w:p>
    <w:p w:rsidR="00E27AF9" w:rsidRDefault="00B00053">
      <w:pPr>
        <w:pBdr>
          <w:top w:val="single" w:sz="4" w:space="1" w:color="auto"/>
          <w:left w:val="single" w:sz="4" w:space="4" w:color="auto"/>
          <w:bottom w:val="single" w:sz="4" w:space="1" w:color="auto"/>
          <w:right w:val="single" w:sz="4" w:space="4" w:color="auto"/>
        </w:pBdr>
        <w:rPr>
          <w:i/>
          <w:noProof/>
        </w:rPr>
      </w:pPr>
      <w:r>
        <w:rPr>
          <w:i/>
          <w:noProof/>
        </w:rPr>
        <w:t>Se référer au point 8.2.1, le cas échéant</w:t>
      </w:r>
    </w:p>
    <w:p w:rsidR="00E27AF9" w:rsidRDefault="00B00053">
      <w:pPr>
        <w:pBdr>
          <w:top w:val="single" w:sz="4" w:space="1" w:color="auto"/>
          <w:left w:val="single" w:sz="4" w:space="4" w:color="auto"/>
          <w:bottom w:val="single" w:sz="4" w:space="1" w:color="auto"/>
          <w:right w:val="single" w:sz="4" w:space="4" w:color="auto"/>
        </w:pBdr>
        <w:rPr>
          <w:noProof/>
        </w:rPr>
      </w:pPr>
      <w:r>
        <w:rPr>
          <w:noProof/>
        </w:rPr>
        <w:t>s.o.</w:t>
      </w:r>
    </w:p>
    <w:p w:rsidR="00E27AF9" w:rsidRDefault="00B00053">
      <w:pPr>
        <w:pStyle w:val="ManualHeading3"/>
        <w:rPr>
          <w:noProof/>
        </w:rPr>
      </w:pPr>
      <w:r>
        <w:rPr>
          <w:noProof/>
        </w:rPr>
        <w:t>8.2.6.</w:t>
      </w:r>
      <w:r>
        <w:rPr>
          <w:noProof/>
        </w:rPr>
        <w:tab/>
        <w:t>Autres dépenses administratives non incluses dans l</w:t>
      </w:r>
      <w:r>
        <w:rPr>
          <w:noProof/>
        </w:rPr>
        <w:t>e montant de référence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703"/>
        <w:gridCol w:w="703"/>
        <w:gridCol w:w="703"/>
        <w:gridCol w:w="703"/>
        <w:gridCol w:w="703"/>
        <w:gridCol w:w="703"/>
        <w:gridCol w:w="907"/>
      </w:tblGrid>
      <w:tr w:rsidR="00E27AF9">
        <w:trPr>
          <w:trHeight w:val="420"/>
        </w:trPr>
        <w:tc>
          <w:tcPr>
            <w:tcW w:w="8811" w:type="dxa"/>
            <w:gridSpan w:val="8"/>
            <w:tcBorders>
              <w:top w:val="nil"/>
              <w:left w:val="nil"/>
              <w:right w:val="nil"/>
            </w:tcBorders>
            <w:vAlign w:val="center"/>
          </w:tcPr>
          <w:p w:rsidR="00E27AF9" w:rsidRDefault="00B00053">
            <w:pPr>
              <w:jc w:val="right"/>
              <w:rPr>
                <w:i/>
                <w:noProof/>
                <w:sz w:val="20"/>
                <w:szCs w:val="20"/>
              </w:rPr>
            </w:pPr>
            <w:r>
              <w:rPr>
                <w:i/>
                <w:noProof/>
                <w:sz w:val="20"/>
              </w:rPr>
              <w:t>En millions d’EUR (à la 3</w:t>
            </w:r>
            <w:r>
              <w:rPr>
                <w:i/>
                <w:noProof/>
                <w:sz w:val="20"/>
                <w:vertAlign w:val="superscript"/>
              </w:rPr>
              <w:t>e</w:t>
            </w:r>
            <w:r>
              <w:rPr>
                <w:i/>
                <w:noProof/>
                <w:sz w:val="20"/>
              </w:rPr>
              <w:t xml:space="preserve"> décimale)</w:t>
            </w:r>
          </w:p>
        </w:tc>
      </w:tr>
      <w:tr w:rsidR="00E27AF9">
        <w:trPr>
          <w:trHeight w:val="420"/>
        </w:trPr>
        <w:tc>
          <w:tcPr>
            <w:tcW w:w="3686" w:type="dxa"/>
            <w:vAlign w:val="center"/>
          </w:tcPr>
          <w:p w:rsidR="00E27AF9" w:rsidRDefault="00E27AF9">
            <w:pPr>
              <w:ind w:left="360" w:hanging="360"/>
              <w:rPr>
                <w:b/>
                <w:noProof/>
                <w:sz w:val="20"/>
              </w:rPr>
            </w:pPr>
          </w:p>
        </w:tc>
        <w:tc>
          <w:tcPr>
            <w:tcW w:w="703" w:type="dxa"/>
            <w:vAlign w:val="center"/>
          </w:tcPr>
          <w:p w:rsidR="00E27AF9" w:rsidRDefault="00E27AF9">
            <w:pPr>
              <w:jc w:val="center"/>
              <w:rPr>
                <w:noProof/>
                <w:sz w:val="20"/>
              </w:rPr>
            </w:pPr>
          </w:p>
          <w:p w:rsidR="00E27AF9" w:rsidRDefault="00B00053">
            <w:pPr>
              <w:jc w:val="center"/>
              <w:rPr>
                <w:noProof/>
                <w:sz w:val="20"/>
              </w:rPr>
            </w:pPr>
            <w:r>
              <w:rPr>
                <w:noProof/>
                <w:sz w:val="20"/>
              </w:rPr>
              <w:t>Année n</w:t>
            </w:r>
          </w:p>
        </w:tc>
        <w:tc>
          <w:tcPr>
            <w:tcW w:w="703" w:type="dxa"/>
            <w:vAlign w:val="center"/>
          </w:tcPr>
          <w:p w:rsidR="00E27AF9" w:rsidRDefault="00B00053">
            <w:pPr>
              <w:jc w:val="center"/>
              <w:rPr>
                <w:noProof/>
                <w:sz w:val="20"/>
              </w:rPr>
            </w:pPr>
            <w:r>
              <w:rPr>
                <w:noProof/>
                <w:sz w:val="20"/>
              </w:rPr>
              <w:t>Année n+1</w:t>
            </w:r>
          </w:p>
        </w:tc>
        <w:tc>
          <w:tcPr>
            <w:tcW w:w="703" w:type="dxa"/>
            <w:vAlign w:val="center"/>
          </w:tcPr>
          <w:p w:rsidR="00E27AF9" w:rsidRDefault="00B00053">
            <w:pPr>
              <w:jc w:val="center"/>
              <w:rPr>
                <w:noProof/>
                <w:sz w:val="20"/>
              </w:rPr>
            </w:pPr>
            <w:r>
              <w:rPr>
                <w:noProof/>
                <w:sz w:val="20"/>
              </w:rPr>
              <w:t>Année n+2</w:t>
            </w:r>
          </w:p>
        </w:tc>
        <w:tc>
          <w:tcPr>
            <w:tcW w:w="703" w:type="dxa"/>
            <w:vAlign w:val="center"/>
          </w:tcPr>
          <w:p w:rsidR="00E27AF9" w:rsidRDefault="00B00053">
            <w:pPr>
              <w:jc w:val="center"/>
              <w:rPr>
                <w:noProof/>
                <w:sz w:val="20"/>
              </w:rPr>
            </w:pPr>
            <w:r>
              <w:rPr>
                <w:noProof/>
                <w:sz w:val="20"/>
              </w:rPr>
              <w:t>Année n+3</w:t>
            </w:r>
          </w:p>
        </w:tc>
        <w:tc>
          <w:tcPr>
            <w:tcW w:w="703" w:type="dxa"/>
            <w:vAlign w:val="center"/>
          </w:tcPr>
          <w:p w:rsidR="00E27AF9" w:rsidRDefault="00B00053">
            <w:pPr>
              <w:jc w:val="center"/>
              <w:rPr>
                <w:noProof/>
                <w:sz w:val="20"/>
              </w:rPr>
            </w:pPr>
            <w:r>
              <w:rPr>
                <w:noProof/>
                <w:sz w:val="20"/>
              </w:rPr>
              <w:t>Année n+4</w:t>
            </w:r>
          </w:p>
        </w:tc>
        <w:tc>
          <w:tcPr>
            <w:tcW w:w="703" w:type="dxa"/>
          </w:tcPr>
          <w:p w:rsidR="00E27AF9" w:rsidRDefault="00B00053">
            <w:pPr>
              <w:jc w:val="center"/>
              <w:rPr>
                <w:noProof/>
                <w:sz w:val="20"/>
              </w:rPr>
            </w:pPr>
            <w:r>
              <w:rPr>
                <w:noProof/>
                <w:sz w:val="20"/>
              </w:rPr>
              <w:t>Année n+5</w:t>
            </w:r>
          </w:p>
          <w:p w:rsidR="00E27AF9" w:rsidRDefault="00B00053">
            <w:pPr>
              <w:jc w:val="center"/>
              <w:rPr>
                <w:noProof/>
                <w:sz w:val="20"/>
              </w:rPr>
            </w:pPr>
            <w:r>
              <w:rPr>
                <w:noProof/>
                <w:sz w:val="20"/>
              </w:rPr>
              <w:t>et suiv.</w:t>
            </w:r>
          </w:p>
        </w:tc>
        <w:tc>
          <w:tcPr>
            <w:tcW w:w="907" w:type="dxa"/>
            <w:vAlign w:val="center"/>
          </w:tcPr>
          <w:p w:rsidR="00E27AF9" w:rsidRDefault="00B00053">
            <w:pPr>
              <w:jc w:val="center"/>
              <w:rPr>
                <w:noProof/>
                <w:sz w:val="20"/>
              </w:rPr>
            </w:pPr>
            <w:r>
              <w:rPr>
                <w:noProof/>
                <w:sz w:val="20"/>
              </w:rPr>
              <w:t>TOTAL</w:t>
            </w:r>
          </w:p>
        </w:tc>
      </w:tr>
      <w:tr w:rsidR="00E27AF9">
        <w:trPr>
          <w:trHeight w:val="455"/>
        </w:trPr>
        <w:tc>
          <w:tcPr>
            <w:tcW w:w="3686" w:type="dxa"/>
            <w:vAlign w:val="center"/>
          </w:tcPr>
          <w:p w:rsidR="00E27AF9" w:rsidRDefault="00B00053">
            <w:pPr>
              <w:rPr>
                <w:noProof/>
                <w:sz w:val="18"/>
                <w:szCs w:val="18"/>
              </w:rPr>
            </w:pPr>
            <w:r>
              <w:rPr>
                <w:noProof/>
                <w:sz w:val="18"/>
              </w:rPr>
              <w:t>XX 01 02 11 01 – Missions</w:t>
            </w:r>
          </w:p>
        </w:tc>
        <w:tc>
          <w:tcPr>
            <w:tcW w:w="703" w:type="dxa"/>
            <w:vAlign w:val="center"/>
          </w:tcPr>
          <w:p w:rsidR="00E27AF9" w:rsidRDefault="00B00053">
            <w:pPr>
              <w:jc w:val="right"/>
              <w:rPr>
                <w:noProof/>
                <w:sz w:val="20"/>
                <w:szCs w:val="20"/>
              </w:rPr>
            </w:pPr>
            <w:r>
              <w:rPr>
                <w:noProof/>
                <w:sz w:val="20"/>
              </w:rPr>
              <w:t>s.o.</w:t>
            </w:r>
          </w:p>
        </w:tc>
        <w:tc>
          <w:tcPr>
            <w:tcW w:w="703" w:type="dxa"/>
            <w:vAlign w:val="center"/>
          </w:tcPr>
          <w:p w:rsidR="00E27AF9" w:rsidRDefault="00B00053">
            <w:pPr>
              <w:jc w:val="right"/>
              <w:rPr>
                <w:noProof/>
                <w:sz w:val="20"/>
                <w:szCs w:val="20"/>
              </w:rPr>
            </w:pPr>
            <w:r>
              <w:rPr>
                <w:noProof/>
                <w:sz w:val="20"/>
              </w:rPr>
              <w:t>s.o.</w:t>
            </w:r>
          </w:p>
        </w:tc>
        <w:tc>
          <w:tcPr>
            <w:tcW w:w="703" w:type="dxa"/>
            <w:vAlign w:val="center"/>
          </w:tcPr>
          <w:p w:rsidR="00E27AF9" w:rsidRDefault="00B00053">
            <w:pPr>
              <w:jc w:val="right"/>
              <w:rPr>
                <w:noProof/>
                <w:sz w:val="20"/>
                <w:szCs w:val="20"/>
              </w:rPr>
            </w:pPr>
            <w:r>
              <w:rPr>
                <w:noProof/>
                <w:sz w:val="20"/>
              </w:rPr>
              <w:t>s.o.</w:t>
            </w:r>
          </w:p>
        </w:tc>
        <w:tc>
          <w:tcPr>
            <w:tcW w:w="703" w:type="dxa"/>
            <w:vAlign w:val="center"/>
          </w:tcPr>
          <w:p w:rsidR="00E27AF9" w:rsidRDefault="00B00053">
            <w:pPr>
              <w:jc w:val="right"/>
              <w:rPr>
                <w:noProof/>
                <w:sz w:val="20"/>
                <w:szCs w:val="20"/>
              </w:rPr>
            </w:pPr>
            <w:r>
              <w:rPr>
                <w:noProof/>
                <w:sz w:val="20"/>
              </w:rPr>
              <w:t>s.o.</w:t>
            </w:r>
          </w:p>
        </w:tc>
        <w:tc>
          <w:tcPr>
            <w:tcW w:w="703" w:type="dxa"/>
            <w:vAlign w:val="center"/>
          </w:tcPr>
          <w:p w:rsidR="00E27AF9" w:rsidRDefault="00B00053">
            <w:pPr>
              <w:jc w:val="right"/>
              <w:rPr>
                <w:noProof/>
                <w:sz w:val="20"/>
                <w:szCs w:val="20"/>
              </w:rPr>
            </w:pPr>
            <w:r>
              <w:rPr>
                <w:noProof/>
                <w:sz w:val="20"/>
              </w:rPr>
              <w:t>s.o.</w:t>
            </w:r>
          </w:p>
        </w:tc>
        <w:tc>
          <w:tcPr>
            <w:tcW w:w="703" w:type="dxa"/>
            <w:vAlign w:val="center"/>
          </w:tcPr>
          <w:p w:rsidR="00E27AF9" w:rsidRDefault="00B00053">
            <w:pPr>
              <w:jc w:val="right"/>
              <w:rPr>
                <w:noProof/>
                <w:sz w:val="20"/>
                <w:szCs w:val="20"/>
              </w:rPr>
            </w:pPr>
            <w:r>
              <w:rPr>
                <w:noProof/>
                <w:sz w:val="20"/>
              </w:rPr>
              <w:t>s.o.</w:t>
            </w:r>
          </w:p>
        </w:tc>
        <w:tc>
          <w:tcPr>
            <w:tcW w:w="907" w:type="dxa"/>
            <w:vAlign w:val="center"/>
          </w:tcPr>
          <w:p w:rsidR="00E27AF9" w:rsidRDefault="00B00053">
            <w:pPr>
              <w:jc w:val="right"/>
              <w:rPr>
                <w:noProof/>
                <w:sz w:val="20"/>
                <w:szCs w:val="20"/>
              </w:rPr>
            </w:pPr>
            <w:r>
              <w:rPr>
                <w:noProof/>
                <w:sz w:val="20"/>
              </w:rPr>
              <w:t>s.o.</w:t>
            </w:r>
          </w:p>
        </w:tc>
      </w:tr>
      <w:tr w:rsidR="00E27AF9">
        <w:trPr>
          <w:trHeight w:val="454"/>
        </w:trPr>
        <w:tc>
          <w:tcPr>
            <w:tcW w:w="3686" w:type="dxa"/>
            <w:vAlign w:val="center"/>
          </w:tcPr>
          <w:p w:rsidR="00E27AF9" w:rsidRDefault="00B00053">
            <w:pPr>
              <w:rPr>
                <w:noProof/>
                <w:sz w:val="18"/>
                <w:szCs w:val="18"/>
              </w:rPr>
            </w:pPr>
            <w:r>
              <w:rPr>
                <w:noProof/>
                <w:sz w:val="18"/>
              </w:rPr>
              <w:t>XX 01 02 11 02 – Réunions et conférences</w:t>
            </w:r>
          </w:p>
        </w:tc>
        <w:tc>
          <w:tcPr>
            <w:tcW w:w="703" w:type="dxa"/>
          </w:tcPr>
          <w:p w:rsidR="00E27AF9" w:rsidRDefault="00B00053">
            <w:pPr>
              <w:jc w:val="right"/>
              <w:rPr>
                <w:noProof/>
                <w:sz w:val="20"/>
                <w:szCs w:val="20"/>
              </w:rPr>
            </w:pPr>
            <w:r>
              <w:rPr>
                <w:noProof/>
                <w:sz w:val="20"/>
              </w:rPr>
              <w:t>s.o.</w:t>
            </w:r>
          </w:p>
        </w:tc>
        <w:tc>
          <w:tcPr>
            <w:tcW w:w="703" w:type="dxa"/>
          </w:tcPr>
          <w:p w:rsidR="00E27AF9" w:rsidRDefault="00B00053">
            <w:pPr>
              <w:jc w:val="right"/>
              <w:rPr>
                <w:noProof/>
                <w:sz w:val="20"/>
                <w:szCs w:val="20"/>
              </w:rPr>
            </w:pPr>
            <w:r>
              <w:rPr>
                <w:noProof/>
                <w:sz w:val="20"/>
              </w:rPr>
              <w:t>s.o.</w:t>
            </w:r>
          </w:p>
        </w:tc>
        <w:tc>
          <w:tcPr>
            <w:tcW w:w="703" w:type="dxa"/>
          </w:tcPr>
          <w:p w:rsidR="00E27AF9" w:rsidRDefault="00B00053">
            <w:pPr>
              <w:jc w:val="right"/>
              <w:rPr>
                <w:noProof/>
                <w:sz w:val="20"/>
                <w:szCs w:val="20"/>
              </w:rPr>
            </w:pPr>
            <w:r>
              <w:rPr>
                <w:noProof/>
                <w:sz w:val="20"/>
              </w:rPr>
              <w:t>s.o.</w:t>
            </w:r>
          </w:p>
        </w:tc>
        <w:tc>
          <w:tcPr>
            <w:tcW w:w="703" w:type="dxa"/>
          </w:tcPr>
          <w:p w:rsidR="00E27AF9" w:rsidRDefault="00B00053">
            <w:pPr>
              <w:jc w:val="right"/>
              <w:rPr>
                <w:noProof/>
                <w:sz w:val="20"/>
                <w:szCs w:val="20"/>
              </w:rPr>
            </w:pPr>
            <w:r>
              <w:rPr>
                <w:noProof/>
                <w:sz w:val="20"/>
              </w:rPr>
              <w:t>s.o.</w:t>
            </w:r>
          </w:p>
        </w:tc>
        <w:tc>
          <w:tcPr>
            <w:tcW w:w="703" w:type="dxa"/>
          </w:tcPr>
          <w:p w:rsidR="00E27AF9" w:rsidRDefault="00B00053">
            <w:pPr>
              <w:jc w:val="right"/>
              <w:rPr>
                <w:noProof/>
                <w:sz w:val="20"/>
                <w:szCs w:val="20"/>
              </w:rPr>
            </w:pPr>
            <w:r>
              <w:rPr>
                <w:noProof/>
                <w:sz w:val="20"/>
              </w:rPr>
              <w:t>s.o.</w:t>
            </w:r>
          </w:p>
        </w:tc>
        <w:tc>
          <w:tcPr>
            <w:tcW w:w="703" w:type="dxa"/>
          </w:tcPr>
          <w:p w:rsidR="00E27AF9" w:rsidRDefault="00B00053">
            <w:pPr>
              <w:jc w:val="right"/>
              <w:rPr>
                <w:noProof/>
                <w:sz w:val="20"/>
                <w:szCs w:val="20"/>
              </w:rPr>
            </w:pPr>
            <w:r>
              <w:rPr>
                <w:noProof/>
                <w:sz w:val="20"/>
              </w:rPr>
              <w:t>s.o.</w:t>
            </w:r>
          </w:p>
        </w:tc>
        <w:tc>
          <w:tcPr>
            <w:tcW w:w="907" w:type="dxa"/>
          </w:tcPr>
          <w:p w:rsidR="00E27AF9" w:rsidRDefault="00B00053">
            <w:pPr>
              <w:jc w:val="right"/>
              <w:rPr>
                <w:noProof/>
                <w:sz w:val="20"/>
                <w:szCs w:val="20"/>
              </w:rPr>
            </w:pPr>
            <w:r>
              <w:rPr>
                <w:noProof/>
                <w:sz w:val="20"/>
              </w:rPr>
              <w:t>s.o.</w:t>
            </w:r>
          </w:p>
        </w:tc>
      </w:tr>
      <w:tr w:rsidR="00E27AF9">
        <w:trPr>
          <w:trHeight w:val="454"/>
        </w:trPr>
        <w:tc>
          <w:tcPr>
            <w:tcW w:w="3686" w:type="dxa"/>
            <w:vAlign w:val="center"/>
          </w:tcPr>
          <w:p w:rsidR="00E27AF9" w:rsidRDefault="00B00053">
            <w:pPr>
              <w:rPr>
                <w:noProof/>
                <w:sz w:val="18"/>
                <w:szCs w:val="18"/>
              </w:rPr>
            </w:pPr>
            <w:r>
              <w:rPr>
                <w:noProof/>
                <w:sz w:val="18"/>
              </w:rPr>
              <w:t xml:space="preserve">XX 01 02 11 03 - Comités </w:t>
            </w:r>
          </w:p>
        </w:tc>
        <w:tc>
          <w:tcPr>
            <w:tcW w:w="703" w:type="dxa"/>
          </w:tcPr>
          <w:p w:rsidR="00E27AF9" w:rsidRDefault="00B00053">
            <w:pPr>
              <w:jc w:val="right"/>
              <w:rPr>
                <w:noProof/>
                <w:sz w:val="20"/>
                <w:szCs w:val="20"/>
              </w:rPr>
            </w:pPr>
            <w:r>
              <w:rPr>
                <w:noProof/>
                <w:sz w:val="20"/>
              </w:rPr>
              <w:t>s.o.</w:t>
            </w:r>
          </w:p>
        </w:tc>
        <w:tc>
          <w:tcPr>
            <w:tcW w:w="703" w:type="dxa"/>
          </w:tcPr>
          <w:p w:rsidR="00E27AF9" w:rsidRDefault="00B00053">
            <w:pPr>
              <w:jc w:val="right"/>
              <w:rPr>
                <w:noProof/>
                <w:sz w:val="20"/>
                <w:szCs w:val="20"/>
              </w:rPr>
            </w:pPr>
            <w:r>
              <w:rPr>
                <w:noProof/>
                <w:sz w:val="20"/>
              </w:rPr>
              <w:t>s.o.</w:t>
            </w:r>
          </w:p>
        </w:tc>
        <w:tc>
          <w:tcPr>
            <w:tcW w:w="703" w:type="dxa"/>
          </w:tcPr>
          <w:p w:rsidR="00E27AF9" w:rsidRDefault="00B00053">
            <w:pPr>
              <w:jc w:val="right"/>
              <w:rPr>
                <w:noProof/>
                <w:sz w:val="20"/>
                <w:szCs w:val="20"/>
              </w:rPr>
            </w:pPr>
            <w:r>
              <w:rPr>
                <w:noProof/>
                <w:sz w:val="20"/>
              </w:rPr>
              <w:t>s.o.</w:t>
            </w:r>
          </w:p>
        </w:tc>
        <w:tc>
          <w:tcPr>
            <w:tcW w:w="703" w:type="dxa"/>
          </w:tcPr>
          <w:p w:rsidR="00E27AF9" w:rsidRDefault="00B00053">
            <w:pPr>
              <w:jc w:val="right"/>
              <w:rPr>
                <w:noProof/>
                <w:sz w:val="20"/>
                <w:szCs w:val="20"/>
              </w:rPr>
            </w:pPr>
            <w:r>
              <w:rPr>
                <w:noProof/>
                <w:sz w:val="20"/>
              </w:rPr>
              <w:t>s.o.</w:t>
            </w:r>
          </w:p>
        </w:tc>
        <w:tc>
          <w:tcPr>
            <w:tcW w:w="703" w:type="dxa"/>
          </w:tcPr>
          <w:p w:rsidR="00E27AF9" w:rsidRDefault="00B00053">
            <w:pPr>
              <w:jc w:val="right"/>
              <w:rPr>
                <w:noProof/>
                <w:sz w:val="20"/>
                <w:szCs w:val="20"/>
              </w:rPr>
            </w:pPr>
            <w:r>
              <w:rPr>
                <w:noProof/>
                <w:sz w:val="20"/>
              </w:rPr>
              <w:t>s.o.</w:t>
            </w:r>
          </w:p>
        </w:tc>
        <w:tc>
          <w:tcPr>
            <w:tcW w:w="703" w:type="dxa"/>
          </w:tcPr>
          <w:p w:rsidR="00E27AF9" w:rsidRDefault="00B00053">
            <w:pPr>
              <w:jc w:val="right"/>
              <w:rPr>
                <w:noProof/>
                <w:sz w:val="20"/>
                <w:szCs w:val="20"/>
              </w:rPr>
            </w:pPr>
            <w:r>
              <w:rPr>
                <w:noProof/>
                <w:sz w:val="20"/>
              </w:rPr>
              <w:t>s.o.</w:t>
            </w:r>
          </w:p>
        </w:tc>
        <w:tc>
          <w:tcPr>
            <w:tcW w:w="907" w:type="dxa"/>
          </w:tcPr>
          <w:p w:rsidR="00E27AF9" w:rsidRDefault="00B00053">
            <w:pPr>
              <w:jc w:val="right"/>
              <w:rPr>
                <w:noProof/>
                <w:sz w:val="20"/>
                <w:szCs w:val="20"/>
              </w:rPr>
            </w:pPr>
            <w:r>
              <w:rPr>
                <w:noProof/>
                <w:sz w:val="20"/>
              </w:rPr>
              <w:t>s.o.</w:t>
            </w:r>
          </w:p>
        </w:tc>
      </w:tr>
      <w:tr w:rsidR="00E27AF9">
        <w:trPr>
          <w:trHeight w:val="454"/>
        </w:trPr>
        <w:tc>
          <w:tcPr>
            <w:tcW w:w="3686" w:type="dxa"/>
            <w:vAlign w:val="center"/>
          </w:tcPr>
          <w:p w:rsidR="00E27AF9" w:rsidRDefault="00B00053">
            <w:pPr>
              <w:rPr>
                <w:noProof/>
                <w:sz w:val="18"/>
                <w:szCs w:val="18"/>
              </w:rPr>
            </w:pPr>
            <w:r>
              <w:rPr>
                <w:noProof/>
                <w:sz w:val="18"/>
              </w:rPr>
              <w:t>XX 01 02 11 04 – Études et consultations</w:t>
            </w:r>
          </w:p>
        </w:tc>
        <w:tc>
          <w:tcPr>
            <w:tcW w:w="703" w:type="dxa"/>
          </w:tcPr>
          <w:p w:rsidR="00E27AF9" w:rsidRDefault="00B00053">
            <w:pPr>
              <w:jc w:val="right"/>
              <w:rPr>
                <w:noProof/>
                <w:sz w:val="20"/>
                <w:szCs w:val="20"/>
              </w:rPr>
            </w:pPr>
            <w:r>
              <w:rPr>
                <w:noProof/>
                <w:sz w:val="20"/>
              </w:rPr>
              <w:t>s.o.</w:t>
            </w:r>
          </w:p>
        </w:tc>
        <w:tc>
          <w:tcPr>
            <w:tcW w:w="703" w:type="dxa"/>
          </w:tcPr>
          <w:p w:rsidR="00E27AF9" w:rsidRDefault="00B00053">
            <w:pPr>
              <w:jc w:val="right"/>
              <w:rPr>
                <w:noProof/>
                <w:sz w:val="20"/>
                <w:szCs w:val="20"/>
              </w:rPr>
            </w:pPr>
            <w:r>
              <w:rPr>
                <w:noProof/>
                <w:sz w:val="20"/>
              </w:rPr>
              <w:t>s.o.</w:t>
            </w:r>
          </w:p>
        </w:tc>
        <w:tc>
          <w:tcPr>
            <w:tcW w:w="703" w:type="dxa"/>
          </w:tcPr>
          <w:p w:rsidR="00E27AF9" w:rsidRDefault="00B00053">
            <w:pPr>
              <w:jc w:val="right"/>
              <w:rPr>
                <w:noProof/>
                <w:sz w:val="20"/>
                <w:szCs w:val="20"/>
              </w:rPr>
            </w:pPr>
            <w:r>
              <w:rPr>
                <w:noProof/>
                <w:sz w:val="20"/>
              </w:rPr>
              <w:t>s.o.</w:t>
            </w:r>
          </w:p>
        </w:tc>
        <w:tc>
          <w:tcPr>
            <w:tcW w:w="703" w:type="dxa"/>
          </w:tcPr>
          <w:p w:rsidR="00E27AF9" w:rsidRDefault="00B00053">
            <w:pPr>
              <w:jc w:val="right"/>
              <w:rPr>
                <w:noProof/>
                <w:sz w:val="20"/>
                <w:szCs w:val="20"/>
              </w:rPr>
            </w:pPr>
            <w:r>
              <w:rPr>
                <w:noProof/>
                <w:sz w:val="20"/>
              </w:rPr>
              <w:t>s.o.</w:t>
            </w:r>
          </w:p>
        </w:tc>
        <w:tc>
          <w:tcPr>
            <w:tcW w:w="703" w:type="dxa"/>
          </w:tcPr>
          <w:p w:rsidR="00E27AF9" w:rsidRDefault="00B00053">
            <w:pPr>
              <w:jc w:val="right"/>
              <w:rPr>
                <w:noProof/>
                <w:sz w:val="20"/>
                <w:szCs w:val="20"/>
              </w:rPr>
            </w:pPr>
            <w:r>
              <w:rPr>
                <w:noProof/>
                <w:sz w:val="20"/>
              </w:rPr>
              <w:t>s.o.</w:t>
            </w:r>
          </w:p>
        </w:tc>
        <w:tc>
          <w:tcPr>
            <w:tcW w:w="703" w:type="dxa"/>
          </w:tcPr>
          <w:p w:rsidR="00E27AF9" w:rsidRDefault="00B00053">
            <w:pPr>
              <w:jc w:val="right"/>
              <w:rPr>
                <w:noProof/>
                <w:sz w:val="20"/>
                <w:szCs w:val="20"/>
              </w:rPr>
            </w:pPr>
            <w:r>
              <w:rPr>
                <w:noProof/>
                <w:sz w:val="20"/>
              </w:rPr>
              <w:t>s.o.</w:t>
            </w:r>
          </w:p>
        </w:tc>
        <w:tc>
          <w:tcPr>
            <w:tcW w:w="907" w:type="dxa"/>
          </w:tcPr>
          <w:p w:rsidR="00E27AF9" w:rsidRDefault="00B00053">
            <w:pPr>
              <w:jc w:val="right"/>
              <w:rPr>
                <w:noProof/>
                <w:sz w:val="20"/>
                <w:szCs w:val="20"/>
              </w:rPr>
            </w:pPr>
            <w:r>
              <w:rPr>
                <w:noProof/>
                <w:sz w:val="20"/>
              </w:rPr>
              <w:t>s.o.</w:t>
            </w:r>
          </w:p>
        </w:tc>
      </w:tr>
      <w:tr w:rsidR="00E27AF9">
        <w:trPr>
          <w:trHeight w:val="435"/>
        </w:trPr>
        <w:tc>
          <w:tcPr>
            <w:tcW w:w="3686" w:type="dxa"/>
            <w:vAlign w:val="center"/>
          </w:tcPr>
          <w:p w:rsidR="00E27AF9" w:rsidRDefault="00B00053">
            <w:pPr>
              <w:rPr>
                <w:noProof/>
                <w:sz w:val="18"/>
                <w:szCs w:val="18"/>
              </w:rPr>
            </w:pPr>
            <w:r>
              <w:rPr>
                <w:noProof/>
                <w:sz w:val="18"/>
              </w:rPr>
              <w:t>XX 01 02 11 05 – Systèmes d’information</w:t>
            </w:r>
          </w:p>
        </w:tc>
        <w:tc>
          <w:tcPr>
            <w:tcW w:w="703" w:type="dxa"/>
          </w:tcPr>
          <w:p w:rsidR="00E27AF9" w:rsidRDefault="00B00053">
            <w:pPr>
              <w:jc w:val="right"/>
              <w:rPr>
                <w:noProof/>
                <w:sz w:val="20"/>
                <w:szCs w:val="20"/>
              </w:rPr>
            </w:pPr>
            <w:r>
              <w:rPr>
                <w:noProof/>
                <w:sz w:val="20"/>
              </w:rPr>
              <w:t>s.o.</w:t>
            </w:r>
          </w:p>
        </w:tc>
        <w:tc>
          <w:tcPr>
            <w:tcW w:w="703" w:type="dxa"/>
          </w:tcPr>
          <w:p w:rsidR="00E27AF9" w:rsidRDefault="00B00053">
            <w:pPr>
              <w:jc w:val="right"/>
              <w:rPr>
                <w:noProof/>
                <w:sz w:val="20"/>
                <w:szCs w:val="20"/>
              </w:rPr>
            </w:pPr>
            <w:r>
              <w:rPr>
                <w:noProof/>
                <w:sz w:val="20"/>
              </w:rPr>
              <w:t>s.o.</w:t>
            </w:r>
          </w:p>
        </w:tc>
        <w:tc>
          <w:tcPr>
            <w:tcW w:w="703" w:type="dxa"/>
          </w:tcPr>
          <w:p w:rsidR="00E27AF9" w:rsidRDefault="00B00053">
            <w:pPr>
              <w:jc w:val="right"/>
              <w:rPr>
                <w:noProof/>
                <w:sz w:val="20"/>
                <w:szCs w:val="20"/>
              </w:rPr>
            </w:pPr>
            <w:r>
              <w:rPr>
                <w:noProof/>
                <w:sz w:val="20"/>
              </w:rPr>
              <w:t>s.o.</w:t>
            </w:r>
          </w:p>
        </w:tc>
        <w:tc>
          <w:tcPr>
            <w:tcW w:w="703" w:type="dxa"/>
          </w:tcPr>
          <w:p w:rsidR="00E27AF9" w:rsidRDefault="00B00053">
            <w:pPr>
              <w:jc w:val="right"/>
              <w:rPr>
                <w:noProof/>
                <w:sz w:val="20"/>
                <w:szCs w:val="20"/>
              </w:rPr>
            </w:pPr>
            <w:r>
              <w:rPr>
                <w:noProof/>
                <w:sz w:val="20"/>
              </w:rPr>
              <w:t>s.o.</w:t>
            </w:r>
          </w:p>
        </w:tc>
        <w:tc>
          <w:tcPr>
            <w:tcW w:w="703" w:type="dxa"/>
          </w:tcPr>
          <w:p w:rsidR="00E27AF9" w:rsidRDefault="00B00053">
            <w:pPr>
              <w:jc w:val="right"/>
              <w:rPr>
                <w:noProof/>
                <w:sz w:val="20"/>
                <w:szCs w:val="20"/>
              </w:rPr>
            </w:pPr>
            <w:r>
              <w:rPr>
                <w:noProof/>
                <w:sz w:val="20"/>
              </w:rPr>
              <w:t>s.o.</w:t>
            </w:r>
          </w:p>
        </w:tc>
        <w:tc>
          <w:tcPr>
            <w:tcW w:w="703" w:type="dxa"/>
          </w:tcPr>
          <w:p w:rsidR="00E27AF9" w:rsidRDefault="00B00053">
            <w:pPr>
              <w:jc w:val="right"/>
              <w:rPr>
                <w:noProof/>
                <w:sz w:val="20"/>
                <w:szCs w:val="20"/>
              </w:rPr>
            </w:pPr>
            <w:r>
              <w:rPr>
                <w:noProof/>
                <w:sz w:val="20"/>
              </w:rPr>
              <w:t>s.o.</w:t>
            </w:r>
          </w:p>
        </w:tc>
        <w:tc>
          <w:tcPr>
            <w:tcW w:w="907" w:type="dxa"/>
          </w:tcPr>
          <w:p w:rsidR="00E27AF9" w:rsidRDefault="00B00053">
            <w:pPr>
              <w:jc w:val="right"/>
              <w:rPr>
                <w:noProof/>
                <w:sz w:val="20"/>
                <w:szCs w:val="20"/>
              </w:rPr>
            </w:pPr>
            <w:r>
              <w:rPr>
                <w:noProof/>
                <w:sz w:val="20"/>
              </w:rPr>
              <w:t>s.o.</w:t>
            </w:r>
          </w:p>
        </w:tc>
      </w:tr>
      <w:tr w:rsidR="00E27AF9">
        <w:trPr>
          <w:trHeight w:val="426"/>
        </w:trPr>
        <w:tc>
          <w:tcPr>
            <w:tcW w:w="3686" w:type="dxa"/>
            <w:vAlign w:val="center"/>
          </w:tcPr>
          <w:p w:rsidR="00E27AF9" w:rsidRDefault="00B00053">
            <w:pPr>
              <w:ind w:left="360" w:hanging="360"/>
              <w:jc w:val="left"/>
              <w:rPr>
                <w:b/>
                <w:noProof/>
                <w:sz w:val="20"/>
              </w:rPr>
            </w:pPr>
            <w:r>
              <w:rPr>
                <w:b/>
                <w:noProof/>
                <w:sz w:val="20"/>
              </w:rPr>
              <w:t xml:space="preserve"> 2.</w:t>
            </w:r>
            <w:r>
              <w:rPr>
                <w:noProof/>
              </w:rPr>
              <w:tab/>
            </w:r>
            <w:r>
              <w:rPr>
                <w:b/>
                <w:noProof/>
                <w:sz w:val="20"/>
              </w:rPr>
              <w:t>Total des autres</w:t>
            </w:r>
            <w:r>
              <w:rPr>
                <w:b/>
                <w:noProof/>
                <w:sz w:val="20"/>
              </w:rPr>
              <w:t xml:space="preserve"> dépenses de gestion (XX 01 02 11)</w:t>
            </w:r>
          </w:p>
        </w:tc>
        <w:tc>
          <w:tcPr>
            <w:tcW w:w="703" w:type="dxa"/>
          </w:tcPr>
          <w:p w:rsidR="00E27AF9" w:rsidRDefault="00B00053">
            <w:pPr>
              <w:jc w:val="right"/>
              <w:rPr>
                <w:noProof/>
                <w:sz w:val="20"/>
                <w:szCs w:val="20"/>
              </w:rPr>
            </w:pPr>
            <w:r>
              <w:rPr>
                <w:noProof/>
                <w:sz w:val="20"/>
              </w:rPr>
              <w:t>s.o.</w:t>
            </w:r>
          </w:p>
        </w:tc>
        <w:tc>
          <w:tcPr>
            <w:tcW w:w="703" w:type="dxa"/>
          </w:tcPr>
          <w:p w:rsidR="00E27AF9" w:rsidRDefault="00B00053">
            <w:pPr>
              <w:jc w:val="right"/>
              <w:rPr>
                <w:noProof/>
                <w:sz w:val="20"/>
                <w:szCs w:val="20"/>
              </w:rPr>
            </w:pPr>
            <w:r>
              <w:rPr>
                <w:noProof/>
                <w:sz w:val="20"/>
              </w:rPr>
              <w:t>s.o.</w:t>
            </w:r>
          </w:p>
        </w:tc>
        <w:tc>
          <w:tcPr>
            <w:tcW w:w="703" w:type="dxa"/>
          </w:tcPr>
          <w:p w:rsidR="00E27AF9" w:rsidRDefault="00B00053">
            <w:pPr>
              <w:jc w:val="right"/>
              <w:rPr>
                <w:noProof/>
                <w:sz w:val="20"/>
                <w:szCs w:val="20"/>
              </w:rPr>
            </w:pPr>
            <w:r>
              <w:rPr>
                <w:noProof/>
                <w:sz w:val="20"/>
              </w:rPr>
              <w:t>s.o.</w:t>
            </w:r>
          </w:p>
        </w:tc>
        <w:tc>
          <w:tcPr>
            <w:tcW w:w="703" w:type="dxa"/>
          </w:tcPr>
          <w:p w:rsidR="00E27AF9" w:rsidRDefault="00B00053">
            <w:pPr>
              <w:jc w:val="right"/>
              <w:rPr>
                <w:noProof/>
                <w:sz w:val="20"/>
                <w:szCs w:val="20"/>
              </w:rPr>
            </w:pPr>
            <w:r>
              <w:rPr>
                <w:noProof/>
                <w:sz w:val="20"/>
              </w:rPr>
              <w:t>s.o.</w:t>
            </w:r>
          </w:p>
        </w:tc>
        <w:tc>
          <w:tcPr>
            <w:tcW w:w="703" w:type="dxa"/>
          </w:tcPr>
          <w:p w:rsidR="00E27AF9" w:rsidRDefault="00B00053">
            <w:pPr>
              <w:jc w:val="right"/>
              <w:rPr>
                <w:noProof/>
                <w:sz w:val="20"/>
                <w:szCs w:val="20"/>
              </w:rPr>
            </w:pPr>
            <w:r>
              <w:rPr>
                <w:noProof/>
                <w:sz w:val="20"/>
              </w:rPr>
              <w:t>s.o.</w:t>
            </w:r>
          </w:p>
        </w:tc>
        <w:tc>
          <w:tcPr>
            <w:tcW w:w="703" w:type="dxa"/>
          </w:tcPr>
          <w:p w:rsidR="00E27AF9" w:rsidRDefault="00B00053">
            <w:pPr>
              <w:jc w:val="right"/>
              <w:rPr>
                <w:noProof/>
                <w:sz w:val="20"/>
                <w:szCs w:val="20"/>
              </w:rPr>
            </w:pPr>
            <w:r>
              <w:rPr>
                <w:noProof/>
                <w:sz w:val="20"/>
              </w:rPr>
              <w:t>s.o.</w:t>
            </w:r>
          </w:p>
        </w:tc>
        <w:tc>
          <w:tcPr>
            <w:tcW w:w="907" w:type="dxa"/>
          </w:tcPr>
          <w:p w:rsidR="00E27AF9" w:rsidRDefault="00B00053">
            <w:pPr>
              <w:jc w:val="right"/>
              <w:rPr>
                <w:noProof/>
                <w:sz w:val="20"/>
                <w:szCs w:val="20"/>
              </w:rPr>
            </w:pPr>
            <w:r>
              <w:rPr>
                <w:noProof/>
                <w:sz w:val="20"/>
              </w:rPr>
              <w:t>s.o.</w:t>
            </w:r>
          </w:p>
        </w:tc>
      </w:tr>
      <w:tr w:rsidR="00E27AF9">
        <w:trPr>
          <w:trHeight w:val="426"/>
        </w:trPr>
        <w:tc>
          <w:tcPr>
            <w:tcW w:w="3686" w:type="dxa"/>
            <w:vAlign w:val="center"/>
          </w:tcPr>
          <w:p w:rsidR="00E27AF9" w:rsidRDefault="00B00053">
            <w:pPr>
              <w:ind w:left="360" w:hanging="360"/>
              <w:jc w:val="left"/>
              <w:rPr>
                <w:noProof/>
                <w:sz w:val="20"/>
              </w:rPr>
            </w:pPr>
            <w:r>
              <w:rPr>
                <w:b/>
                <w:noProof/>
                <w:sz w:val="20"/>
              </w:rPr>
              <w:t>3</w:t>
            </w:r>
            <w:r>
              <w:rPr>
                <w:noProof/>
              </w:rPr>
              <w:tab/>
            </w:r>
            <w:r>
              <w:rPr>
                <w:b/>
                <w:noProof/>
              </w:rPr>
              <w:t xml:space="preserve">Autres dépenses de nature administrative </w:t>
            </w:r>
            <w:r>
              <w:rPr>
                <w:noProof/>
              </w:rPr>
              <w:t>(préciser en indiquant la ligne budgétaire)</w:t>
            </w:r>
          </w:p>
        </w:tc>
        <w:tc>
          <w:tcPr>
            <w:tcW w:w="703" w:type="dxa"/>
          </w:tcPr>
          <w:p w:rsidR="00E27AF9" w:rsidRDefault="00B00053">
            <w:pPr>
              <w:jc w:val="right"/>
              <w:rPr>
                <w:noProof/>
                <w:sz w:val="20"/>
                <w:szCs w:val="20"/>
              </w:rPr>
            </w:pPr>
            <w:r>
              <w:rPr>
                <w:noProof/>
                <w:sz w:val="20"/>
              </w:rPr>
              <w:t>s.o.</w:t>
            </w:r>
          </w:p>
        </w:tc>
        <w:tc>
          <w:tcPr>
            <w:tcW w:w="703" w:type="dxa"/>
          </w:tcPr>
          <w:p w:rsidR="00E27AF9" w:rsidRDefault="00B00053">
            <w:pPr>
              <w:jc w:val="right"/>
              <w:rPr>
                <w:noProof/>
                <w:sz w:val="20"/>
                <w:szCs w:val="20"/>
              </w:rPr>
            </w:pPr>
            <w:r>
              <w:rPr>
                <w:noProof/>
                <w:sz w:val="20"/>
              </w:rPr>
              <w:t>s.o.</w:t>
            </w:r>
          </w:p>
        </w:tc>
        <w:tc>
          <w:tcPr>
            <w:tcW w:w="703" w:type="dxa"/>
          </w:tcPr>
          <w:p w:rsidR="00E27AF9" w:rsidRDefault="00B00053">
            <w:pPr>
              <w:jc w:val="right"/>
              <w:rPr>
                <w:noProof/>
                <w:sz w:val="20"/>
                <w:szCs w:val="20"/>
              </w:rPr>
            </w:pPr>
            <w:r>
              <w:rPr>
                <w:noProof/>
                <w:sz w:val="20"/>
              </w:rPr>
              <w:t>s.o.</w:t>
            </w:r>
          </w:p>
        </w:tc>
        <w:tc>
          <w:tcPr>
            <w:tcW w:w="703" w:type="dxa"/>
          </w:tcPr>
          <w:p w:rsidR="00E27AF9" w:rsidRDefault="00B00053">
            <w:pPr>
              <w:jc w:val="right"/>
              <w:rPr>
                <w:noProof/>
                <w:sz w:val="20"/>
                <w:szCs w:val="20"/>
              </w:rPr>
            </w:pPr>
            <w:r>
              <w:rPr>
                <w:noProof/>
                <w:sz w:val="20"/>
              </w:rPr>
              <w:t>s.o.</w:t>
            </w:r>
          </w:p>
        </w:tc>
        <w:tc>
          <w:tcPr>
            <w:tcW w:w="703" w:type="dxa"/>
          </w:tcPr>
          <w:p w:rsidR="00E27AF9" w:rsidRDefault="00B00053">
            <w:pPr>
              <w:jc w:val="right"/>
              <w:rPr>
                <w:noProof/>
                <w:sz w:val="20"/>
                <w:szCs w:val="20"/>
              </w:rPr>
            </w:pPr>
            <w:r>
              <w:rPr>
                <w:noProof/>
                <w:sz w:val="20"/>
              </w:rPr>
              <w:t>s.o.</w:t>
            </w:r>
          </w:p>
        </w:tc>
        <w:tc>
          <w:tcPr>
            <w:tcW w:w="703" w:type="dxa"/>
          </w:tcPr>
          <w:p w:rsidR="00E27AF9" w:rsidRDefault="00B00053">
            <w:pPr>
              <w:jc w:val="right"/>
              <w:rPr>
                <w:noProof/>
                <w:sz w:val="20"/>
                <w:szCs w:val="20"/>
              </w:rPr>
            </w:pPr>
            <w:r>
              <w:rPr>
                <w:noProof/>
                <w:sz w:val="20"/>
              </w:rPr>
              <w:t>s.o.</w:t>
            </w:r>
          </w:p>
        </w:tc>
        <w:tc>
          <w:tcPr>
            <w:tcW w:w="907" w:type="dxa"/>
          </w:tcPr>
          <w:p w:rsidR="00E27AF9" w:rsidRDefault="00B00053">
            <w:pPr>
              <w:jc w:val="right"/>
              <w:rPr>
                <w:noProof/>
                <w:sz w:val="20"/>
                <w:szCs w:val="20"/>
              </w:rPr>
            </w:pPr>
            <w:r>
              <w:rPr>
                <w:noProof/>
                <w:sz w:val="20"/>
              </w:rPr>
              <w:t>s.o.</w:t>
            </w:r>
          </w:p>
        </w:tc>
      </w:tr>
      <w:tr w:rsidR="00E27AF9">
        <w:trPr>
          <w:trHeight w:val="473"/>
        </w:trPr>
        <w:tc>
          <w:tcPr>
            <w:tcW w:w="3686" w:type="dxa"/>
            <w:vAlign w:val="center"/>
          </w:tcPr>
          <w:p w:rsidR="00E27AF9" w:rsidRDefault="00B00053">
            <w:pPr>
              <w:jc w:val="left"/>
              <w:rPr>
                <w:b/>
                <w:noProof/>
                <w:sz w:val="20"/>
              </w:rPr>
            </w:pPr>
            <w:r>
              <w:rPr>
                <w:b/>
                <w:noProof/>
                <w:sz w:val="20"/>
              </w:rPr>
              <w:t xml:space="preserve">Total des dépenses administratives autres que ressources </w:t>
            </w:r>
            <w:r>
              <w:rPr>
                <w:b/>
                <w:noProof/>
                <w:sz w:val="20"/>
              </w:rPr>
              <w:t>humaines et coûts connexes (NON inclus dans le montant de référence)</w:t>
            </w:r>
          </w:p>
        </w:tc>
        <w:tc>
          <w:tcPr>
            <w:tcW w:w="703" w:type="dxa"/>
            <w:vAlign w:val="center"/>
          </w:tcPr>
          <w:p w:rsidR="00E27AF9" w:rsidRDefault="00B00053">
            <w:pPr>
              <w:jc w:val="right"/>
              <w:rPr>
                <w:noProof/>
                <w:sz w:val="20"/>
                <w:szCs w:val="20"/>
              </w:rPr>
            </w:pPr>
            <w:r>
              <w:rPr>
                <w:noProof/>
                <w:sz w:val="20"/>
              </w:rPr>
              <w:t>s.o.</w:t>
            </w:r>
          </w:p>
        </w:tc>
        <w:tc>
          <w:tcPr>
            <w:tcW w:w="703" w:type="dxa"/>
            <w:vAlign w:val="center"/>
          </w:tcPr>
          <w:p w:rsidR="00E27AF9" w:rsidRDefault="00B00053">
            <w:pPr>
              <w:jc w:val="right"/>
              <w:rPr>
                <w:noProof/>
                <w:sz w:val="20"/>
                <w:szCs w:val="20"/>
              </w:rPr>
            </w:pPr>
            <w:r>
              <w:rPr>
                <w:noProof/>
                <w:sz w:val="20"/>
              </w:rPr>
              <w:t>s.o.</w:t>
            </w:r>
          </w:p>
        </w:tc>
        <w:tc>
          <w:tcPr>
            <w:tcW w:w="703" w:type="dxa"/>
            <w:vAlign w:val="center"/>
          </w:tcPr>
          <w:p w:rsidR="00E27AF9" w:rsidRDefault="00B00053">
            <w:pPr>
              <w:jc w:val="right"/>
              <w:rPr>
                <w:noProof/>
                <w:sz w:val="20"/>
                <w:szCs w:val="20"/>
              </w:rPr>
            </w:pPr>
            <w:r>
              <w:rPr>
                <w:noProof/>
                <w:sz w:val="20"/>
              </w:rPr>
              <w:t>s.o.</w:t>
            </w:r>
          </w:p>
        </w:tc>
        <w:tc>
          <w:tcPr>
            <w:tcW w:w="703" w:type="dxa"/>
            <w:vAlign w:val="center"/>
          </w:tcPr>
          <w:p w:rsidR="00E27AF9" w:rsidRDefault="00B00053">
            <w:pPr>
              <w:jc w:val="right"/>
              <w:rPr>
                <w:noProof/>
                <w:sz w:val="20"/>
                <w:szCs w:val="20"/>
              </w:rPr>
            </w:pPr>
            <w:r>
              <w:rPr>
                <w:noProof/>
                <w:sz w:val="20"/>
              </w:rPr>
              <w:t>s.o.</w:t>
            </w:r>
          </w:p>
        </w:tc>
        <w:tc>
          <w:tcPr>
            <w:tcW w:w="703" w:type="dxa"/>
            <w:vAlign w:val="center"/>
          </w:tcPr>
          <w:p w:rsidR="00E27AF9" w:rsidRDefault="00B00053">
            <w:pPr>
              <w:jc w:val="right"/>
              <w:rPr>
                <w:noProof/>
                <w:sz w:val="20"/>
                <w:szCs w:val="20"/>
              </w:rPr>
            </w:pPr>
            <w:r>
              <w:rPr>
                <w:noProof/>
                <w:sz w:val="20"/>
              </w:rPr>
              <w:t>s.o.</w:t>
            </w:r>
          </w:p>
        </w:tc>
        <w:tc>
          <w:tcPr>
            <w:tcW w:w="703" w:type="dxa"/>
            <w:vAlign w:val="center"/>
          </w:tcPr>
          <w:p w:rsidR="00E27AF9" w:rsidRDefault="00B00053">
            <w:pPr>
              <w:jc w:val="right"/>
              <w:rPr>
                <w:noProof/>
                <w:sz w:val="20"/>
                <w:szCs w:val="20"/>
              </w:rPr>
            </w:pPr>
            <w:r>
              <w:rPr>
                <w:noProof/>
                <w:sz w:val="20"/>
              </w:rPr>
              <w:t>s.o.</w:t>
            </w:r>
          </w:p>
        </w:tc>
        <w:tc>
          <w:tcPr>
            <w:tcW w:w="907" w:type="dxa"/>
            <w:vAlign w:val="center"/>
          </w:tcPr>
          <w:p w:rsidR="00E27AF9" w:rsidRDefault="00B00053">
            <w:pPr>
              <w:jc w:val="right"/>
              <w:rPr>
                <w:noProof/>
                <w:sz w:val="20"/>
                <w:szCs w:val="20"/>
              </w:rPr>
            </w:pPr>
            <w:r>
              <w:rPr>
                <w:noProof/>
                <w:sz w:val="20"/>
              </w:rPr>
              <w:t>s.o.</w:t>
            </w:r>
          </w:p>
        </w:tc>
      </w:tr>
    </w:tbl>
    <w:p w:rsidR="00E27AF9" w:rsidRDefault="00B00053">
      <w:pPr>
        <w:pBdr>
          <w:top w:val="single" w:sz="4" w:space="1" w:color="auto"/>
          <w:left w:val="single" w:sz="4" w:space="4" w:color="auto"/>
          <w:bottom w:val="single" w:sz="4" w:space="1" w:color="auto"/>
          <w:right w:val="single" w:sz="4" w:space="4" w:color="auto"/>
        </w:pBdr>
        <w:rPr>
          <w:noProof/>
        </w:rPr>
      </w:pPr>
      <w:r>
        <w:rPr>
          <w:noProof/>
        </w:rPr>
        <w:t xml:space="preserve">Calcul - </w:t>
      </w:r>
      <w:r>
        <w:rPr>
          <w:b/>
          <w:i/>
          <w:noProof/>
        </w:rPr>
        <w:t xml:space="preserve">Autres dépenses administratives </w:t>
      </w:r>
      <w:r>
        <w:rPr>
          <w:b/>
          <w:i/>
          <w:noProof/>
          <w:u w:val="single"/>
        </w:rPr>
        <w:t>non</w:t>
      </w:r>
      <w:r>
        <w:rPr>
          <w:b/>
          <w:i/>
          <w:noProof/>
        </w:rPr>
        <w:t xml:space="preserve"> incluses dans le montant de référence</w:t>
      </w:r>
    </w:p>
    <w:p w:rsidR="00E27AF9" w:rsidRDefault="00B00053">
      <w:pPr>
        <w:pBdr>
          <w:top w:val="single" w:sz="4" w:space="1" w:color="auto"/>
          <w:left w:val="single" w:sz="4" w:space="4" w:color="auto"/>
          <w:bottom w:val="single" w:sz="4" w:space="1" w:color="auto"/>
          <w:right w:val="single" w:sz="4" w:space="4" w:color="auto"/>
        </w:pBdr>
        <w:rPr>
          <w:noProof/>
          <w:u w:val="single"/>
        </w:rPr>
      </w:pPr>
      <w:r>
        <w:rPr>
          <w:noProof/>
        </w:rPr>
        <w:t>s.o.</w:t>
      </w:r>
    </w:p>
    <w:sectPr w:rsidR="00E27AF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AF9" w:rsidRDefault="00B00053">
      <w:pPr>
        <w:spacing w:before="0" w:after="0"/>
      </w:pPr>
      <w:r>
        <w:separator/>
      </w:r>
    </w:p>
  </w:endnote>
  <w:endnote w:type="continuationSeparator" w:id="0">
    <w:p w:rsidR="00E27AF9" w:rsidRDefault="00B000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F9" w:rsidRDefault="00B00053">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F9" w:rsidRDefault="00B00053">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F9" w:rsidRDefault="00E27AF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F9" w:rsidRDefault="00B00053">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F9" w:rsidRDefault="00E27AF9">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F9" w:rsidRDefault="00B00053">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F9" w:rsidRDefault="00E27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AF9" w:rsidRDefault="00B00053">
      <w:pPr>
        <w:spacing w:before="0" w:after="0"/>
      </w:pPr>
      <w:r>
        <w:separator/>
      </w:r>
    </w:p>
  </w:footnote>
  <w:footnote w:type="continuationSeparator" w:id="0">
    <w:p w:rsidR="00E27AF9" w:rsidRDefault="00B00053">
      <w:pPr>
        <w:spacing w:before="0" w:after="0"/>
      </w:pPr>
      <w:r>
        <w:continuationSeparator/>
      </w:r>
    </w:p>
  </w:footnote>
  <w:footnote w:id="1">
    <w:p w:rsidR="00E27AF9" w:rsidRDefault="00B00053">
      <w:pPr>
        <w:pStyle w:val="FootnoteText"/>
        <w:ind w:left="851" w:hanging="851"/>
      </w:pPr>
      <w:r>
        <w:rPr>
          <w:rStyle w:val="FootnoteReference"/>
        </w:rPr>
        <w:footnoteRef/>
      </w:r>
      <w:r>
        <w:tab/>
        <w:t xml:space="preserve">Règlement (UE) nº 1303/2013 du Parlement européen et du </w:t>
      </w:r>
      <w:r>
        <w:t>Conseil du 17 décembre 2013 portant dispositions communes relatives au Fonds européen de développement régional, au Fonds social européen, au Fonds de cohésion, au Fonds européen agricole pour le développement rural et au Fonds européen pour les affaires m</w:t>
      </w:r>
      <w:r>
        <w:t>aritimes et la pêche, portant dispositions générales applicables au Fonds européen de développement régional, au Fonds social européen, au Fonds de cohésion et au Fonds européen pour les affaires maritimes et la pêche, et abrogeant le règlement (CE) nº 108</w:t>
      </w:r>
      <w:r>
        <w:t>3/2006 du Conseil (JO L 347 du 20.12.2013, p. 320).</w:t>
      </w:r>
    </w:p>
  </w:footnote>
  <w:footnote w:id="2">
    <w:p w:rsidR="00E27AF9" w:rsidRDefault="00B00053">
      <w:pPr>
        <w:pStyle w:val="FootnoteText"/>
        <w:ind w:left="851" w:hanging="851"/>
      </w:pPr>
      <w:r>
        <w:rPr>
          <w:rStyle w:val="FootnoteReference"/>
        </w:rPr>
        <w:footnoteRef/>
      </w:r>
      <w:r>
        <w:tab/>
        <w:t>Voir l'article 120, paragraphe 3, point e), du règlement (UE) nº 1303/2013. Chypre est classée dans la catégorie des régions plus développées pour la période de programmation 2014-2020. Voir l'annexe II</w:t>
      </w:r>
      <w:r>
        <w:t>I de la décision d’exécution de la Commission du 18 février 2014 établissant la liste des régions éligibles à un financement du Fonds européen de développement régional et du Fonds social européen et des États membres éligibles à un financement par le Fond</w:t>
      </w:r>
      <w:r>
        <w:t>s de cohésion pour la période 2014-2020 [notifiée sous le numéro C(2014) 974, JO L 50 du 20.2.2014, p. 22].</w:t>
      </w:r>
    </w:p>
  </w:footnote>
  <w:footnote w:id="3">
    <w:p w:rsidR="00E27AF9" w:rsidRDefault="00B00053">
      <w:pPr>
        <w:pStyle w:val="FootnoteText"/>
        <w:rPr>
          <w:lang w:val="pt-PT"/>
        </w:rPr>
      </w:pPr>
      <w:r>
        <w:rPr>
          <w:rStyle w:val="FootnoteReference"/>
        </w:rPr>
        <w:footnoteRef/>
      </w:r>
      <w:r>
        <w:rPr>
          <w:lang w:val="pt-PT"/>
        </w:rPr>
        <w:tab/>
      </w:r>
      <w:r>
        <w:rPr>
          <w:lang w:val="pt-PT"/>
        </w:rPr>
        <w:t xml:space="preserve">JO </w:t>
      </w:r>
      <w:proofErr w:type="gramStart"/>
      <w:r>
        <w:rPr>
          <w:lang w:val="pt-PT"/>
        </w:rPr>
        <w:t>C , ,</w:t>
      </w:r>
      <w:proofErr w:type="gramEnd"/>
      <w:r>
        <w:rPr>
          <w:lang w:val="pt-PT"/>
        </w:rPr>
        <w:t xml:space="preserve"> p. .</w:t>
      </w:r>
    </w:p>
  </w:footnote>
  <w:footnote w:id="4">
    <w:p w:rsidR="00E27AF9" w:rsidRDefault="00B00053">
      <w:pPr>
        <w:pStyle w:val="FootnoteText"/>
        <w:rPr>
          <w:lang w:val="pt-PT"/>
        </w:rPr>
      </w:pPr>
      <w:r>
        <w:rPr>
          <w:rStyle w:val="FootnoteReference"/>
        </w:rPr>
        <w:footnoteRef/>
      </w:r>
      <w:r>
        <w:rPr>
          <w:lang w:val="pt-PT"/>
        </w:rPr>
        <w:tab/>
      </w:r>
      <w:r>
        <w:rPr>
          <w:lang w:val="pt-PT"/>
        </w:rPr>
        <w:t xml:space="preserve">JO </w:t>
      </w:r>
      <w:proofErr w:type="gramStart"/>
      <w:r>
        <w:rPr>
          <w:lang w:val="pt-PT"/>
        </w:rPr>
        <w:t>C , ,</w:t>
      </w:r>
      <w:proofErr w:type="gramEnd"/>
      <w:r>
        <w:rPr>
          <w:lang w:val="pt-PT"/>
        </w:rPr>
        <w:t xml:space="preserve"> p. .</w:t>
      </w:r>
    </w:p>
  </w:footnote>
  <w:footnote w:id="5">
    <w:p w:rsidR="00E27AF9" w:rsidRDefault="00B00053">
      <w:pPr>
        <w:pStyle w:val="FootnoteText"/>
        <w:rPr>
          <w:lang w:val="pt-PT"/>
        </w:rPr>
      </w:pPr>
      <w:r>
        <w:rPr>
          <w:rStyle w:val="FootnoteReference"/>
        </w:rPr>
        <w:footnoteRef/>
      </w:r>
      <w:r>
        <w:rPr>
          <w:lang w:val="pt-PT"/>
        </w:rPr>
        <w:tab/>
      </w:r>
      <w:bookmarkStart w:id="0" w:name="_GoBack"/>
      <w:bookmarkEnd w:id="0"/>
      <w:r>
        <w:rPr>
          <w:lang w:val="pt-PT"/>
        </w:rPr>
        <w:t>COM (2016) 414 final</w:t>
      </w:r>
    </w:p>
  </w:footnote>
  <w:footnote w:id="6">
    <w:p w:rsidR="00E27AF9" w:rsidRDefault="00B00053">
      <w:pPr>
        <w:pStyle w:val="FootnoteText"/>
      </w:pPr>
      <w:r>
        <w:rPr>
          <w:rStyle w:val="FootnoteReference"/>
        </w:rPr>
        <w:footnoteRef/>
      </w:r>
      <w:r>
        <w:tab/>
        <w:t>Dépenses ne relevant pas du chapitre xx 01 du titre xx concerné.</w:t>
      </w:r>
    </w:p>
  </w:footnote>
  <w:footnote w:id="7">
    <w:p w:rsidR="00E27AF9" w:rsidRDefault="00B00053">
      <w:pPr>
        <w:pStyle w:val="FootnoteText"/>
      </w:pPr>
      <w:r>
        <w:rPr>
          <w:rStyle w:val="FootnoteReference"/>
        </w:rPr>
        <w:footnoteRef/>
      </w:r>
      <w:r>
        <w:tab/>
        <w:t xml:space="preserve">Dépenses relevant de </w:t>
      </w:r>
      <w:r>
        <w:t>l'article xx 01 04 du titre xx.</w:t>
      </w:r>
    </w:p>
  </w:footnote>
  <w:footnote w:id="8">
    <w:p w:rsidR="00E27AF9" w:rsidRDefault="00B00053">
      <w:pPr>
        <w:pStyle w:val="FootnoteText"/>
      </w:pPr>
      <w:r>
        <w:rPr>
          <w:rStyle w:val="FootnoteReference"/>
        </w:rPr>
        <w:footnoteRef/>
      </w:r>
      <w:r>
        <w:tab/>
        <w:t>Dépenses relevant du chapitre xx 01, sauf articles xx 01 04 et xx 01 05.</w:t>
      </w:r>
    </w:p>
  </w:footnote>
  <w:footnote w:id="9">
    <w:p w:rsidR="00E27AF9" w:rsidRDefault="00B00053">
      <w:pPr>
        <w:pStyle w:val="FootnoteText"/>
      </w:pPr>
      <w:r>
        <w:rPr>
          <w:rStyle w:val="FootnoteReference"/>
        </w:rPr>
        <w:footnoteRef/>
      </w:r>
      <w:r>
        <w:tab/>
        <w:t>Voir points 19 et 24 de l’accord interinstitutionnel.</w:t>
      </w:r>
    </w:p>
  </w:footnote>
  <w:footnote w:id="10">
    <w:p w:rsidR="00E27AF9" w:rsidRDefault="00B00053">
      <w:pPr>
        <w:pStyle w:val="FootnoteText"/>
      </w:pPr>
      <w:r>
        <w:rPr>
          <w:rStyle w:val="FootnoteReference"/>
        </w:rPr>
        <w:footnoteRef/>
      </w:r>
      <w:r>
        <w:tab/>
        <w:t>Des colonnes supplémentaires doivent être ajoutées le cas échéant si la durée de l’action e</w:t>
      </w:r>
      <w:r>
        <w:t>xcède six ans.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F9" w:rsidRDefault="00E27AF9">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F9" w:rsidRDefault="00E27AF9">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F9" w:rsidRDefault="00E27AF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F9" w:rsidRDefault="00E27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0DABCB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6CE8E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01ADD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BA95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11EF3F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A66EF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88896C4"/>
    <w:lvl w:ilvl="0">
      <w:start w:val="1"/>
      <w:numFmt w:val="decimal"/>
      <w:pStyle w:val="ListNumber"/>
      <w:lvlText w:val="%1."/>
      <w:lvlJc w:val="left"/>
      <w:pPr>
        <w:tabs>
          <w:tab w:val="num" w:pos="360"/>
        </w:tabs>
        <w:ind w:left="360" w:hanging="360"/>
      </w:pPr>
    </w:lvl>
  </w:abstractNum>
  <w:abstractNum w:abstractNumId="7">
    <w:nsid w:val="FFFFFF89"/>
    <w:multiLevelType w:val="singleLevel"/>
    <w:tmpl w:val="C0CCD2D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21"/>
  </w:num>
  <w:num w:numId="11">
    <w:abstractNumId w:val="22"/>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17 18:30:1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654B043B7B9C46939FF4A6E60B60C121"/>
    <w:docVar w:name="LW_CROSSREFERENCE" w:val="&lt;UNUSED&gt;"/>
    <w:docVar w:name="LW_DocType" w:val="COM"/>
    <w:docVar w:name="LW_EMISSION" w:val="27.6.2016"/>
    <w:docVar w:name="LW_EMISSION_ISODATE" w:val="2016-06-27"/>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93"/>
    <w:docVar w:name="LW_REF.II.NEW.CP_YEAR" w:val="2016"/>
    <w:docVar w:name="LW_REF.INST.NEW" w:val="COM"/>
    <w:docVar w:name="LW_REF.INST.NEW_ADOPTED" w:val="final"/>
    <w:docVar w:name="LW_REF.INST.NEW_TEXT" w:val="(2016) 418"/>
    <w:docVar w:name="LW_REF.INTERNE" w:val="&lt;UNUSED&gt;"/>
    <w:docVar w:name="LW_SOUS.TITRE.OBJ.CP" w:val="&lt;UNUSED&gt;"/>
    <w:docVar w:name="LW_STATUT.CP" w:val="Proposition de"/>
    <w:docVar w:name="LW_SUPERTITRE" w:val="&lt;UNUSED&gt;"/>
    <w:docVar w:name="LW_TITRE.OBJ.CP" w:val="modifiant le règlement (UE) nº 1303/2013 du Conseil en ce qui concerne certaines dispositions ayant trait à la gestion financière pour certains États membres qui connaissent de graves difficultés ou une menace de graves difficultés quant à leur stabilité financière"/>
    <w:docVar w:name="LW_TYPE.DOC.CP" w:val="RÈGLEMENT DU PARLEMENT EUROPÉEN ET DU CONSEIL"/>
  </w:docVars>
  <w:rsids>
    <w:rsidRoot w:val="00E27AF9"/>
    <w:rsid w:val="00B00053"/>
    <w:rsid w:val="00E27A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Bullet1">
    <w:name w:val="List Bullet 1"/>
    <w:basedOn w:val="Normal"/>
    <w:pPr>
      <w:numPr>
        <w:numId w:val="10"/>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Bullet1">
    <w:name w:val="List Bullet 1"/>
    <w:basedOn w:val="Normal"/>
    <w:pPr>
      <w:numPr>
        <w:numId w:val="10"/>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12162">
      <w:bodyDiv w:val="1"/>
      <w:marLeft w:val="0"/>
      <w:marRight w:val="0"/>
      <w:marTop w:val="0"/>
      <w:marBottom w:val="0"/>
      <w:divBdr>
        <w:top w:val="none" w:sz="0" w:space="0" w:color="auto"/>
        <w:left w:val="none" w:sz="0" w:space="0" w:color="auto"/>
        <w:bottom w:val="none" w:sz="0" w:space="0" w:color="auto"/>
        <w:right w:val="none" w:sz="0" w:space="0" w:color="auto"/>
      </w:divBdr>
      <w:divsChild>
        <w:div w:id="1045376724">
          <w:marLeft w:val="600"/>
          <w:marRight w:val="0"/>
          <w:marTop w:val="0"/>
          <w:marBottom w:val="0"/>
          <w:divBdr>
            <w:top w:val="none" w:sz="0" w:space="0" w:color="auto"/>
            <w:left w:val="none" w:sz="0" w:space="0" w:color="auto"/>
            <w:bottom w:val="none" w:sz="0" w:space="0" w:color="auto"/>
            <w:right w:val="none" w:sz="0" w:space="0" w:color="auto"/>
          </w:divBdr>
        </w:div>
        <w:div w:id="566036875">
          <w:marLeft w:val="600"/>
          <w:marRight w:val="0"/>
          <w:marTop w:val="0"/>
          <w:marBottom w:val="0"/>
          <w:divBdr>
            <w:top w:val="none" w:sz="0" w:space="0" w:color="auto"/>
            <w:left w:val="none" w:sz="0" w:space="0" w:color="auto"/>
            <w:bottom w:val="none" w:sz="0" w:space="0" w:color="auto"/>
            <w:right w:val="none" w:sz="0" w:space="0" w:color="auto"/>
          </w:divBdr>
        </w:div>
        <w:div w:id="770048975">
          <w:marLeft w:val="600"/>
          <w:marRight w:val="0"/>
          <w:marTop w:val="0"/>
          <w:marBottom w:val="0"/>
          <w:divBdr>
            <w:top w:val="none" w:sz="0" w:space="0" w:color="auto"/>
            <w:left w:val="none" w:sz="0" w:space="0" w:color="auto"/>
            <w:bottom w:val="none" w:sz="0" w:space="0" w:color="auto"/>
            <w:right w:val="none" w:sz="0" w:space="0" w:color="auto"/>
          </w:divBdr>
        </w:div>
      </w:divsChild>
    </w:div>
    <w:div w:id="799225877">
      <w:bodyDiv w:val="1"/>
      <w:marLeft w:val="0"/>
      <w:marRight w:val="0"/>
      <w:marTop w:val="0"/>
      <w:marBottom w:val="0"/>
      <w:divBdr>
        <w:top w:val="none" w:sz="0" w:space="0" w:color="auto"/>
        <w:left w:val="none" w:sz="0" w:space="0" w:color="auto"/>
        <w:bottom w:val="none" w:sz="0" w:space="0" w:color="auto"/>
        <w:right w:val="none" w:sz="0" w:space="0" w:color="auto"/>
      </w:divBdr>
      <w:divsChild>
        <w:div w:id="905339269">
          <w:marLeft w:val="600"/>
          <w:marRight w:val="0"/>
          <w:marTop w:val="0"/>
          <w:marBottom w:val="0"/>
          <w:divBdr>
            <w:top w:val="none" w:sz="0" w:space="0" w:color="auto"/>
            <w:left w:val="none" w:sz="0" w:space="0" w:color="auto"/>
            <w:bottom w:val="none" w:sz="0" w:space="0" w:color="auto"/>
            <w:right w:val="none" w:sz="0" w:space="0" w:color="auto"/>
          </w:divBdr>
        </w:div>
        <w:div w:id="1585993108">
          <w:marLeft w:val="600"/>
          <w:marRight w:val="0"/>
          <w:marTop w:val="0"/>
          <w:marBottom w:val="0"/>
          <w:divBdr>
            <w:top w:val="none" w:sz="0" w:space="0" w:color="auto"/>
            <w:left w:val="none" w:sz="0" w:space="0" w:color="auto"/>
            <w:bottom w:val="none" w:sz="0" w:space="0" w:color="auto"/>
            <w:right w:val="none" w:sz="0" w:space="0" w:color="auto"/>
          </w:divBdr>
        </w:div>
        <w:div w:id="898395721">
          <w:marLeft w:val="600"/>
          <w:marRight w:val="0"/>
          <w:marTop w:val="0"/>
          <w:marBottom w:val="0"/>
          <w:divBdr>
            <w:top w:val="none" w:sz="0" w:space="0" w:color="auto"/>
            <w:left w:val="none" w:sz="0" w:space="0" w:color="auto"/>
            <w:bottom w:val="none" w:sz="0" w:space="0" w:color="auto"/>
            <w:right w:val="none" w:sz="0" w:space="0" w:color="auto"/>
          </w:divBdr>
        </w:div>
        <w:div w:id="121116899">
          <w:marLeft w:val="600"/>
          <w:marRight w:val="0"/>
          <w:marTop w:val="0"/>
          <w:marBottom w:val="0"/>
          <w:divBdr>
            <w:top w:val="none" w:sz="0" w:space="0" w:color="auto"/>
            <w:left w:val="none" w:sz="0" w:space="0" w:color="auto"/>
            <w:bottom w:val="none" w:sz="0" w:space="0" w:color="auto"/>
            <w:right w:val="none" w:sz="0" w:space="0" w:color="auto"/>
          </w:divBdr>
        </w:div>
        <w:div w:id="125712889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78341-07EF-4E72-B6DA-0B4A5C03D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TotalTime>
  <Pages>19</Pages>
  <Words>3936</Words>
  <Characters>27674</Characters>
  <Application>Microsoft Office Word</Application>
  <DocSecurity>0</DocSecurity>
  <Lines>1203</Lines>
  <Paragraphs>752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19</cp:revision>
  <cp:lastPrinted>2016-06-10T09:00:00Z</cp:lastPrinted>
  <dcterms:created xsi:type="dcterms:W3CDTF">2016-06-17T09:42:00Z</dcterms:created>
  <dcterms:modified xsi:type="dcterms:W3CDTF">2016-06-22T10:02:00Z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