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1B0C0ABEE14E829DF761FE026CC421" style="width:450.6pt;height:352.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noProof/>
        </w:rPr>
      </w:pPr>
      <w:r>
        <w:rPr>
          <w:noProof/>
        </w:rPr>
        <w:t>1.</w:t>
      </w:r>
      <w:r>
        <w:rPr>
          <w:noProof/>
        </w:rPr>
        <w:tab/>
        <w:t xml:space="preserve">On 12 June 2014, the Commission presented a proposal for a Regulation of the European Parliament and of the Council codifying </w:t>
      </w:r>
      <w:r>
        <w:rPr>
          <w:noProof/>
          <w:spacing w:val="-4"/>
          <w:lang w:val="en-US"/>
        </w:rPr>
        <w:t>Council</w:t>
      </w:r>
      <w:r>
        <w:rPr>
          <w:noProof/>
          <w:spacing w:val="-6"/>
          <w:lang w:val="en-US"/>
        </w:rPr>
        <w:t xml:space="preserve"> Regulation (EC)</w:t>
      </w:r>
      <w:r>
        <w:rPr>
          <w:noProof/>
          <w:lang w:val="en-US"/>
        </w:rPr>
        <w:t xml:space="preserve"> No 673/2005 of 25 April 2005 establishing additional customs duties on imports of certain products originating in the United States of America</w:t>
      </w:r>
      <w:r>
        <w:rPr>
          <w:rStyle w:val="FootnoteReference"/>
          <w:noProof/>
        </w:rPr>
        <w:footnoteReference w:id="1"/>
      </w:r>
      <w:r>
        <w:rPr>
          <w:noProof/>
        </w:rPr>
        <w:t xml:space="preserve">. </w:t>
      </w:r>
    </w:p>
    <w:p>
      <w:pPr>
        <w:pStyle w:val="Point0"/>
        <w:rPr>
          <w:rFonts w:eastAsia="Times New Roman"/>
          <w:noProof/>
        </w:rPr>
      </w:pPr>
      <w:r>
        <w:rPr>
          <w:rFonts w:eastAsia="Times New Roman"/>
          <w:noProof/>
        </w:rPr>
        <w:t>2.</w:t>
      </w:r>
      <w:r>
        <w:rPr>
          <w:rFonts w:eastAsia="Times New Roman"/>
          <w:noProof/>
        </w:rPr>
        <w:tab/>
        <w:t>In its opinion of 17 September 2014 the Consultative Working Party of the legal services set up under the Interinstitutional Agreement of 20 December 1994 on an accelerated working method for official codification of legislative texts</w:t>
      </w:r>
      <w:r>
        <w:rPr>
          <w:rStyle w:val="FootnoteReference"/>
          <w:noProof/>
        </w:rPr>
        <w:footnoteReference w:id="2"/>
      </w:r>
      <w:r>
        <w:rPr>
          <w:rFonts w:eastAsia="Times New Roman"/>
          <w:noProof/>
        </w:rPr>
        <w:t xml:space="preserve"> has stated that the proposal referred to in point 1 does indeed confine itself to straightforward codification, without any substantive changes to the acts covered by it.</w:t>
      </w:r>
    </w:p>
    <w:p>
      <w:pPr>
        <w:pStyle w:val="Point0"/>
        <w:rPr>
          <w:noProof/>
        </w:rPr>
      </w:pPr>
      <w:r>
        <w:rPr>
          <w:noProof/>
        </w:rPr>
        <w:t>3.</w:t>
      </w:r>
      <w:r>
        <w:rPr>
          <w:noProof/>
        </w:rPr>
        <w:tab/>
        <w:t>On 17 July 2015, the Commission presented an amended proposal</w:t>
      </w:r>
      <w:r>
        <w:rPr>
          <w:rStyle w:val="FootnoteReference"/>
          <w:noProof/>
        </w:rPr>
        <w:footnoteReference w:id="3"/>
      </w:r>
      <w:r>
        <w:rPr>
          <w:noProof/>
        </w:rPr>
        <w:t xml:space="preserve"> for the </w:t>
      </w:r>
      <w:r>
        <w:rPr>
          <w:noProof/>
          <w:spacing w:val="-4"/>
        </w:rPr>
        <w:t>codification of Regulation (EC) No </w:t>
      </w:r>
      <w:r>
        <w:rPr>
          <w:noProof/>
          <w:spacing w:val="-4"/>
          <w:lang w:val="en-US"/>
        </w:rPr>
        <w:t>673/2005</w:t>
      </w:r>
      <w:r>
        <w:rPr>
          <w:noProof/>
          <w:spacing w:val="-4"/>
        </w:rPr>
        <w:t>, following subsequent amendments to it.</w:t>
      </w:r>
    </w:p>
    <w:p>
      <w:pPr>
        <w:pStyle w:val="Text1"/>
        <w:rPr>
          <w:noProof/>
        </w:rPr>
      </w:pPr>
      <w:r>
        <w:rPr>
          <w:noProof/>
        </w:rPr>
        <w:t>In its further opinion of 17 December 2015 the Consultative Working Party of the legal services has stated that that amended proposal does indeed confine itself to straightforward codification, without any substantive changes to the acts covered by it.</w:t>
      </w:r>
    </w:p>
    <w:p>
      <w:pPr>
        <w:pStyle w:val="Point0"/>
        <w:rPr>
          <w:rFonts w:eastAsia="Times New Roman"/>
          <w:noProof/>
        </w:rPr>
      </w:pPr>
      <w:r>
        <w:rPr>
          <w:rFonts w:eastAsia="Times New Roman"/>
          <w:noProof/>
        </w:rPr>
        <w:t>4.</w:t>
      </w:r>
      <w:r>
        <w:rPr>
          <w:rFonts w:eastAsia="Times New Roman"/>
          <w:noProof/>
        </w:rPr>
        <w:tab/>
        <w:t>Having regard to the amendments adopted</w:t>
      </w:r>
      <w:r>
        <w:rPr>
          <w:rStyle w:val="FootnoteReference"/>
          <w:noProof/>
        </w:rPr>
        <w:footnoteReference w:id="4"/>
      </w:r>
      <w:r>
        <w:rPr>
          <w:rFonts w:eastAsia="Times New Roman"/>
          <w:noProof/>
        </w:rPr>
        <w:t xml:space="preserve"> in respect of </w:t>
      </w:r>
      <w:r>
        <w:rPr>
          <w:noProof/>
          <w:spacing w:val="-4"/>
        </w:rPr>
        <w:t>Regulation (EC) No </w:t>
      </w:r>
      <w:r>
        <w:rPr>
          <w:noProof/>
          <w:spacing w:val="-4"/>
          <w:lang w:val="en-US"/>
        </w:rPr>
        <w:t>673/2005</w:t>
      </w:r>
      <w:r>
        <w:rPr>
          <w:rFonts w:eastAsia="Times New Roman"/>
          <w:noProof/>
        </w:rPr>
        <w:t xml:space="preserve"> </w:t>
      </w:r>
      <w:r>
        <w:rPr>
          <w:noProof/>
        </w:rPr>
        <w:t>and in view of the work already carried out in the course of the legislative procedure</w:t>
      </w:r>
      <w:r>
        <w:rPr>
          <w:rFonts w:eastAsia="Times New Roman"/>
          <w:noProof/>
        </w:rPr>
        <w:t>, the Commission has decided to present – in accordance with Article 293(2) of the TFEU – another amended proposal for codification of the Regulation in question.</w:t>
      </w:r>
    </w:p>
    <w:p>
      <w:pPr>
        <w:pStyle w:val="Point0"/>
        <w:rPr>
          <w:rFonts w:eastAsia="Times New Roman"/>
          <w:noProof/>
        </w:rPr>
      </w:pPr>
      <w:r>
        <w:rPr>
          <w:rFonts w:eastAsia="Times New Roman"/>
          <w:noProof/>
        </w:rPr>
        <w:t>5.</w:t>
      </w:r>
      <w:r>
        <w:rPr>
          <w:rFonts w:eastAsia="Times New Roman"/>
          <w:noProof/>
        </w:rPr>
        <w:tab/>
        <w:t>The changes made in this amended proposal, compared with the proposal referred to in point 1, are the following:</w:t>
      </w:r>
    </w:p>
    <w:p>
      <w:pPr>
        <w:pStyle w:val="Point1"/>
        <w:rPr>
          <w:noProof/>
        </w:rPr>
      </w:pPr>
      <w:r>
        <w:rPr>
          <w:noProof/>
        </w:rPr>
        <w:t>(1)</w:t>
      </w:r>
      <w:r>
        <w:rPr>
          <w:noProof/>
        </w:rPr>
        <w:tab/>
        <w:t>the wording of Article 2 is replaced by the following:</w:t>
      </w:r>
    </w:p>
    <w:p>
      <w:pPr>
        <w:pStyle w:val="QuotedText"/>
        <w:rPr>
          <w:i/>
          <w:noProof/>
        </w:rPr>
      </w:pPr>
      <w:r>
        <w:rPr>
          <w:rFonts w:eastAsia="Times New Roman"/>
          <w:noProof/>
          <w:lang w:val="en-US"/>
        </w:rPr>
        <w:t>‘</w:t>
      </w:r>
      <w:r>
        <w:rPr>
          <w:i/>
          <w:noProof/>
        </w:rPr>
        <w:t xml:space="preserve">An </w:t>
      </w:r>
      <w:r>
        <w:rPr>
          <w:i/>
          <w:iCs/>
          <w:noProof/>
        </w:rPr>
        <w:t>ad valorem</w:t>
      </w:r>
      <w:r>
        <w:rPr>
          <w:i/>
          <w:noProof/>
        </w:rPr>
        <w:t xml:space="preserve"> duty of 0,45 % additional to the customs duty applicable under Regulation (EU) No 952/2013 of the European Parliament and of the Council</w:t>
      </w:r>
      <w:r>
        <w:rPr>
          <w:i/>
          <w:noProof/>
          <w:vertAlign w:val="superscript"/>
        </w:rPr>
        <w:t>*</w:t>
      </w:r>
      <w:r>
        <w:rPr>
          <w:i/>
          <w:noProof/>
        </w:rPr>
        <w:t xml:space="preserve"> shall be imposed on the products originating in the United States listed in Annex I to this Regulation.</w:t>
      </w:r>
    </w:p>
    <w:p>
      <w:pPr>
        <w:pStyle w:val="QuotedText"/>
        <w:rPr>
          <w:rFonts w:eastAsia="Times New Roman"/>
          <w:i/>
          <w:noProof/>
          <w:lang w:val="en-US"/>
        </w:rPr>
      </w:pPr>
      <w:r>
        <w:rPr>
          <w:rFonts w:eastAsia="Times New Roman"/>
          <w:i/>
          <w:noProof/>
          <w:lang w:val="en-US"/>
        </w:rPr>
        <w:t>____________</w:t>
      </w:r>
    </w:p>
    <w:p>
      <w:pPr>
        <w:pStyle w:val="Point2"/>
        <w:spacing w:before="0" w:after="0"/>
        <w:ind w:left="1985"/>
        <w:rPr>
          <w:rFonts w:eastAsia="Times New Roman"/>
          <w:noProof/>
          <w:lang w:val="en-US"/>
        </w:rPr>
      </w:pPr>
      <w:r>
        <w:rPr>
          <w:noProof/>
          <w:vertAlign w:val="superscript"/>
        </w:rPr>
        <w:t>*</w:t>
      </w:r>
      <w:r>
        <w:rPr>
          <w:noProof/>
        </w:rPr>
        <w:tab/>
      </w:r>
      <w:r>
        <w:rPr>
          <w:i/>
          <w:noProof/>
          <w:sz w:val="20"/>
          <w:szCs w:val="20"/>
        </w:rPr>
        <w:t>Regulation (EU) No 952/2013 of the European Parliament and of the Council of 9 October 2013 laying down the Union Customs Code (OJ L 269, 10.10.2013, p. 1</w:t>
      </w:r>
      <w:r>
        <w:rPr>
          <w:i/>
          <w:noProof/>
        </w:rPr>
        <w:t>)</w:t>
      </w:r>
      <w:r>
        <w:rPr>
          <w:i/>
          <w:noProof/>
          <w:sz w:val="20"/>
          <w:szCs w:val="20"/>
        </w:rPr>
        <w:t>.</w:t>
      </w:r>
      <w:r>
        <w:rPr>
          <w:rFonts w:eastAsia="Times New Roman"/>
          <w:noProof/>
          <w:lang w:val="en-US"/>
        </w:rPr>
        <w:t>’;</w:t>
      </w:r>
    </w:p>
    <w:p>
      <w:pPr>
        <w:pStyle w:val="Point1"/>
        <w:rPr>
          <w:rFonts w:eastAsia="Times New Roman"/>
          <w:noProof/>
        </w:rPr>
      </w:pPr>
      <w:r>
        <w:rPr>
          <w:rFonts w:eastAsia="Times New Roman"/>
          <w:noProof/>
        </w:rPr>
        <w:t>(2)</w:t>
      </w:r>
      <w:r>
        <w:rPr>
          <w:rFonts w:eastAsia="Times New Roman"/>
          <w:noProof/>
        </w:rPr>
        <w:tab/>
        <w:t>in Annex III, the following entry is added:</w:t>
      </w:r>
    </w:p>
    <w:p>
      <w:pPr>
        <w:pStyle w:val="QuotedText"/>
        <w:rPr>
          <w:rFonts w:eastAsia="Times New Roman"/>
          <w:noProof/>
        </w:rPr>
      </w:pPr>
      <w:r>
        <w:rPr>
          <w:rFonts w:eastAsia="Times New Roman"/>
          <w:noProof/>
          <w:lang w:val="en-US"/>
        </w:rPr>
        <w:t>‘</w:t>
      </w:r>
      <w:r>
        <w:rPr>
          <w:bCs/>
          <w:i/>
          <w:noProof/>
          <w:lang w:val="en-US"/>
        </w:rPr>
        <w:t>Commission Delegated Regulation (EU) 2016/</w:t>
      </w:r>
      <w:r>
        <w:rPr>
          <w:bCs/>
          <w:noProof/>
          <w:lang w:val="en-US"/>
        </w:rPr>
        <w:t>/</w:t>
      </w:r>
      <w:r>
        <w:rPr>
          <w:bCs/>
          <w:i/>
          <w:noProof/>
          <w:lang w:val="en-US"/>
        </w:rPr>
        <w:t>654</w:t>
      </w:r>
      <w:r>
        <w:rPr>
          <w:bCs/>
          <w:i/>
          <w:noProof/>
          <w:lang w:val="en-US"/>
        </w:rPr>
        <w:tab/>
      </w:r>
      <w:r>
        <w:rPr>
          <w:bCs/>
          <w:i/>
          <w:noProof/>
          <w:lang w:val="en-US"/>
        </w:rPr>
        <w:br/>
      </w:r>
      <w:r>
        <w:rPr>
          <w:i/>
          <w:noProof/>
          <w:lang w:val="en-US"/>
        </w:rPr>
        <w:t>(OJ L 114, 28.4.2016, p. 1)</w:t>
      </w:r>
      <w:r>
        <w:rPr>
          <w:rFonts w:eastAsia="Times New Roman"/>
          <w:noProof/>
        </w:rPr>
        <w:t>’.</w:t>
      </w:r>
    </w:p>
    <w:p>
      <w:pPr>
        <w:pStyle w:val="Point0"/>
        <w:rPr>
          <w:rFonts w:eastAsia="Times New Roman"/>
          <w:noProof/>
        </w:rPr>
      </w:pPr>
      <w:r>
        <w:rPr>
          <w:rFonts w:eastAsia="Times New Roman"/>
          <w:noProof/>
        </w:rPr>
        <w:t>6.</w:t>
      </w:r>
      <w:r>
        <w:rPr>
          <w:rFonts w:eastAsia="Times New Roman"/>
          <w:noProof/>
        </w:rPr>
        <w:tab/>
        <w:t xml:space="preserve">To facilitate reading and examination, the </w:t>
      </w:r>
      <w:r>
        <w:rPr>
          <w:noProof/>
        </w:rPr>
        <w:t>full</w:t>
      </w:r>
      <w:r>
        <w:rPr>
          <w:rFonts w:eastAsia="Times New Roman"/>
          <w:noProof/>
        </w:rPr>
        <w:t xml:space="preserve"> text of the amended proposal for codification is attached hereto.</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673/2005 (adapted)</w:t>
      </w:r>
    </w:p>
    <w:p>
      <w:pPr>
        <w:pStyle w:val="Rfrenceinterinstitutionnelle"/>
        <w:rPr>
          <w:noProof/>
        </w:rPr>
      </w:pPr>
      <w:r>
        <w:rPr>
          <w:noProof/>
        </w:rPr>
        <w:t>2014/0175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additional customs duties on imports of certain products originating in the United States of America (codification)</w:t>
      </w:r>
    </w:p>
    <w:p>
      <w:pPr>
        <w:pStyle w:val="Institutionquiagit"/>
        <w:rPr>
          <w:noProof/>
          <w:lang w:val="en-US"/>
        </w:rPr>
      </w:pPr>
      <w:r>
        <w:rPr>
          <w:noProof/>
          <w:lang w:val="en-US"/>
        </w:rPr>
        <w:t xml:space="preserve">THE EUROPEAN PARLIAMENT AND THE COUNCIL OF THE EUROPEAN </w:t>
      </w:r>
      <w:smartTag w:uri="urn:schemas-microsoft-com:office:smarttags" w:element="place">
        <w:r>
          <w:rPr>
            <w:noProof/>
            <w:lang w:val="en-US"/>
          </w:rPr>
          <w:t>UNION</w:t>
        </w:r>
      </w:smartTag>
      <w:r>
        <w:rPr>
          <w:noProof/>
          <w:lang w:val="en-US"/>
        </w:rPr>
        <w:t>,</w:t>
      </w:r>
    </w:p>
    <w:p>
      <w:pPr>
        <w:rPr>
          <w:noProof/>
          <w:lang w:val="en-US"/>
        </w:rPr>
      </w:pPr>
      <w:r>
        <w:rPr>
          <w:noProof/>
          <w:lang w:val="en-US"/>
        </w:rPr>
        <w:t xml:space="preserve">Having regard to the Treaty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the Functioning of the European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and in particular Article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207(2)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thereof,</w:t>
      </w:r>
    </w:p>
    <w:p>
      <w:pPr>
        <w:rPr>
          <w:noProof/>
        </w:rPr>
      </w:pPr>
      <w:r>
        <w:rPr>
          <w:noProof/>
        </w:rPr>
        <w:t>Having regard to the proposal from the European Commission,</w:t>
      </w:r>
    </w:p>
    <w:p>
      <w:pPr>
        <w:rPr>
          <w:noProof/>
          <w:lang w:val="en-US"/>
        </w:rPr>
      </w:pPr>
      <w:r>
        <w:rPr>
          <w:noProof/>
          <w:lang w:val="en-US"/>
        </w:rPr>
        <w:t>After transmission of the draft legislative act to the national Parliaments,</w:t>
      </w:r>
    </w:p>
    <w:p>
      <w:pPr>
        <w:rPr>
          <w:noProof/>
          <w:lang w:val="en-US"/>
        </w:rPr>
      </w:pPr>
      <w:r>
        <w:rPr>
          <w:noProof/>
          <w:lang w:val="en-US"/>
        </w:rPr>
        <w:t>Having regard to the opinion of the European Economic and Social Committee</w:t>
      </w:r>
      <w:r>
        <w:rPr>
          <w:rStyle w:val="FootnoteReference"/>
          <w:noProof/>
        </w:rPr>
        <w:footnoteReference w:id="5"/>
      </w:r>
      <w:r>
        <w:rPr>
          <w:noProof/>
          <w:lang w:val="en-US"/>
        </w:rPr>
        <w:t>,</w:t>
      </w:r>
    </w:p>
    <w:p>
      <w:pPr>
        <w:rPr>
          <w:noProof/>
          <w:lang w:val="en-US"/>
        </w:rPr>
      </w:pPr>
      <w:r>
        <w:rPr>
          <w:noProof/>
          <w:lang w:val="en-US"/>
        </w:rPr>
        <w:t>Acting in accordance with the ordinary legislative procedure,</w:t>
      </w:r>
    </w:p>
    <w:p>
      <w:pPr>
        <w:rPr>
          <w:noProof/>
          <w:lang w:val="en-US"/>
        </w:rPr>
      </w:pPr>
      <w:r>
        <w:rPr>
          <w:noProof/>
          <w:lang w:val="en-US"/>
        </w:rPr>
        <w:t>Whereas:</w:t>
      </w:r>
    </w:p>
    <w:p>
      <w:pPr>
        <w:pStyle w:val="CRSeparator"/>
        <w:rPr>
          <w:noProof/>
          <w:lang w:val="en-US"/>
        </w:rPr>
      </w:pPr>
    </w:p>
    <w:p>
      <w:pPr>
        <w:pStyle w:val="CRReference"/>
        <w:rPr>
          <w:noProof/>
          <w:lang w:val="en-US"/>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p>
    <w:p>
      <w:pPr>
        <w:pStyle w:val="ManualConsidrant"/>
        <w:rPr>
          <w:noProof/>
        </w:rPr>
      </w:pPr>
      <w:r>
        <w:rPr>
          <w:noProof/>
        </w:rPr>
        <w:t>(1)</w:t>
      </w:r>
      <w:r>
        <w:rPr>
          <w:noProof/>
        </w:rPr>
        <w:tab/>
      </w:r>
      <w:r>
        <w:rPr>
          <w:noProof/>
          <w:lang w:val="en-US"/>
        </w:rPr>
        <w:t>Council Regulation (EC) No 673/2005</w:t>
      </w:r>
      <w:r>
        <w:rPr>
          <w:rStyle w:val="FootnoteReference"/>
          <w:noProof/>
        </w:rPr>
        <w:footnoteReference w:id="6"/>
      </w:r>
      <w:r>
        <w:rPr>
          <w:noProof/>
          <w:lang w:val="en-US"/>
        </w:rPr>
        <w:t xml:space="preserve"> </w:t>
      </w:r>
      <w:r>
        <w:rPr>
          <w:noProof/>
        </w:rPr>
        <w:t>has been substantially amended</w:t>
      </w:r>
      <w:r>
        <w:rPr>
          <w:noProof/>
          <w:lang w:val="en-US"/>
        </w:rPr>
        <w:t xml:space="preserve"> several times</w:t>
      </w:r>
      <w:r>
        <w:rPr>
          <w:rStyle w:val="FootnoteReference"/>
          <w:noProof/>
        </w:rPr>
        <w:footnoteReference w:id="7"/>
      </w:r>
      <w:r>
        <w:rPr>
          <w:noProof/>
        </w:rPr>
        <w:t>. In the interests of clarity and rationality, that Regulation should be codified.</w:t>
      </w:r>
    </w:p>
    <w:p>
      <w:pPr>
        <w:pStyle w:val="CRSeparator"/>
        <w:rPr>
          <w:noProof/>
          <w:lang w:val="en-GB"/>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1</w:t>
      </w:r>
    </w:p>
    <w:p>
      <w:pPr>
        <w:pStyle w:val="ManualConsidrant"/>
        <w:rPr>
          <w:noProof/>
          <w:lang w:val="en-US"/>
        </w:rPr>
      </w:pPr>
      <w:r>
        <w:rPr>
          <w:noProof/>
        </w:rPr>
        <w:t>(2)</w:t>
      </w:r>
      <w:r>
        <w:rPr>
          <w:noProof/>
        </w:rPr>
        <w:tab/>
      </w:r>
      <w:r>
        <w:rPr>
          <w:noProof/>
          <w:lang w:val="en-US"/>
        </w:rPr>
        <w:t>On 27 January 2003, the Dispute Settlement Body (‘DSB’) of the World Trade Organization (‘WTO’) adopted the Appellate Body report</w:t>
      </w:r>
      <w:r>
        <w:rPr>
          <w:rStyle w:val="FootnoteReference"/>
          <w:noProof/>
        </w:rPr>
        <w:footnoteReference w:id="8"/>
      </w:r>
      <w:r>
        <w:rPr>
          <w:noProof/>
          <w:lang w:val="en-US"/>
        </w:rPr>
        <w:t xml:space="preserve"> and the Panel report</w:t>
      </w:r>
      <w:r>
        <w:rPr>
          <w:rStyle w:val="FootnoteReference"/>
          <w:noProof/>
        </w:rPr>
        <w:footnoteReference w:id="9"/>
      </w:r>
      <w:r>
        <w:rPr>
          <w:noProof/>
          <w:lang w:val="en-US"/>
        </w:rPr>
        <w:t>, as upheld by the Appellate Body report, finding that the Continued Dumping and Subsidy Offset Act (‘CDSOA’) was incompatible with the United States' obligations under the ‘WTO’ agreements.</w:t>
      </w:r>
      <w:r>
        <w:rPr>
          <w:noProof/>
        </w:rPr>
        <w:t xml:space="preserve"> </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2 (adapted)</w:t>
      </w:r>
    </w:p>
    <w:p>
      <w:pPr>
        <w:pStyle w:val="ManualConsidrant"/>
        <w:rPr>
          <w:noProof/>
          <w:lang w:val="en-US"/>
        </w:rPr>
      </w:pPr>
      <w:r>
        <w:rPr>
          <w:noProof/>
        </w:rPr>
        <w:t>(3)</w:t>
      </w:r>
      <w:r>
        <w:rPr>
          <w:noProof/>
        </w:rPr>
        <w:tab/>
      </w:r>
      <w:r>
        <w:rPr>
          <w:noProof/>
          <w:lang w:val="en-US"/>
        </w:rPr>
        <w:t xml:space="preserve">Since the </w:t>
      </w:r>
      <w:smartTag w:uri="urn:schemas-microsoft-com:office:smarttags" w:element="country-region">
        <w:r>
          <w:rPr>
            <w:noProof/>
            <w:lang w:val="en-US"/>
          </w:rPr>
          <w:t>United States</w:t>
        </w:r>
      </w:smartTag>
      <w:r>
        <w:rPr>
          <w:noProof/>
          <w:lang w:val="en-US"/>
        </w:rPr>
        <w:t xml:space="preserve"> failed to bring its legislation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 xml:space="preserve">conformity with the covered agreements, the Community requested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US"/>
        </w:rPr>
        <w:t>authorisation from</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 xml:space="preserve">the DSB to suspend the application of its tariff concessions and related obligations under the General Agreement on Tariffs and Trade (‘GATT’) 1994 to the </w:t>
      </w:r>
      <w:smartTag w:uri="urn:schemas-microsoft-com:office:smarttags" w:element="place">
        <w:smartTag w:uri="urn:schemas-microsoft-com:office:smarttags" w:element="country-region">
          <w:r>
            <w:rPr>
              <w:noProof/>
              <w:lang w:val="en-US"/>
            </w:rPr>
            <w:t>United States</w:t>
          </w:r>
        </w:smartTag>
      </w:smartTag>
      <w:r>
        <w:rPr>
          <w:rStyle w:val="FootnoteReference"/>
          <w:noProof/>
        </w:rPr>
        <w:footnoteReference w:id="10"/>
      </w:r>
      <w:r>
        <w:rPr>
          <w:noProof/>
          <w:lang w:val="en-US"/>
        </w:rPr>
        <w:t xml:space="preserve">.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objected to the level of suspension of tariff concessions and related obligations and the matter was referred to arbitration.</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3 (adapted)</w:t>
      </w:r>
    </w:p>
    <w:p>
      <w:pPr>
        <w:pStyle w:val="ManualConsidrant"/>
        <w:rPr>
          <w:noProof/>
          <w:lang w:val="en-US"/>
        </w:rPr>
      </w:pPr>
      <w:r>
        <w:rPr>
          <w:noProof/>
        </w:rPr>
        <w:t>(4)</w:t>
      </w:r>
      <w:r>
        <w:rPr>
          <w:noProof/>
        </w:rPr>
        <w:tab/>
      </w:r>
      <w:r>
        <w:rPr>
          <w:noProof/>
          <w:lang w:val="en-US"/>
        </w:rPr>
        <w:t xml:space="preserve">On 31 August 2004, the Arbitrator determined that the level of nullification or impairment caused every year to the Community was equal to 72 % of the amount of CDSOA disbursements relating to anti-dumping or countervailing duties paid on imports from the Community for the most recent year for which data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available at that time, as published by the United States' authorities. The Arbitrator concluded that the suspension by the Community of concessions or other obligations, in the form of the imposition of an additional import duty above bound custom duties, on a list of products originating in the United States covering, on a yearly basis, a total value of trade not exceeding the amount of nullification or impairment would be consistent with WTO rules. On 26 November 2004, the DSB granted the authorisation to suspend the application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of tariff concessions and related obligations under GATT 1994 in accordance with the decision of the Arbitrator.</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4 (adapted)</w:t>
      </w:r>
    </w:p>
    <w:p>
      <w:pPr>
        <w:pStyle w:val="ManualConsidrant"/>
        <w:rPr>
          <w:noProof/>
          <w:lang w:val="en-US"/>
        </w:rPr>
      </w:pPr>
      <w:r>
        <w:rPr>
          <w:noProof/>
        </w:rPr>
        <w:t>(5)</w:t>
      </w:r>
      <w:r>
        <w:rPr>
          <w:noProof/>
        </w:rPr>
        <w:tab/>
      </w:r>
      <w:r>
        <w:rPr>
          <w:noProof/>
          <w:lang w:val="en-US"/>
        </w:rPr>
        <w:t xml:space="preserve">The CDSOA disbursements for the most recent year for which data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available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at that time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relate to the distribution of anti-dumping and countervailing duties collected during the Fiscal Year 2004 (1 October 2003 to 30 September 2004). On the basis of the data published by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Customs and Border Protection, the level of nullification or impairment caused to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was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calculated at USD 27,81 million.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was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therefore,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authorised to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suspend the application of its tariff concessions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at an equivalent amount. The effect of a 15 % </w:t>
      </w:r>
      <w:r>
        <w:rPr>
          <w:i/>
          <w:iCs/>
          <w:noProof/>
          <w:lang w:val="en-US"/>
        </w:rPr>
        <w:t>ad valorem</w:t>
      </w:r>
      <w:r>
        <w:rPr>
          <w:noProof/>
          <w:lang w:val="en-US"/>
        </w:rPr>
        <w:t xml:space="preserve"> additional import duty on imports of the products in Annex I originating in the United States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represented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over one year, a value of trade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did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not exceed USD 27,81 million. In respect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 xml:space="preserve">products, the Community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suspended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 application of its tariff concessions to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from 1 May 2005.</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5 (adapted)</w:t>
      </w:r>
    </w:p>
    <w:p>
      <w:pPr>
        <w:pStyle w:val="ManualConsidrant"/>
        <w:rPr>
          <w:noProof/>
          <w:lang w:val="en-US"/>
        </w:rPr>
      </w:pPr>
      <w:r>
        <w:rPr>
          <w:noProof/>
        </w:rPr>
        <w:t>(6)</w:t>
      </w:r>
      <w:r>
        <w:rPr>
          <w:noProof/>
        </w:rPr>
        <w:tab/>
      </w:r>
      <w:r>
        <w:rPr>
          <w:noProof/>
          <w:lang w:val="en-US"/>
        </w:rPr>
        <w:t xml:space="preserve">If the non-implementation of the DSB ruling and recommendation persists, the Commission should adjust annually the level of suspension to the level of nullification or impairment caused by the CDSOA to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t>
      </w:r>
      <w:smartTag w:uri="urn:schemas-microsoft-com:office:smarttags" w:element="place">
        <w:r>
          <w:rPr>
            <w:noProof/>
            <w:lang w:val="en-US"/>
          </w:rPr>
          <w:t>Union</w:t>
        </w:r>
      </w:smartTag>
      <w:r>
        <w:rPr>
          <w:noProof/>
          <w:lang w:val="en-US"/>
        </w:rPr>
        <w: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at that time. The Commission should amend the list in Annex I or the rate of the additional import duty so that the effect of the additional duty on imports from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of the selected products represents, over one year, a value of trade that does not exceed the amount of nullification or impairment.</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recital 6 (adapted)</w:t>
      </w:r>
    </w:p>
    <w:p>
      <w:pPr>
        <w:pStyle w:val="ManualConsidrant"/>
        <w:rPr>
          <w:noProof/>
          <w:lang w:val="en-US"/>
        </w:rPr>
      </w:pPr>
      <w:r>
        <w:rPr>
          <w:noProof/>
        </w:rPr>
        <w:t>(7)</w:t>
      </w:r>
      <w:r>
        <w:rPr>
          <w:noProof/>
        </w:rPr>
        <w:tab/>
      </w:r>
      <w:r>
        <w:rPr>
          <w:noProof/>
          <w:lang w:val="en-US"/>
        </w:rPr>
        <w:t>The Commission should respect the following criteria:</w:t>
      </w:r>
    </w:p>
    <w:p>
      <w:pPr>
        <w:pStyle w:val="Point1"/>
        <w:rPr>
          <w:noProof/>
          <w:lang w:val="en-US"/>
        </w:rPr>
      </w:pPr>
      <w:r>
        <w:rPr>
          <w:noProof/>
          <w:lang w:val="en-US"/>
        </w:rPr>
        <w:t>(a)</w:t>
      </w:r>
      <w:r>
        <w:rPr>
          <w:noProof/>
          <w:lang w:val="en-US"/>
        </w:rPr>
        <w:tab/>
        <w:t xml:space="preserve">the Commission should amend the rate of the additional import duty when adding or </w:t>
      </w:r>
      <w:r>
        <w:rPr>
          <w:noProof/>
        </w:rPr>
        <w:t>removing</w:t>
      </w:r>
      <w:r>
        <w:rPr>
          <w:noProof/>
          <w:lang w:val="en-US"/>
        </w:rPr>
        <w:t xml:space="preserve"> products from the list in Annex I does not allow to adjust the level of suspension to the level of nullification or impairment; otherwise, the Commission should add products to the list in Annex I if the level of suspension increases or withdraw products from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list if the level of suspension decreases;</w:t>
      </w:r>
    </w:p>
    <w:p>
      <w:pPr>
        <w:pStyle w:val="Point1"/>
        <w:rPr>
          <w:noProof/>
          <w:lang w:val="en-US"/>
        </w:rPr>
      </w:pPr>
      <w:r>
        <w:rPr>
          <w:noProof/>
          <w:lang w:val="en-US"/>
        </w:rPr>
        <w:t>(b)</w:t>
      </w:r>
      <w:r>
        <w:rPr>
          <w:noProof/>
          <w:lang w:val="en-US"/>
        </w:rPr>
        <w:tab/>
        <w:t xml:space="preserve">if products are added, the Commission should select the products from the list in Annex II in an automatic fashion following the order in which the products are listed; as a consequence, the Commission should also amend the list in Annex II by </w:t>
      </w:r>
      <w:r>
        <w:rPr>
          <w:noProof/>
        </w:rPr>
        <w:t>removing</w:t>
      </w:r>
      <w:r>
        <w:rPr>
          <w:noProof/>
          <w:lang w:val="en-US"/>
        </w:rPr>
        <w:t xml:space="preserve"> from it the products added to the list in Annex I;</w:t>
      </w:r>
    </w:p>
    <w:p>
      <w:pPr>
        <w:pStyle w:val="Point1"/>
        <w:rPr>
          <w:noProof/>
          <w:lang w:val="en-US"/>
        </w:rPr>
      </w:pPr>
      <w:r>
        <w:rPr>
          <w:noProof/>
          <w:lang w:val="en-US"/>
        </w:rPr>
        <w:t>(c)</w:t>
      </w:r>
      <w:r>
        <w:rPr>
          <w:noProof/>
          <w:lang w:val="en-US"/>
        </w:rPr>
        <w:tab/>
        <w:t xml:space="preserve">if products are withdrawn, the Commission should, first, </w:t>
      </w:r>
      <w:r>
        <w:rPr>
          <w:noProof/>
        </w:rPr>
        <w:t>remove</w:t>
      </w:r>
      <w:r>
        <w:rPr>
          <w:noProof/>
          <w:lang w:val="en-US"/>
        </w:rPr>
        <w:t xml:space="preserve"> products that were added to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after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the Commission should then remove products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that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following the order of that list.</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 (adapted)</w:t>
      </w:r>
    </w:p>
    <w:p>
      <w:pPr>
        <w:pStyle w:val="ManualConsidrant"/>
        <w:rPr>
          <w:noProof/>
          <w:lang w:val="en-US"/>
        </w:rPr>
      </w:pPr>
      <w:r>
        <w:rPr>
          <w:noProof/>
        </w:rPr>
        <w:t>(8)</w:t>
      </w:r>
      <w:r>
        <w:rPr>
          <w:noProof/>
        </w:rPr>
        <w:tab/>
      </w:r>
      <w:r>
        <w:rPr>
          <w:noProof/>
          <w:lang w:val="en-US"/>
        </w:rPr>
        <w:t xml:space="preserve">In order to make the necessary adjustments to the measures provided for in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this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Regulation, the power to adopt acts in accordance with Article 290 of the Treaty should be delegated to the Commission in respect of amending the rate of the additional duty or the lists in Annexes I and II under the conditions laid down in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this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w:t>
      </w:r>
      <w:r>
        <w:rPr>
          <w:noProof/>
        </w:rPr>
        <w:t>Regulation.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Formuledadoption"/>
        <w:rPr>
          <w:noProof/>
          <w:lang w:val="en-US"/>
        </w:rPr>
      </w:pPr>
      <w:r>
        <w:rPr>
          <w:noProof/>
          <w:lang w:val="en-US"/>
        </w:rPr>
        <w:t>HAVE ADOPTED THIS REGULATION:</w:t>
      </w:r>
    </w:p>
    <w:p>
      <w:pPr>
        <w:pStyle w:val="Titrearticle"/>
        <w:rPr>
          <w:noProof/>
          <w:lang w:val="en-US"/>
        </w:rPr>
      </w:pPr>
      <w:r>
        <w:rPr>
          <w:noProof/>
          <w:lang w:val="en-US"/>
        </w:rPr>
        <w:t>Article 1</w:t>
      </w:r>
    </w:p>
    <w:p>
      <w:pPr>
        <w:rPr>
          <w:noProof/>
          <w:lang w:val="en-US"/>
        </w:rPr>
      </w:pPr>
      <w:r>
        <w:rPr>
          <w:noProof/>
          <w:lang w:val="en-US"/>
        </w:rPr>
        <w:t xml:space="preserve">The tariff concessions and related obligations under GATT 1994 of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are suspended in respect of products originating in the </w:t>
      </w:r>
      <w:smartTag w:uri="urn:schemas-microsoft-com:office:smarttags" w:element="place">
        <w:smartTag w:uri="urn:schemas-microsoft-com:office:smarttags" w:element="country-region">
          <w:r>
            <w:rPr>
              <w:noProof/>
              <w:lang w:val="en-US"/>
            </w:rPr>
            <w:t>United States</w:t>
          </w:r>
        </w:smartTag>
      </w:smartTag>
      <w:r>
        <w:rPr>
          <w:noProof/>
          <w:lang w:val="en-US"/>
        </w:rPr>
        <w:t xml:space="preserve"> listed in Annex I to this Regulation.</w:t>
      </w:r>
    </w:p>
    <w:p>
      <w:pPr>
        <w:pStyle w:val="CRSeparator"/>
        <w:rPr>
          <w:noProof/>
          <w:lang w:val="en-US"/>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2016/654 Art. 1 (adapted)</w:t>
      </w:r>
    </w:p>
    <w:p>
      <w:pPr>
        <w:pStyle w:val="Titrearticle"/>
        <w:rPr>
          <w:noProof/>
        </w:rPr>
      </w:pPr>
      <w:r>
        <w:rPr>
          <w:noProof/>
        </w:rPr>
        <w:t>Article 2</w:t>
      </w:r>
    </w:p>
    <w:p>
      <w:pPr>
        <w:rPr>
          <w:noProof/>
        </w:rPr>
      </w:pPr>
      <w:r>
        <w:rPr>
          <w:noProof/>
        </w:rPr>
        <w:t xml:space="preserve">An </w:t>
      </w:r>
      <w:r>
        <w:rPr>
          <w:i/>
          <w:iCs/>
          <w:noProof/>
        </w:rPr>
        <w:t>ad valorem</w:t>
      </w:r>
      <w:r>
        <w:rPr>
          <w:noProof/>
        </w:rPr>
        <w:t xml:space="preserve"> duty of 0,45 % additional to the customs duty applicable under Regulation (EU) No 952/2013 of the European Parliament and of the Council</w:t>
      </w:r>
      <w:r>
        <w:rPr>
          <w:rStyle w:val="FootnoteReference"/>
          <w:noProof/>
        </w:rPr>
        <w:footnoteReference w:id="11"/>
      </w:r>
      <w:r>
        <w:rPr>
          <w:noProof/>
        </w:rPr>
        <w:t xml:space="preserve"> shall be imposed on the products originating in the United States listed in Annex I to this Regulation.</w:t>
      </w:r>
    </w:p>
    <w:p>
      <w:pPr>
        <w:pStyle w:val="CRSeparator"/>
        <w:rPr>
          <w:noProof/>
          <w:lang w:val="en-GB"/>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3</w:t>
      </w:r>
    </w:p>
    <w:p>
      <w:pPr>
        <w:keepNext/>
        <w:rPr>
          <w:noProof/>
          <w:lang w:val="en-US"/>
        </w:rPr>
      </w:pPr>
      <w:r>
        <w:rPr>
          <w:noProof/>
          <w:lang w:val="en-US"/>
        </w:rPr>
        <w:t xml:space="preserve">1. The Commission shall adjust the level of suspension annually to the level of nullification or impairment caused by the </w:t>
      </w:r>
      <w:smartTag w:uri="urn:schemas-microsoft-com:office:smarttags" w:element="country-region">
        <w:r>
          <w:rPr>
            <w:noProof/>
            <w:lang w:val="en-US"/>
          </w:rPr>
          <w:t>United States</w:t>
        </w:r>
      </w:smartTag>
      <w:r>
        <w:rPr>
          <w:noProof/>
          <w:lang w:val="en-US"/>
        </w:rPr>
        <w:t xml:space="preserve">' Continued Dumping and Subsidy Offset Act (‘CDSOA’) to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t>
      </w:r>
      <w:smartTag w:uri="urn:schemas-microsoft-com:office:smarttags" w:element="place">
        <w:r>
          <w:rPr>
            <w:noProof/>
            <w:lang w:val="en-US"/>
          </w:rPr>
          <w:t>Union</w:t>
        </w:r>
      </w:smartTag>
      <w:r>
        <w:rPr>
          <w:noProof/>
          <w:lang w:val="en-US"/>
        </w:rPr>
        <w: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at that time. The Commission shall amend the rate of the additional duty or the list in Annex I under the following conditions:</w:t>
      </w:r>
    </w:p>
    <w:p>
      <w:pPr>
        <w:pStyle w:val="Point0"/>
        <w:rPr>
          <w:noProof/>
          <w:lang w:val="en-US"/>
        </w:rPr>
      </w:pPr>
      <w:r>
        <w:rPr>
          <w:noProof/>
          <w:lang w:val="en-US"/>
        </w:rPr>
        <w:t>(a)</w:t>
      </w:r>
      <w:r>
        <w:rPr>
          <w:noProof/>
          <w:lang w:val="en-US"/>
        </w:rPr>
        <w:tab/>
        <w:t xml:space="preserve">the level of nullification or impairment shall be equal to 72 % of the amount of disbursements under the CDSOA relating to anti-dumping and countervailing duties paid on imports from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Union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for the most recent year for which data are available at that time, as published by the United States' authorities;</w:t>
      </w:r>
    </w:p>
    <w:p>
      <w:pPr>
        <w:pStyle w:val="Point0"/>
        <w:rPr>
          <w:noProof/>
          <w:lang w:val="en-US"/>
        </w:rPr>
      </w:pPr>
      <w:r>
        <w:rPr>
          <w:noProof/>
          <w:lang w:val="en-US"/>
        </w:rPr>
        <w:t>(b)</w:t>
      </w:r>
      <w:r>
        <w:rPr>
          <w:noProof/>
          <w:lang w:val="en-US"/>
        </w:rPr>
        <w:tab/>
        <w:t>the amendment shall be made so that the effect of the additional import duty on imports of the selected products originating in the United States represents, over one year, a value of trade that does not exceed the level of nullification or impairment;</w:t>
      </w:r>
    </w:p>
    <w:p>
      <w:pPr>
        <w:pStyle w:val="Point0"/>
        <w:rPr>
          <w:noProof/>
          <w:lang w:val="en-US"/>
        </w:rPr>
      </w:pPr>
      <w:r>
        <w:rPr>
          <w:noProof/>
          <w:lang w:val="en-US"/>
        </w:rPr>
        <w:t>(c)</w:t>
      </w:r>
      <w:r>
        <w:rPr>
          <w:noProof/>
          <w:lang w:val="en-US"/>
        </w:rPr>
        <w:tab/>
        <w:t xml:space="preserve">except in circumstances set out in point (e), when the level of suspension increases, the Commission shall add products to the list in Annex I;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US"/>
        </w:rPr>
        <w:t>products shall be selected from the list in Annex II following the order of that list;</w:t>
      </w:r>
    </w:p>
    <w:p>
      <w:pPr>
        <w:pStyle w:val="Point0"/>
        <w:rPr>
          <w:noProof/>
          <w:lang w:val="en-US"/>
        </w:rPr>
      </w:pPr>
      <w:r>
        <w:rPr>
          <w:noProof/>
          <w:lang w:val="en-US"/>
        </w:rPr>
        <w:t>(d)</w:t>
      </w:r>
      <w:r>
        <w:rPr>
          <w:noProof/>
          <w:lang w:val="en-US"/>
        </w:rPr>
        <w:tab/>
        <w:t xml:space="preserve">except in circumstances set out in point (e), when the level of suspension decreases, products shall be withdrawn from the list in Annex I; the Commission shall remove, first, products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and were added to the list in Annex I at a later stage; the Commission shall then remove products that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were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in the list in Annex I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on 1 May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following the order of that list;</w:t>
      </w:r>
    </w:p>
    <w:p>
      <w:pPr>
        <w:pStyle w:val="Point0"/>
        <w:rPr>
          <w:noProof/>
          <w:lang w:val="en-US"/>
        </w:rPr>
      </w:pPr>
      <w:r>
        <w:rPr>
          <w:noProof/>
          <w:lang w:val="en-US"/>
        </w:rPr>
        <w:t>(e)</w:t>
      </w:r>
      <w:r>
        <w:rPr>
          <w:noProof/>
          <w:lang w:val="en-US"/>
        </w:rPr>
        <w:tab/>
        <w:t>the Commission shall amend the rate of the additional duty when the level of suspension cannot be adjusted to the level of nullification or impairment by adding or removing products from the list in Annex I.</w:t>
      </w:r>
    </w:p>
    <w:p>
      <w:pPr>
        <w:rPr>
          <w:noProof/>
          <w:lang w:val="en-US"/>
        </w:rPr>
      </w:pPr>
      <w:r>
        <w:rPr>
          <w:noProof/>
          <w:lang w:val="en-US"/>
        </w:rPr>
        <w:t>2. When products are added to the list in Annex I, the Commission shall, at the same time, amend the list in Annex II by removing those products from the list in Annex II. The order of the products remaining in the list in Annex II shall not be modified.</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.4(1)</w:t>
      </w:r>
    </w:p>
    <w:p>
      <w:pPr>
        <w:rPr>
          <w:noProof/>
          <w:lang w:val="en-US"/>
        </w:rPr>
      </w:pPr>
      <w:r>
        <w:rPr>
          <w:noProof/>
          <w:lang w:val="en-US"/>
        </w:rPr>
        <w:t>3. The Commission shall be empowered to adopt delegated acts in accordance with Article 4 to make adjustments and amendments under this Article.</w:t>
      </w:r>
    </w:p>
    <w:p>
      <w:pPr>
        <w:rPr>
          <w:noProof/>
          <w:lang w:val="en-US"/>
        </w:rPr>
      </w:pPr>
      <w:r>
        <w:rPr>
          <w:noProof/>
          <w:lang w:val="en-US"/>
        </w:rPr>
        <w:t>Where information on the amount of disbursements made by the United States is made available late in the year, in such a way that it is not possible to meet WTO and statutory deadlines by using the procedure provided for in Article 4, and where, in the case of adjustments and amendments to the Annexes, imperative grounds of urgency so require, the procedure provided for in Article 5 shall apply to delegated acts adopted pursuant to the first subparagraph.</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.4(2)</w:t>
      </w:r>
    </w:p>
    <w:p>
      <w:pPr>
        <w:pStyle w:val="Titrearticle"/>
        <w:rPr>
          <w:noProof/>
          <w:lang w:val="en-US"/>
        </w:rPr>
      </w:pPr>
      <w:r>
        <w:rPr>
          <w:noProof/>
          <w:lang w:val="en-US"/>
        </w:rPr>
        <w:t>Article 4</w:t>
      </w:r>
    </w:p>
    <w:p>
      <w:pPr>
        <w:rPr>
          <w:noProof/>
          <w:lang w:val="en-US"/>
        </w:rPr>
      </w:pPr>
      <w:r>
        <w:rPr>
          <w:noProof/>
          <w:lang w:val="en-US"/>
        </w:rPr>
        <w:t>1. The power to adopt delegated acts is conferred on the Commission subject to the conditions laid down in this Article.</w:t>
      </w:r>
    </w:p>
    <w:p>
      <w:pPr>
        <w:rPr>
          <w:noProof/>
          <w:lang w:val="en-US"/>
        </w:rPr>
      </w:pPr>
      <w:r>
        <w:rPr>
          <w:noProof/>
          <w:lang w:val="en-US"/>
        </w:rPr>
        <w:t>2. The power to adopt delegated acts referred to in Article 3(3) shall be conferred on the Commission for a period of five years from 20 February 2014.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rPr>
          <w:noProof/>
          <w:lang w:val="en-US"/>
        </w:rPr>
      </w:pPr>
      <w:r>
        <w:rPr>
          <w:noProof/>
          <w:lang w:val="en-US"/>
        </w:rPr>
        <w:t xml:space="preserve">3. The delegation of power referred to in Article 3(3) may be revoked at any time by the European Parliament or by the Council. A decision to revoke shall put an end to the delegation of power specified in that decision. It shall take effect the day following the publication of the decision in the </w:t>
      </w:r>
      <w:r>
        <w:rPr>
          <w:i/>
          <w:iCs/>
          <w:noProof/>
          <w:lang w:val="en-US"/>
        </w:rPr>
        <w:t>Official Journal of the European Union</w:t>
      </w:r>
      <w:r>
        <w:rPr>
          <w:noProof/>
          <w:lang w:val="en-US"/>
        </w:rPr>
        <w:t xml:space="preserve"> or at a later date specified therein. It shall not affect the validity of any delegated acts already in force.</w:t>
      </w:r>
    </w:p>
    <w:p>
      <w:pPr>
        <w:rPr>
          <w:noProof/>
          <w:lang w:val="en-US"/>
        </w:rPr>
      </w:pPr>
      <w:r>
        <w:rPr>
          <w:noProof/>
          <w:lang w:val="en-US"/>
        </w:rPr>
        <w:t>4. As soon as it adopts a delegated act, the Commission shall notify it simultaneously to the European Parliament and to the Council.</w:t>
      </w:r>
    </w:p>
    <w:p>
      <w:pPr>
        <w:rPr>
          <w:noProof/>
          <w:lang w:val="en-US"/>
        </w:rPr>
      </w:pPr>
      <w:r>
        <w:rPr>
          <w:noProof/>
          <w:lang w:val="en-US"/>
        </w:rPr>
        <w:t>5. A delegated act adopted pursuant to Article 3(3)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38/2014 Art. 1 and Annex .4(3)</w:t>
      </w:r>
    </w:p>
    <w:p>
      <w:pPr>
        <w:pStyle w:val="Titrearticle"/>
        <w:rPr>
          <w:noProof/>
          <w:lang w:val="en-US"/>
        </w:rPr>
      </w:pPr>
      <w:r>
        <w:rPr>
          <w:noProof/>
          <w:lang w:val="en-US"/>
        </w:rPr>
        <w:t>Article 5</w:t>
      </w:r>
    </w:p>
    <w:p>
      <w:pPr>
        <w:rPr>
          <w:noProof/>
          <w:lang w:val="en-US"/>
        </w:rPr>
      </w:pPr>
      <w:r>
        <w:rPr>
          <w:noProof/>
          <w:lang w:val="en-US"/>
        </w:rPr>
        <w:t>1. 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rPr>
          <w:noProof/>
          <w:lang w:val="en-US"/>
        </w:rPr>
      </w:pPr>
      <w:r>
        <w:rPr>
          <w:noProof/>
          <w:lang w:val="en-US"/>
        </w:rPr>
        <w:t>2. Either the European Parliament or the Council may object to a delegated act in accordance with the procedure referred to in Article 4(5). In such a case, the Commission shall repeal the act without delay following the notification of the decision to object by the European Parliament or by the Council.</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6</w:t>
      </w:r>
    </w:p>
    <w:p>
      <w:pPr>
        <w:rPr>
          <w:noProof/>
          <w:lang w:val="en-US"/>
        </w:rPr>
      </w:pPr>
      <w:r>
        <w:rPr>
          <w:noProof/>
          <w:lang w:val="en-US"/>
        </w:rPr>
        <w:t xml:space="preserve">The origin of any product to which this Regulation applies shall be determined in accordance with Regulation </w:t>
      </w:r>
      <w:r>
        <w:rPr>
          <w:noProof/>
        </w:rPr>
        <w:t>(EEC) No 2913/92</w:t>
      </w:r>
      <w:r>
        <w:rPr>
          <w:noProof/>
          <w:lang w:val="en-US"/>
        </w:rPr>
        <w:t>.</w:t>
      </w:r>
    </w:p>
    <w:p>
      <w:pPr>
        <w:pStyle w:val="Titrearticle"/>
        <w:rPr>
          <w:noProof/>
          <w:lang w:val="en-US"/>
        </w:rPr>
      </w:pPr>
      <w:r>
        <w:rPr>
          <w:noProof/>
          <w:lang w:val="en-US"/>
        </w:rPr>
        <w:t>Article 7</w:t>
      </w:r>
    </w:p>
    <w:p>
      <w:pPr>
        <w:rPr>
          <w:noProof/>
          <w:lang w:val="en-US"/>
        </w:rPr>
      </w:pPr>
      <w:r>
        <w:rPr>
          <w:noProof/>
          <w:lang w:val="en-US"/>
        </w:rPr>
        <w:t xml:space="preserve">1. Products listed in Annex I for which an import licence with an exemption from, or a reduction of duty, was issued before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30 April 2005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shall not be subject to the additional duty.</w:t>
      </w:r>
    </w:p>
    <w:p>
      <w:pPr>
        <w:rPr>
          <w:noProof/>
          <w:lang w:val="en-US"/>
        </w:rPr>
      </w:pPr>
      <w:r>
        <w:rPr>
          <w:noProof/>
          <w:lang w:val="en-US"/>
        </w:rPr>
        <w:t>2. Products listed in Annex I which are admitted free of import duties pursuant to Council</w:t>
      </w:r>
      <w:r>
        <w:rPr>
          <w:noProof/>
        </w:rPr>
        <w:t xml:space="preserve"> </w:t>
      </w:r>
      <w:r>
        <w:rPr>
          <w:noProof/>
          <w:lang w:val="en-US"/>
        </w:rPr>
        <w:t>Regulation</w:t>
      </w:r>
      <w:r>
        <w:rPr>
          <w:noProof/>
        </w:rPr>
        <w:t xml:space="preserve"> </w:t>
      </w:r>
      <w:r>
        <w:rPr>
          <w:noProof/>
          <w:lang w:val="en-US"/>
        </w:rPr>
        <w:t>(EC)</w:t>
      </w:r>
      <w:r>
        <w:rPr>
          <w:noProof/>
        </w:rPr>
        <w:t xml:space="preserve"> </w:t>
      </w:r>
      <w:r>
        <w:rPr>
          <w:noProof/>
          <w:lang w:val="en-US"/>
        </w:rPr>
        <w:t>No 1186/2009</w:t>
      </w:r>
      <w:r>
        <w:rPr>
          <w:rStyle w:val="FootnoteReference"/>
          <w:noProof/>
          <w:lang w:val="en-US"/>
        </w:rPr>
        <w:footnoteReference w:id="12"/>
      </w:r>
      <w:r>
        <w:rPr>
          <w:noProof/>
        </w:rPr>
        <w:t xml:space="preserve"> </w:t>
      </w:r>
      <w:r>
        <w:rPr>
          <w:noProof/>
          <w:lang w:val="en-US"/>
        </w:rPr>
        <w:t>shall</w:t>
      </w:r>
      <w:r>
        <w:rPr>
          <w:noProof/>
        </w:rPr>
        <w:t xml:space="preserve"> </w:t>
      </w:r>
      <w:r>
        <w:rPr>
          <w:noProof/>
          <w:lang w:val="en-US"/>
        </w:rPr>
        <w:t>not</w:t>
      </w:r>
      <w:r>
        <w:rPr>
          <w:noProof/>
        </w:rPr>
        <w:t xml:space="preserve"> </w:t>
      </w:r>
      <w:r>
        <w:rPr>
          <w:noProof/>
          <w:lang w:val="en-US"/>
        </w:rPr>
        <w:t>be</w:t>
      </w:r>
      <w:r>
        <w:rPr>
          <w:noProof/>
        </w:rPr>
        <w:t xml:space="preserve"> </w:t>
      </w:r>
      <w:r>
        <w:rPr>
          <w:noProof/>
          <w:lang w:val="en-US"/>
        </w:rPr>
        <w:t>subject</w:t>
      </w:r>
      <w:r>
        <w:rPr>
          <w:noProof/>
        </w:rPr>
        <w:t xml:space="preserve"> </w:t>
      </w:r>
      <w:r>
        <w:rPr>
          <w:noProof/>
          <w:lang w:val="en-US"/>
        </w:rPr>
        <w:t>to</w:t>
      </w:r>
      <w:r>
        <w:rPr>
          <w:noProof/>
        </w:rPr>
        <w:t xml:space="preserve"> </w:t>
      </w:r>
      <w:r>
        <w:rPr>
          <w:noProof/>
          <w:lang w:val="en-US"/>
        </w:rPr>
        <w:t>the</w:t>
      </w:r>
      <w:r>
        <w:rPr>
          <w:noProof/>
        </w:rPr>
        <w:t xml:space="preserve"> </w:t>
      </w:r>
      <w:r>
        <w:rPr>
          <w:noProof/>
          <w:lang w:val="en-US"/>
        </w:rPr>
        <w:t>additional</w:t>
      </w:r>
      <w:r>
        <w:rPr>
          <w:noProof/>
        </w:rPr>
        <w:t xml:space="preserve"> </w:t>
      </w:r>
      <w:r>
        <w:rPr>
          <w:noProof/>
          <w:lang w:val="en-US"/>
        </w:rPr>
        <w:t>duty.</w:t>
      </w:r>
    </w:p>
    <w:p>
      <w:pPr>
        <w:rPr>
          <w:noProof/>
          <w:lang w:val="en-US"/>
        </w:rPr>
      </w:pPr>
      <w:r>
        <w:rPr>
          <w:noProof/>
          <w:lang w:val="en-US"/>
        </w:rPr>
        <w:t>3. Products listed in Annex I may be placed under the customs procedure ‘Processing under Customs Control’ in accordance with the first subparagraph of Article 551(1) of Commission Regulation (EEC) No 2454/93</w:t>
      </w:r>
      <w:r>
        <w:rPr>
          <w:rStyle w:val="FootnoteReference"/>
          <w:noProof/>
        </w:rPr>
        <w:footnoteReference w:id="13"/>
      </w:r>
      <w:r>
        <w:rPr>
          <w:noProof/>
          <w:lang w:val="en-US"/>
        </w:rPr>
        <w:t xml:space="preserve"> only where the examination of the economic conditions has taken place in the Committee of the Customs Code unless the products and operations are mentioned in Part A of Annex 76 to that Regulation.</w:t>
      </w:r>
    </w:p>
    <w:p>
      <w:pPr>
        <w:pStyle w:val="CRSeparator"/>
        <w:rPr>
          <w:noProof/>
          <w:lang w:val="en-US"/>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w:t>
      </w:r>
    </w:p>
    <w:p>
      <w:pPr>
        <w:pStyle w:val="Titrearticle"/>
        <w:rPr>
          <w:rFonts w:eastAsia="Times New Roman"/>
          <w:noProof/>
          <w:lang w:eastAsia="fr-BE"/>
        </w:rPr>
      </w:pPr>
      <w:r>
        <w:rPr>
          <w:rFonts w:eastAsia="Times New Roman"/>
          <w:noProof/>
          <w:lang w:eastAsia="fr-BE"/>
        </w:rPr>
        <w:t>Article 8</w:t>
      </w:r>
    </w:p>
    <w:p>
      <w:pPr>
        <w:rPr>
          <w:rFonts w:eastAsia="Times New Roman"/>
          <w:noProof/>
          <w:lang w:eastAsia="fr-BE"/>
        </w:rPr>
      </w:pPr>
      <w:r>
        <w:rPr>
          <w:noProof/>
          <w:lang w:val="en-US"/>
        </w:rPr>
        <w:t xml:space="preserve">Regulation (EC) No 673/2005 </w:t>
      </w:r>
      <w:r>
        <w:rPr>
          <w:rFonts w:eastAsia="Times New Roman"/>
          <w:noProof/>
          <w:lang w:eastAsia="fr-BE"/>
        </w:rPr>
        <w:t>is repealed.</w:t>
      </w:r>
    </w:p>
    <w:p>
      <w:pPr>
        <w:rPr>
          <w:rFonts w:eastAsia="Times New Roman"/>
          <w:noProof/>
          <w:lang w:eastAsia="fr-BE"/>
        </w:rPr>
      </w:pPr>
      <w:r>
        <w:rPr>
          <w:rFonts w:eastAsia="Times New Roman"/>
          <w:noProof/>
          <w:lang w:eastAsia="fr-BE"/>
        </w:rPr>
        <w:t>References to the repealed Regulation shall be construed as references to this Regulation and shall be read in accordance with the correlation table in Annex IV.</w:t>
      </w:r>
    </w:p>
    <w:p>
      <w:pPr>
        <w:pStyle w:val="CRSeparator"/>
        <w:rPr>
          <w:noProof/>
          <w:lang w:val="en-GB"/>
        </w:rPr>
      </w:pPr>
    </w:p>
    <w:p>
      <w:pPr>
        <w:pStyle w:val="CRReference"/>
        <w:rPr>
          <w:noProof/>
          <w:lang w:val="en-US"/>
        </w:rPr>
      </w:pPr>
      <w:r>
        <w:rPr>
          <w:noProof/>
          <w:lang w:val="en-US"/>
        </w:rPr>
        <w:fldChar w:fldCharType="begin"/>
      </w:r>
      <w:r>
        <w:rPr>
          <w:noProof/>
          <w:lang w:val="en-US"/>
        </w:rPr>
        <w:instrText xml:space="preserve"> QUOTE "</w:instrText>
      </w:r>
      <w:r>
        <w:rPr>
          <w:rStyle w:val="CRMarker"/>
          <w:noProof/>
          <w:lang w:val="en-US"/>
        </w:rPr>
        <w:instrText>ê</w:instrText>
      </w:r>
      <w:r>
        <w:rPr>
          <w:noProof/>
          <w:lang w:val="en-US"/>
        </w:rPr>
        <w:instrText xml:space="preserve">" </w:instrText>
      </w:r>
      <w:r>
        <w:rPr>
          <w:noProof/>
          <w:lang w:val="en-US"/>
        </w:rPr>
        <w:fldChar w:fldCharType="separate"/>
      </w:r>
      <w:r>
        <w:rPr>
          <w:rStyle w:val="CRMarker"/>
          <w:noProof/>
          <w:lang w:val="en-US"/>
        </w:rPr>
        <w:t>ê</w:t>
      </w:r>
      <w:r>
        <w:rPr>
          <w:noProof/>
          <w:lang w:val="en-US"/>
        </w:rPr>
        <w:fldChar w:fldCharType="end"/>
      </w:r>
      <w:r>
        <w:rPr>
          <w:noProof/>
          <w:lang w:val="en-US"/>
        </w:rPr>
        <w:t> 673/2005 (adapted)</w:t>
      </w:r>
    </w:p>
    <w:p>
      <w:pPr>
        <w:pStyle w:val="Titrearticle"/>
        <w:rPr>
          <w:noProof/>
          <w:lang w:val="en-US"/>
        </w:rPr>
      </w:pPr>
      <w:r>
        <w:rPr>
          <w:noProof/>
          <w:lang w:val="en-US"/>
        </w:rPr>
        <w:t>Article 9</w:t>
      </w:r>
    </w:p>
    <w:p>
      <w:pPr>
        <w:keepNext/>
        <w:rPr>
          <w:noProof/>
          <w:lang w:val="en-US"/>
        </w:rPr>
      </w:pPr>
      <w:r>
        <w:rPr>
          <w:noProof/>
          <w:lang w:val="en-US"/>
        </w:rPr>
        <w:t xml:space="preserve">This Regulation shall enter into force on the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twentieth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day </w:t>
      </w:r>
      <w:r>
        <w:rPr>
          <w:noProof/>
          <w:lang w:val="en-US"/>
        </w:rPr>
        <w:fldChar w:fldCharType="begin"/>
      </w:r>
      <w:r>
        <w:rPr>
          <w:noProof/>
          <w:lang w:val="en-US"/>
        </w:rPr>
        <w:instrText xml:space="preserve"> QUOTE "</w:instrText>
      </w:r>
      <w:r>
        <w:rPr>
          <w:rStyle w:val="CRMarker"/>
          <w:noProof/>
          <w:lang w:val="en-US"/>
        </w:rPr>
        <w:instrText>Ö</w:instrText>
      </w:r>
      <w:r>
        <w:rPr>
          <w:noProof/>
          <w:lang w:val="en-US"/>
        </w:rPr>
        <w:instrText xml:space="preserve">" </w:instrText>
      </w:r>
      <w:r>
        <w:rPr>
          <w:noProof/>
          <w:lang w:val="en-US"/>
        </w:rPr>
        <w:fldChar w:fldCharType="separate"/>
      </w:r>
      <w:r>
        <w:rPr>
          <w:rStyle w:val="CRMarker"/>
          <w:noProof/>
          <w:lang w:val="en-US"/>
        </w:rPr>
        <w:t>Ö</w:t>
      </w:r>
      <w:r>
        <w:rPr>
          <w:noProof/>
          <w:lang w:val="en-US"/>
        </w:rPr>
        <w:fldChar w:fldCharType="end"/>
      </w:r>
      <w:r>
        <w:rPr>
          <w:noProof/>
          <w:lang w:val="en-US"/>
        </w:rPr>
        <w:t> following that </w:t>
      </w:r>
      <w:r>
        <w:rPr>
          <w:noProof/>
          <w:lang w:val="en-US"/>
        </w:rPr>
        <w:fldChar w:fldCharType="begin"/>
      </w:r>
      <w:r>
        <w:rPr>
          <w:noProof/>
          <w:lang w:val="en-US"/>
        </w:rPr>
        <w:instrText xml:space="preserve"> QUOTE "</w:instrText>
      </w:r>
      <w:r>
        <w:rPr>
          <w:rStyle w:val="CRMarker"/>
          <w:noProof/>
          <w:lang w:val="en-US"/>
        </w:rPr>
        <w:instrText>Õ</w:instrText>
      </w:r>
      <w:r>
        <w:rPr>
          <w:noProof/>
          <w:lang w:val="en-US"/>
        </w:rPr>
        <w:instrText xml:space="preserve">" </w:instrText>
      </w:r>
      <w:r>
        <w:rPr>
          <w:noProof/>
          <w:lang w:val="en-US"/>
        </w:rPr>
        <w:fldChar w:fldCharType="separate"/>
      </w:r>
      <w:r>
        <w:rPr>
          <w:rStyle w:val="CRMarker"/>
          <w:noProof/>
          <w:lang w:val="en-US"/>
        </w:rPr>
        <w:t>Õ</w:t>
      </w:r>
      <w:r>
        <w:rPr>
          <w:noProof/>
          <w:lang w:val="en-US"/>
        </w:rPr>
        <w:fldChar w:fldCharType="end"/>
      </w:r>
      <w:r>
        <w:rPr>
          <w:noProof/>
          <w:lang w:val="en-US"/>
        </w:rPr>
        <w:t xml:space="preserve"> of its publication in the </w:t>
      </w:r>
      <w:r>
        <w:rPr>
          <w:i/>
          <w:iCs/>
          <w:noProof/>
          <w:lang w:val="en-US"/>
        </w:rPr>
        <w:t>Official Journal of the European Union</w:t>
      </w:r>
      <w:r>
        <w:rPr>
          <w:noProof/>
          <w:lang w:val="en-US"/>
        </w:rPr>
        <w:t>.</w:t>
      </w:r>
    </w:p>
    <w:p>
      <w:pPr>
        <w:pStyle w:val="Applicationdirecte"/>
        <w:keepNext/>
        <w:rPr>
          <w:noProof/>
          <w:lang w:val="en-US"/>
        </w:rPr>
      </w:pPr>
      <w:r>
        <w:rPr>
          <w:noProof/>
          <w:lang w:val="en-US"/>
        </w:rPr>
        <w:t>This Regulation shall be binding in its entirety and directly applicable in all Member States.</w:t>
      </w:r>
    </w:p>
    <w:p>
      <w:pPr>
        <w:pStyle w:val="Fait"/>
        <w:rPr>
          <w:noProof/>
        </w:rPr>
      </w:pPr>
      <w:r>
        <w:rPr>
          <w:noProof/>
        </w:rPr>
        <w:t>Done at Brussels,</w:t>
      </w:r>
    </w:p>
    <w:p>
      <w:pPr>
        <w:pStyle w:val="Institutionquisigne"/>
        <w:rPr>
          <w:noProof/>
          <w:lang w:eastAsia="de-DE"/>
        </w:rPr>
      </w:pPr>
      <w:r>
        <w:rPr>
          <w:noProof/>
          <w:lang w:eastAsia="de-DE"/>
        </w:rPr>
        <w:t>For the European Parliament</w:t>
      </w:r>
      <w:r>
        <w:rPr>
          <w:noProof/>
          <w:lang w:eastAsia="de-DE"/>
        </w:rPr>
        <w:tab/>
        <w:t>For the Council</w:t>
      </w:r>
    </w:p>
    <w:p>
      <w:pPr>
        <w:pStyle w:val="Personnequisigne"/>
        <w:rPr>
          <w:noProof/>
          <w:lang w:eastAsia="de-DE"/>
        </w:rPr>
      </w:pPr>
      <w:r>
        <w:rPr>
          <w:noProof/>
          <w:lang w:eastAsia="de-DE"/>
        </w:rPr>
        <w:t>The President</w:t>
      </w:r>
      <w:r>
        <w:rPr>
          <w:noProof/>
          <w:lang w:eastAsia="de-DE"/>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343 final of 12.6.2014.</w:t>
      </w:r>
    </w:p>
  </w:footnote>
  <w:footnote w:id="2">
    <w:p>
      <w:pPr>
        <w:pStyle w:val="FootnoteText"/>
      </w:pPr>
      <w:r>
        <w:rPr>
          <w:rStyle w:val="FootnoteReference"/>
        </w:rPr>
        <w:footnoteRef/>
      </w:r>
      <w:r>
        <w:tab/>
        <w:t>OJ C 102, 4.4.1996, p. 2.</w:t>
      </w:r>
    </w:p>
  </w:footnote>
  <w:footnote w:id="3">
    <w:p>
      <w:pPr>
        <w:pStyle w:val="FootnoteText"/>
      </w:pPr>
      <w:r>
        <w:rPr>
          <w:rStyle w:val="FootnoteReference"/>
        </w:rPr>
        <w:footnoteRef/>
      </w:r>
      <w:r>
        <w:tab/>
        <w:t>COM(2015) 350 final of 17.7.2015.</w:t>
      </w:r>
    </w:p>
  </w:footnote>
  <w:footnote w:id="4">
    <w:p>
      <w:pPr>
        <w:pStyle w:val="FootnoteText"/>
      </w:pPr>
      <w:r>
        <w:rPr>
          <w:rStyle w:val="FootnoteReference"/>
        </w:rPr>
        <w:footnoteRef/>
      </w:r>
      <w:r>
        <w:tab/>
      </w:r>
      <w:r>
        <w:rPr>
          <w:noProof/>
          <w:lang w:val="en-US"/>
        </w:rPr>
        <w:t>OJ L 114, 28.4.2016, p. 1</w:t>
      </w:r>
      <w:r>
        <w:t>.</w:t>
      </w:r>
    </w:p>
  </w:footnote>
  <w:footnote w:id="5">
    <w:p>
      <w:pPr>
        <w:pStyle w:val="FootnoteText"/>
      </w:pPr>
      <w:r>
        <w:rPr>
          <w:rStyle w:val="FootnoteReference"/>
        </w:rPr>
        <w:footnoteRef/>
      </w:r>
      <w:r>
        <w:rPr>
          <w:lang w:val="en-US"/>
        </w:rPr>
        <w:tab/>
        <w:t>OJ C […], […], p. […].</w:t>
      </w:r>
    </w:p>
  </w:footnote>
  <w:footnote w:id="6">
    <w:p>
      <w:pPr>
        <w:pStyle w:val="FootnoteText"/>
      </w:pPr>
      <w:r>
        <w:rPr>
          <w:rStyle w:val="FootnoteReference"/>
          <w:lang w:val="en-US"/>
        </w:rPr>
        <w:footnoteRef/>
      </w:r>
      <w:r>
        <w:rPr>
          <w:lang w:val="en-US"/>
        </w:rPr>
        <w:tab/>
        <w:t>Council Regulation (EC) No 673/2005 of 25 April 2005 establishing additional customs duties on imports of certain products originating in the United States of America (OJ L 110, 30.4.2005, p. 1).</w:t>
      </w:r>
    </w:p>
  </w:footnote>
  <w:footnote w:id="7">
    <w:p>
      <w:pPr>
        <w:pStyle w:val="FootnoteText"/>
      </w:pPr>
      <w:r>
        <w:rPr>
          <w:rStyle w:val="FootnoteReference"/>
        </w:rPr>
        <w:footnoteRef/>
      </w:r>
      <w:r>
        <w:rPr>
          <w:lang w:val="en-US"/>
        </w:rPr>
        <w:tab/>
      </w:r>
      <w:r>
        <w:t>See Annex III.</w:t>
      </w:r>
    </w:p>
  </w:footnote>
  <w:footnote w:id="8">
    <w:p>
      <w:pPr>
        <w:pStyle w:val="FootnoteText"/>
      </w:pPr>
      <w:r>
        <w:rPr>
          <w:rStyle w:val="FootnoteReference"/>
          <w:lang w:val="en-US"/>
        </w:rPr>
        <w:footnoteRef/>
      </w:r>
      <w:r>
        <w:rPr>
          <w:lang w:val="en-US"/>
        </w:rPr>
        <w:tab/>
      </w:r>
      <w:smartTag w:uri="urn:schemas-microsoft-com:office:smarttags" w:element="place">
        <w:smartTag w:uri="urn:schemas-microsoft-com:office:smarttags" w:element="country-region">
          <w:r>
            <w:rPr>
              <w:lang w:val="en-US"/>
            </w:rPr>
            <w:t>United States</w:t>
          </w:r>
        </w:smartTag>
      </w:smartTag>
      <w:r>
        <w:rPr>
          <w:lang w:val="en-US"/>
        </w:rPr>
        <w:t> — Offset Act (Byrd Amendment), Appellate Body report (WT/DS217/AB/R, WT/DS234/AB/R, 16 January 2003).</w:t>
      </w:r>
    </w:p>
  </w:footnote>
  <w:footnote w:id="9">
    <w:p>
      <w:pPr>
        <w:pStyle w:val="FootnoteText"/>
      </w:pPr>
      <w:r>
        <w:rPr>
          <w:rStyle w:val="FootnoteReference"/>
          <w:lang w:val="en-US"/>
        </w:rPr>
        <w:footnoteRef/>
      </w:r>
      <w:r>
        <w:rPr>
          <w:lang w:val="en-US"/>
        </w:rPr>
        <w:tab/>
      </w:r>
      <w:smartTag w:uri="urn:schemas-microsoft-com:office:smarttags" w:element="place">
        <w:smartTag w:uri="urn:schemas-microsoft-com:office:smarttags" w:element="country-region">
          <w:r>
            <w:rPr>
              <w:lang w:val="en-US"/>
            </w:rPr>
            <w:t>United States</w:t>
          </w:r>
        </w:smartTag>
      </w:smartTag>
      <w:r>
        <w:rPr>
          <w:lang w:val="en-US"/>
        </w:rPr>
        <w:t> — Offset Act (Byrd Amendment), Panel report (WT/DS217/R, WT/DS234/R, 16 September 2002).</w:t>
      </w:r>
    </w:p>
  </w:footnote>
  <w:footnote w:id="10">
    <w:p>
      <w:pPr>
        <w:pStyle w:val="FootnoteText"/>
      </w:pPr>
      <w:r>
        <w:rPr>
          <w:rStyle w:val="FootnoteReference"/>
          <w:lang w:val="en-US"/>
        </w:rPr>
        <w:footnoteRef/>
      </w:r>
      <w:r>
        <w:rPr>
          <w:lang w:val="en-US"/>
        </w:rPr>
        <w:tab/>
        <w:t>United States — Offset Act (Byrd Amendment), Recourse by the European Communities to Article 22(2) of the DSU (WT/DS217/22, 16 January 2004).</w:t>
      </w:r>
    </w:p>
  </w:footnote>
  <w:footnote w:id="11">
    <w:p>
      <w:pPr>
        <w:pStyle w:val="FootnoteText"/>
      </w:pPr>
      <w:r>
        <w:rPr>
          <w:rStyle w:val="FootnoteReference"/>
          <w:lang w:val="en-US"/>
        </w:rPr>
        <w:footnoteRef/>
      </w:r>
      <w:r>
        <w:rPr>
          <w:lang w:val="en-US"/>
        </w:rPr>
        <w:tab/>
        <w:t>Regulation (EU) No 952/2013 of the European Parliament and of the Council of 9 October 2013 laying down the Union Customs Code (OJ L 269, 10.10.2013, p. 1)</w:t>
      </w:r>
      <w:r>
        <w:t>.</w:t>
      </w:r>
    </w:p>
  </w:footnote>
  <w:footnote w:id="12">
    <w:p>
      <w:pPr>
        <w:pStyle w:val="FootnoteText"/>
      </w:pPr>
      <w:r>
        <w:rPr>
          <w:rStyle w:val="FootnoteReference"/>
        </w:rPr>
        <w:footnoteRef/>
      </w:r>
      <w:r>
        <w:rPr>
          <w:lang w:val="en-US"/>
        </w:rPr>
        <w:tab/>
        <w:t>Council</w:t>
      </w:r>
      <w:r>
        <w:t xml:space="preserve"> </w:t>
      </w:r>
      <w:r>
        <w:rPr>
          <w:lang w:val="en-US"/>
        </w:rPr>
        <w:t>Regulation</w:t>
      </w:r>
      <w:r>
        <w:t xml:space="preserve"> </w:t>
      </w:r>
      <w:r>
        <w:rPr>
          <w:lang w:val="en-US"/>
        </w:rPr>
        <w:t>(EC)</w:t>
      </w:r>
      <w:r>
        <w:t xml:space="preserve"> </w:t>
      </w:r>
      <w:r>
        <w:rPr>
          <w:lang w:val="en-US"/>
        </w:rPr>
        <w:t>No 1186/2009</w:t>
      </w:r>
      <w:r>
        <w:t xml:space="preserve"> </w:t>
      </w:r>
      <w:r>
        <w:rPr>
          <w:lang w:val="en-US"/>
        </w:rPr>
        <w:t>of</w:t>
      </w:r>
      <w:r>
        <w:t xml:space="preserve"> </w:t>
      </w:r>
      <w:r>
        <w:rPr>
          <w:lang w:val="en-US"/>
        </w:rPr>
        <w:t>16 November</w:t>
      </w:r>
      <w:r>
        <w:t xml:space="preserve"> </w:t>
      </w:r>
      <w:r>
        <w:rPr>
          <w:lang w:val="en-US"/>
        </w:rPr>
        <w:t>2009</w:t>
      </w:r>
      <w:r>
        <w:t xml:space="preserve"> </w:t>
      </w:r>
      <w:r>
        <w:rPr>
          <w:lang w:val="en-US"/>
        </w:rPr>
        <w:t>setting</w:t>
      </w:r>
      <w:r>
        <w:t xml:space="preserve"> </w:t>
      </w:r>
      <w:r>
        <w:rPr>
          <w:lang w:val="en-US"/>
        </w:rPr>
        <w:t>up</w:t>
      </w:r>
      <w:r>
        <w:t xml:space="preserve"> </w:t>
      </w:r>
      <w:r>
        <w:rPr>
          <w:lang w:val="en-US"/>
        </w:rPr>
        <w:t>a</w:t>
      </w:r>
      <w:r>
        <w:t xml:space="preserve"> </w:t>
      </w:r>
      <w:r>
        <w:rPr>
          <w:lang w:val="en-US"/>
        </w:rPr>
        <w:t>Community</w:t>
      </w:r>
      <w:r>
        <w:t xml:space="preserve"> </w:t>
      </w:r>
      <w:r>
        <w:rPr>
          <w:lang w:val="en-US"/>
        </w:rPr>
        <w:t>system</w:t>
      </w:r>
      <w:r>
        <w:t xml:space="preserve"> </w:t>
      </w:r>
      <w:r>
        <w:rPr>
          <w:lang w:val="en-US"/>
        </w:rPr>
        <w:t>of</w:t>
      </w:r>
      <w:r>
        <w:t xml:space="preserve"> </w:t>
      </w:r>
      <w:r>
        <w:rPr>
          <w:lang w:val="en-US"/>
        </w:rPr>
        <w:t>reliefs</w:t>
      </w:r>
      <w:r>
        <w:t xml:space="preserve"> </w:t>
      </w:r>
      <w:r>
        <w:rPr>
          <w:lang w:val="en-US"/>
        </w:rPr>
        <w:t>from</w:t>
      </w:r>
      <w:r>
        <w:t xml:space="preserve"> </w:t>
      </w:r>
      <w:r>
        <w:rPr>
          <w:lang w:val="en-US"/>
        </w:rPr>
        <w:t>customs</w:t>
      </w:r>
      <w:r>
        <w:t xml:space="preserve"> </w:t>
      </w:r>
      <w:r>
        <w:rPr>
          <w:lang w:val="en-US"/>
        </w:rPr>
        <w:t>duty</w:t>
      </w:r>
      <w:r>
        <w:t xml:space="preserve"> </w:t>
      </w:r>
      <w:r>
        <w:rPr>
          <w:lang w:val="en-US"/>
        </w:rPr>
        <w:t>(OJ</w:t>
      </w:r>
      <w:r>
        <w:t xml:space="preserve"> </w:t>
      </w:r>
      <w:r>
        <w:rPr>
          <w:lang w:val="en-US"/>
        </w:rPr>
        <w:t>L</w:t>
      </w:r>
      <w:r>
        <w:t xml:space="preserve"> </w:t>
      </w:r>
      <w:r>
        <w:rPr>
          <w:lang w:val="en-US"/>
        </w:rPr>
        <w:t>324,</w:t>
      </w:r>
      <w:r>
        <w:t xml:space="preserve"> </w:t>
      </w:r>
      <w:r>
        <w:rPr>
          <w:lang w:val="en-US"/>
        </w:rPr>
        <w:t>10.12.2009,</w:t>
      </w:r>
      <w:r>
        <w:t xml:space="preserve"> </w:t>
      </w:r>
      <w:r>
        <w:rPr>
          <w:lang w:val="en-US"/>
        </w:rPr>
        <w:t>p.</w:t>
      </w:r>
      <w:r>
        <w:t xml:space="preserve"> </w:t>
      </w:r>
      <w:r>
        <w:rPr>
          <w:lang w:val="en-US"/>
        </w:rPr>
        <w:t>23).</w:t>
      </w:r>
    </w:p>
  </w:footnote>
  <w:footnote w:id="13">
    <w:p>
      <w:pPr>
        <w:pStyle w:val="FootnoteText"/>
      </w:pPr>
      <w:r>
        <w:rPr>
          <w:rStyle w:val="FootnoteReference"/>
          <w:lang w:val="en-US"/>
        </w:rPr>
        <w:footnoteRef/>
      </w:r>
      <w:r>
        <w:rPr>
          <w:lang w:val="en-US"/>
        </w:rPr>
        <w:tab/>
        <w:t>Commission</w:t>
      </w:r>
      <w:r>
        <w:t xml:space="preserve"> </w:t>
      </w:r>
      <w:r>
        <w:rPr>
          <w:lang w:val="en-US"/>
        </w:rPr>
        <w:t>Regulation</w:t>
      </w:r>
      <w:r>
        <w:t xml:space="preserve"> </w:t>
      </w:r>
      <w:r>
        <w:rPr>
          <w:lang w:val="en-US"/>
        </w:rPr>
        <w:t>(EEC)</w:t>
      </w:r>
      <w:r>
        <w:t xml:space="preserve"> </w:t>
      </w:r>
      <w:r>
        <w:rPr>
          <w:lang w:val="en-US"/>
        </w:rPr>
        <w:t>No 2454/93</w:t>
      </w:r>
      <w:r>
        <w:t xml:space="preserve"> </w:t>
      </w:r>
      <w:r>
        <w:rPr>
          <w:lang w:val="en-US"/>
        </w:rPr>
        <w:t>of</w:t>
      </w:r>
      <w:r>
        <w:t xml:space="preserve"> </w:t>
      </w:r>
      <w:r>
        <w:rPr>
          <w:lang w:val="en-US"/>
        </w:rPr>
        <w:t>2 July 1993</w:t>
      </w:r>
      <w:r>
        <w:t xml:space="preserve"> </w:t>
      </w:r>
      <w:r>
        <w:rPr>
          <w:lang w:val="en-US"/>
        </w:rPr>
        <w:t>laying</w:t>
      </w:r>
      <w:r>
        <w:t xml:space="preserve"> </w:t>
      </w:r>
      <w:r>
        <w:rPr>
          <w:lang w:val="en-US"/>
        </w:rPr>
        <w:t>down</w:t>
      </w:r>
      <w:r>
        <w:t xml:space="preserve"> </w:t>
      </w:r>
      <w:r>
        <w:rPr>
          <w:lang w:val="en-US"/>
        </w:rPr>
        <w:t>provisions</w:t>
      </w:r>
      <w:r>
        <w:t xml:space="preserve"> </w:t>
      </w:r>
      <w:r>
        <w:rPr>
          <w:lang w:val="en-US"/>
        </w:rPr>
        <w:t>for</w:t>
      </w:r>
      <w:r>
        <w:t xml:space="preserve"> </w:t>
      </w:r>
      <w:r>
        <w:rPr>
          <w:lang w:val="en-US"/>
        </w:rPr>
        <w:t>the</w:t>
      </w:r>
      <w:r>
        <w:t xml:space="preserve"> </w:t>
      </w:r>
      <w:r>
        <w:rPr>
          <w:lang w:val="en-US"/>
        </w:rPr>
        <w:t>implementation</w:t>
      </w:r>
      <w:r>
        <w:t xml:space="preserve"> </w:t>
      </w:r>
      <w:r>
        <w:rPr>
          <w:lang w:val="en-US"/>
        </w:rPr>
        <w:t>of</w:t>
      </w:r>
      <w:r>
        <w:t xml:space="preserve"> </w:t>
      </w:r>
      <w:r>
        <w:rPr>
          <w:lang w:val="en-US"/>
        </w:rPr>
        <w:t>Council</w:t>
      </w:r>
      <w:r>
        <w:t xml:space="preserve"> </w:t>
      </w:r>
      <w:r>
        <w:rPr>
          <w:lang w:val="en-US"/>
        </w:rPr>
        <w:t>Regulation</w:t>
      </w:r>
      <w:r>
        <w:t xml:space="preserve"> </w:t>
      </w:r>
      <w:r>
        <w:rPr>
          <w:lang w:val="en-US"/>
        </w:rPr>
        <w:t>(EEC)</w:t>
      </w:r>
      <w:r>
        <w:t xml:space="preserve"> </w:t>
      </w:r>
      <w:r>
        <w:rPr>
          <w:lang w:val="en-US"/>
        </w:rPr>
        <w:t>No</w:t>
      </w:r>
      <w:r>
        <w:t xml:space="preserve"> </w:t>
      </w:r>
      <w:r>
        <w:rPr>
          <w:lang w:val="en-US"/>
        </w:rPr>
        <w:t>2913/92</w:t>
      </w:r>
      <w:r>
        <w:t xml:space="preserve"> </w:t>
      </w:r>
      <w:r>
        <w:rPr>
          <w:lang w:val="en-US"/>
        </w:rPr>
        <w:t>establishing</w:t>
      </w:r>
      <w:r>
        <w:t xml:space="preserve"> </w:t>
      </w:r>
      <w:r>
        <w:rPr>
          <w:lang w:val="en-US"/>
        </w:rPr>
        <w:t>the</w:t>
      </w:r>
      <w:r>
        <w:t xml:space="preserve"> </w:t>
      </w:r>
      <w:r>
        <w:rPr>
          <w:lang w:val="en-US"/>
        </w:rPr>
        <w:t>Community</w:t>
      </w:r>
      <w:r>
        <w:t xml:space="preserve"> </w:t>
      </w:r>
      <w:r>
        <w:rPr>
          <w:lang w:val="en-US"/>
        </w:rPr>
        <w:t>Customs</w:t>
      </w:r>
      <w:r>
        <w:t xml:space="preserve"> </w:t>
      </w:r>
      <w:r>
        <w:rPr>
          <w:lang w:val="en-US"/>
        </w:rPr>
        <w:t>Code</w:t>
      </w:r>
      <w:r>
        <w:t xml:space="preserve"> </w:t>
      </w:r>
      <w:r>
        <w:rPr>
          <w:lang w:val="en-US"/>
        </w:rPr>
        <w:t>(OJ L 253, 11.10.1993,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7EBB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84F1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A290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C6A6B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28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3E90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E0CC16"/>
    <w:lvl w:ilvl="0">
      <w:start w:val="1"/>
      <w:numFmt w:val="decimal"/>
      <w:pStyle w:val="ListNumber"/>
      <w:lvlText w:val="%1."/>
      <w:lvlJc w:val="left"/>
      <w:pPr>
        <w:tabs>
          <w:tab w:val="num" w:pos="360"/>
        </w:tabs>
        <w:ind w:left="360" w:hanging="360"/>
      </w:pPr>
    </w:lvl>
  </w:abstractNum>
  <w:abstractNum w:abstractNumId="7">
    <w:nsid w:val="FFFFFF89"/>
    <w:multiLevelType w:val="singleLevel"/>
    <w:tmpl w:val="C660EE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673/2005"/>
    <w:docVar w:name="CR_RefCount" w:val="1"/>
    <w:docVar w:name="CR_RefLast" w:val="4"/>
    <w:docVar w:name="CR_TimeStamp" w:val="10:29:27"/>
    <w:docVar w:name="DQCDateTime" w:val="2016-06-16 14:3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C71B0C0ABEE14E829DF761FE026CC421"/>
    <w:docVar w:name="LW_CROSSREFERENCE" w:val="&lt;UNUSED&gt;"/>
    <w:docVar w:name="LW_DocType" w:val="COM"/>
    <w:docVar w:name="LW_EMISSION" w:val="23.6.2016"/>
    <w:docVar w:name="LW_EMISSION_ISODATE" w:val="2016-06-23"/>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STATUT" w:val="SG-00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75"/>
    <w:docVar w:name="LW_REF.II.NEW.CP_YEAR" w:val="2014"/>
    <w:docVar w:name="LW_REF.INST.NEW" w:val="COM"/>
    <w:docVar w:name="LW_REF.INST.NEW_ADOPTED" w:val="final"/>
    <w:docVar w:name="LW_REF.INST.NEW_TEXT" w:val="(2016) 408"/>
    <w:docVar w:name="LW_REF.INTERNE" w:val="&lt;UNUSED&gt;"/>
    <w:docVar w:name="LW_SOUS.TITRE.OBJ.CP" w:val="&lt;UNUSED&gt;"/>
    <w:docVar w:name="LW_STATUT.CP" w:val="Amended proposal for a"/>
    <w:docVar w:name="LW_SUPERTITRE" w:val="&lt;UNUSED&gt;"/>
    <w:docVar w:name="LW_TITRE.OBJ.CP" w:val="on additional customs duties on imports of certain products originating in the United States of America (codifica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893C-EC25-44E3-A2CE-40A8BC4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2871</Words>
  <Characters>13985</Characters>
  <Application>Microsoft Office Word</Application>
  <DocSecurity>0</DocSecurity>
  <Lines>279</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2016-05-10T12:02:00Z</cp:lastPrinted>
  <dcterms:created xsi:type="dcterms:W3CDTF">2016-05-24T08:29:00Z</dcterms:created>
  <dcterms:modified xsi:type="dcterms:W3CDTF">2016-06-16T12:35:00Z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SG-005</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Green (DQC version 03)</vt:lpwstr>
  </property>
</Properties>
</file>