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B312A3C4B3CB43DD8D27B145AAF528F3" style="width:450.75pt;height:339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rPr>
          <w:noProof/>
        </w:rPr>
      </w:pPr>
      <w:r>
        <w:rPr>
          <w:noProof/>
        </w:rPr>
        <w:t>Le règlement (UE, Euratom) n° 1311/2013 du Conseil du 2 décembre 2013 fixant le cadre financier pluriannuel pour la période 2014-2020</w:t>
      </w:r>
      <w:r>
        <w:rPr>
          <w:rStyle w:val="FootnoteReference"/>
          <w:noProof/>
        </w:rPr>
        <w:footnoteReference w:id="1"/>
      </w:r>
      <w:r>
        <w:rPr>
          <w:noProof/>
        </w:rPr>
        <w:t>, et notamment son article 10, permet de mobiliser le Fonds de solidarité de l'Union européenne, à concurrence d'un plafond annuel de 500 000 000 EUR (aux prix de 2011), au-dessus des rubriques concernées du cadre financier.</w:t>
      </w:r>
    </w:p>
    <w:p>
      <w:pPr>
        <w:rPr>
          <w:noProof/>
        </w:rPr>
      </w:pPr>
      <w:r>
        <w:rPr>
          <w:noProof/>
        </w:rPr>
        <w:t>Le point 11 de l'accord interinstitutionnel du 2 décembre 2013 entre le Parlement européen, le Conseil et la Commission sur la discipline budgétaire, la coopération en matière budgétaire et la bonne gestion financière</w:t>
      </w:r>
      <w:r>
        <w:rPr>
          <w:rStyle w:val="FootnoteReference"/>
          <w:noProof/>
        </w:rPr>
        <w:footnoteReference w:id="2"/>
      </w:r>
      <w:r>
        <w:rPr>
          <w:noProof/>
        </w:rPr>
        <w:t xml:space="preserve"> fixe les modalités de la mobilisation du Fonds.</w:t>
      </w:r>
    </w:p>
    <w:p>
      <w:pPr>
        <w:rPr>
          <w:noProof/>
        </w:rPr>
      </w:pPr>
      <w:r>
        <w:rPr>
          <w:noProof/>
        </w:rPr>
        <w:t>Les conditions d'admissibilité au bénéfice de ce Fonds sont exposées en détail dans le règlement (CE) n° 2012/2002 du Conseil du 11 novembre 2002 instituant le Fonds de solidarité de l'Union européenne</w:t>
      </w:r>
      <w:r>
        <w:rPr>
          <w:rStyle w:val="FootnoteReference"/>
          <w:noProof/>
        </w:rPr>
        <w:footnoteReference w:id="3"/>
      </w:r>
      <w:r>
        <w:rPr>
          <w:noProof/>
        </w:rPr>
        <w:t>, qui prévoit qu'un montant maximal de 50 000 000 EUR en crédits d'engagement et de paiement est inscrit au budget pour le paiement d'avances.</w:t>
      </w:r>
    </w:p>
    <w:p>
      <w:pPr>
        <w:rPr>
          <w:noProof/>
        </w:rPr>
      </w:pPr>
      <w:r>
        <w:rPr>
          <w:noProof/>
        </w:rPr>
        <w:t>La Commission estime qu'il est nécessaire de prévoir cette mobilisation afin d'assurer la disponibilité en temps utile des ressources budgétaires, et elle propose dès lors d'inclure ce montant dans le projet de budget 2017.</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Statut"/>
        <w:rPr>
          <w:noProof/>
        </w:rPr>
      </w:pPr>
      <w:r>
        <w:rPr>
          <w:noProof/>
        </w:rPr>
        <w:lastRenderedPageBreak/>
        <w:t>Proposition de</w:t>
      </w:r>
    </w:p>
    <w:p>
      <w:pPr>
        <w:pStyle w:val="Typedudocument"/>
        <w:rPr>
          <w:noProof/>
        </w:rPr>
      </w:pPr>
      <w:r>
        <w:rPr>
          <w:noProof/>
        </w:rPr>
        <w:t>DÉCISION DU PARLEMENT EUROPÉEN ET DU CONSEIL</w:t>
      </w:r>
    </w:p>
    <w:p>
      <w:pPr>
        <w:pStyle w:val="Titreobjet"/>
        <w:rPr>
          <w:noProof/>
        </w:rPr>
      </w:pPr>
      <w:r>
        <w:rPr>
          <w:noProof/>
        </w:rPr>
        <w:t>relative à la mobilisation du Fonds de solidarité de l'Union européenne aux fins du paiement d'avances dans le cadre du budget général de l'Union pour 2017</w:t>
      </w:r>
    </w:p>
    <w:p>
      <w:pPr>
        <w:pStyle w:val="Institutionquiagit"/>
        <w:spacing w:before="480" w:after="360"/>
        <w:rPr>
          <w:noProof/>
        </w:rPr>
      </w:pPr>
      <w:r>
        <w:rPr>
          <w:noProof/>
        </w:rPr>
        <w:t>LE PARLEMENT EUROPÉEN ET LE CONSEIL DE L'UNION EUROPÉENNE,</w:t>
      </w:r>
    </w:p>
    <w:p>
      <w:pPr>
        <w:rPr>
          <w:noProof/>
        </w:rPr>
      </w:pPr>
      <w:r>
        <w:rPr>
          <w:noProof/>
        </w:rPr>
        <w:t>vu le traité sur le fonctionnement de l'Union européenne,</w:t>
      </w:r>
    </w:p>
    <w:p>
      <w:pPr>
        <w:rPr>
          <w:noProof/>
        </w:rPr>
      </w:pPr>
      <w:r>
        <w:rPr>
          <w:noProof/>
        </w:rPr>
        <w:t>vu le règlement (CE) n° 2012/2002 du Conseil du 11 novembre 2002 instituant le Fonds de solidarité de l’Union européenne</w:t>
      </w:r>
      <w:r>
        <w:rPr>
          <w:rStyle w:val="FootnoteReference"/>
          <w:noProof/>
        </w:rPr>
        <w:footnoteReference w:id="4"/>
      </w:r>
      <w:r>
        <w:rPr>
          <w:noProof/>
        </w:rPr>
        <w:t>, et notamment son article 4 </w:t>
      </w:r>
      <w:r>
        <w:rPr>
          <w:i/>
          <w:noProof/>
        </w:rPr>
        <w:t>bis</w:t>
      </w:r>
      <w:r>
        <w:rPr>
          <w:noProof/>
        </w:rPr>
        <w:t xml:space="preserve">, paragraphe 4, </w:t>
      </w:r>
    </w:p>
    <w:p>
      <w:pPr>
        <w:rPr>
          <w:noProof/>
        </w:rPr>
      </w:pPr>
      <w:r>
        <w:rPr>
          <w:noProof/>
        </w:rPr>
        <w:t>vu l'accord interinstitutionnel du 2 décembre 2013 entre le Parlement européen, le Conseil et la Commission sur la discipline budgétaire, la coopération en matière budgétaire et la bonne gestion financière</w:t>
      </w:r>
      <w:r>
        <w:rPr>
          <w:rStyle w:val="FootnoteReference"/>
          <w:noProof/>
        </w:rPr>
        <w:footnoteReference w:id="5"/>
      </w:r>
      <w:r>
        <w:rPr>
          <w:noProof/>
        </w:rPr>
        <w:t>, et notamment son point 11,</w:t>
      </w:r>
    </w:p>
    <w:p>
      <w:pPr>
        <w:rPr>
          <w:noProof/>
        </w:rPr>
      </w:pPr>
      <w:r>
        <w:rPr>
          <w:noProof/>
        </w:rPr>
        <w:t>vu la proposition de la Commission européenne,</w:t>
      </w:r>
    </w:p>
    <w:p>
      <w:pPr>
        <w:spacing w:after="360"/>
        <w:rPr>
          <w:noProof/>
        </w:rPr>
      </w:pPr>
      <w:r>
        <w:rPr>
          <w:noProof/>
        </w:rPr>
        <w:t>considérant ce qui suit:</w:t>
      </w:r>
    </w:p>
    <w:p>
      <w:pPr>
        <w:pStyle w:val="Point0number"/>
        <w:numPr>
          <w:ilvl w:val="0"/>
          <w:numId w:val="1"/>
        </w:numPr>
        <w:rPr>
          <w:noProof/>
        </w:rPr>
      </w:pPr>
      <w:r>
        <w:rPr>
          <w:noProof/>
        </w:rPr>
        <w:t>Le Fonds de solidarité de l'Union européenne (le «Fonds») vise à permettre à l'Union de répondre de façon rapide, efficace et souple à des situations d'urgence afin d'exprimer sa solidarité à l'égard de la population de régions touchées par des catastrophes naturelles.</w:t>
      </w:r>
    </w:p>
    <w:p>
      <w:pPr>
        <w:pStyle w:val="Point0number"/>
        <w:rPr>
          <w:noProof/>
        </w:rPr>
      </w:pPr>
      <w:r>
        <w:rPr>
          <w:noProof/>
        </w:rPr>
        <w:t>Le montant maximal alloué au Fonds ne peut pas excéder 500 000 000 EUR (aux prix de 2011), comme le prévoit l'article 10 du règlement (UE, Euratom) n° 1311/2013 du Conseil</w:t>
      </w:r>
      <w:r>
        <w:rPr>
          <w:rStyle w:val="FootnoteReference"/>
          <w:noProof/>
        </w:rPr>
        <w:footnoteReference w:id="6"/>
      </w:r>
      <w:r>
        <w:rPr>
          <w:noProof/>
        </w:rPr>
        <w:t>.</w:t>
      </w:r>
    </w:p>
    <w:p>
      <w:pPr>
        <w:pStyle w:val="Point0number"/>
        <w:rPr>
          <w:noProof/>
          <w:sz w:val="22"/>
        </w:rPr>
      </w:pPr>
      <w:r>
        <w:rPr>
          <w:noProof/>
        </w:rPr>
        <w:t xml:space="preserve">L'article 4 </w:t>
      </w:r>
      <w:r>
        <w:rPr>
          <w:i/>
          <w:noProof/>
        </w:rPr>
        <w:t>bis</w:t>
      </w:r>
      <w:r>
        <w:rPr>
          <w:noProof/>
        </w:rPr>
        <w:t>, paragraphe 4, du règlement (CE) n° 2012/2002 dispose que, lorsque cela est nécessaire pour assurer la disponibilité en temps utile des ressources budgétaires, le Fonds peut être mobilisé jusqu'à concurrence d'un montant de 50 000 000 EUR pour le paiement d'avances, en inscrivant les crédits correspondants au budget général de l'Union.</w:t>
      </w:r>
    </w:p>
    <w:p>
      <w:pPr>
        <w:pStyle w:val="Point0number"/>
        <w:rPr>
          <w:noProof/>
          <w:sz w:val="22"/>
        </w:rPr>
      </w:pPr>
      <w:r>
        <w:rPr>
          <w:noProof/>
        </w:rPr>
        <w:t>Afin d'assurer la disponibilité en temps utile de ressources budgétaires suffisantes dans le cadre du budget général de l'Union pour 2017, le Fonds devrait être mobilisé à concurrence d'un montant de 50 000 000 EUR pour le paiement d'avances.</w:t>
      </w:r>
    </w:p>
    <w:p>
      <w:pPr>
        <w:pStyle w:val="Point0number"/>
        <w:rPr>
          <w:noProof/>
          <w:sz w:val="22"/>
        </w:rPr>
      </w:pPr>
      <w:r>
        <w:rPr>
          <w:noProof/>
        </w:rPr>
        <w:t>Afin de limiter au maximum le délai de mobilisation du Fonds, la présente décision est applicable à partir du 1</w:t>
      </w:r>
      <w:r>
        <w:rPr>
          <w:noProof/>
          <w:vertAlign w:val="superscript"/>
        </w:rPr>
        <w:t>er</w:t>
      </w:r>
      <w:r>
        <w:rPr>
          <w:noProof/>
        </w:rPr>
        <w:t> janvier 2017,</w:t>
      </w:r>
    </w:p>
    <w:p>
      <w:pPr>
        <w:pStyle w:val="Formuledadoption"/>
        <w:rPr>
          <w:noProof/>
        </w:rPr>
      </w:pPr>
      <w:r>
        <w:rPr>
          <w:noProof/>
        </w:rPr>
        <w:lastRenderedPageBreak/>
        <w:t>ONT ADOPTÉ LA PRÉSENTE DÉCISION:</w:t>
      </w:r>
    </w:p>
    <w:p>
      <w:pPr>
        <w:pStyle w:val="Titrearticle"/>
        <w:spacing w:before="240"/>
        <w:rPr>
          <w:noProof/>
        </w:rPr>
      </w:pPr>
      <w:r>
        <w:rPr>
          <w:noProof/>
        </w:rPr>
        <w:t>Article premier</w:t>
      </w:r>
    </w:p>
    <w:p>
      <w:pPr>
        <w:rPr>
          <w:noProof/>
        </w:rPr>
      </w:pPr>
      <w:r>
        <w:rPr>
          <w:noProof/>
        </w:rPr>
        <w:t>Dans le cadre du budget général de l'Union établi pour l'exercice 2017, une somme de 50 000 000 EUR en crédits d'engagement et de paiement est mobilisée au titre du Fonds de solidarité de l'Union européenne aux fins du paiement d'avances.</w:t>
      </w:r>
    </w:p>
    <w:p>
      <w:pPr>
        <w:pStyle w:val="Titrearticle"/>
        <w:spacing w:before="240"/>
        <w:rPr>
          <w:noProof/>
        </w:rPr>
      </w:pPr>
      <w:r>
        <w:rPr>
          <w:noProof/>
        </w:rPr>
        <w:t>Article 2</w:t>
      </w:r>
    </w:p>
    <w:p>
      <w:pPr>
        <w:rPr>
          <w:noProof/>
        </w:rPr>
      </w:pPr>
      <w:r>
        <w:rPr>
          <w:noProof/>
        </w:rPr>
        <w:t xml:space="preserve">La présente décision entre en vigueur le jour de sa publication au </w:t>
      </w:r>
      <w:r>
        <w:rPr>
          <w:i/>
          <w:noProof/>
        </w:rPr>
        <w:t>Journal officiel de l’Union européenne</w:t>
      </w:r>
      <w:r>
        <w:rPr>
          <w:noProof/>
        </w:rPr>
        <w:t>.</w:t>
      </w:r>
    </w:p>
    <w:p>
      <w:pPr>
        <w:rPr>
          <w:noProof/>
        </w:rPr>
      </w:pPr>
      <w:r>
        <w:rPr>
          <w:noProof/>
        </w:rPr>
        <w:t>Elle est applicable à partir du 1</w:t>
      </w:r>
      <w:r>
        <w:rPr>
          <w:noProof/>
          <w:vertAlign w:val="superscript"/>
        </w:rPr>
        <w:t>er</w:t>
      </w:r>
      <w:r>
        <w:rPr>
          <w:noProof/>
        </w:rPr>
        <w:t> janvier 2017.</w:t>
      </w:r>
    </w:p>
    <w:p>
      <w:pPr>
        <w:rPr>
          <w:noProof/>
        </w:rPr>
      </w:pPr>
      <w:r>
        <w:rPr>
          <w:noProof/>
        </w:rPr>
        <w:t>Fait à …, le</w:t>
      </w:r>
    </w:p>
    <w:p>
      <w:pPr>
        <w:rPr>
          <w:i/>
          <w:noProof/>
        </w:rPr>
      </w:pPr>
      <w:r>
        <w:rPr>
          <w:i/>
          <w:noProof/>
        </w:rPr>
        <w:t>Par le Parlement européen</w:t>
      </w:r>
      <w:r>
        <w:rPr>
          <w:noProof/>
        </w:rPr>
        <w:tab/>
      </w:r>
      <w:r>
        <w:rPr>
          <w:noProof/>
        </w:rPr>
        <w:tab/>
      </w:r>
      <w:r>
        <w:rPr>
          <w:noProof/>
        </w:rPr>
        <w:tab/>
      </w:r>
      <w:r>
        <w:rPr>
          <w:noProof/>
        </w:rPr>
        <w:tab/>
      </w:r>
      <w:r>
        <w:rPr>
          <w:noProof/>
        </w:rPr>
        <w:tab/>
      </w:r>
      <w:r>
        <w:rPr>
          <w:noProof/>
        </w:rPr>
        <w:tab/>
      </w:r>
      <w:r>
        <w:rPr>
          <w:noProof/>
        </w:rPr>
        <w:tab/>
      </w:r>
      <w:r>
        <w:rPr>
          <w:i/>
          <w:noProof/>
        </w:rPr>
        <w:t>Par le Conseil</w:t>
      </w:r>
    </w:p>
    <w:p>
      <w:pPr>
        <w:rPr>
          <w:i/>
          <w:noProof/>
        </w:rPr>
      </w:pPr>
      <w:r>
        <w:rPr>
          <w:i/>
          <w:noProof/>
        </w:rPr>
        <w:t>Le président</w:t>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i/>
          <w:noProof/>
        </w:rPr>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tab/>
        <w:t>JO L 347 du 20.12.2013, p. 884.</w:t>
      </w:r>
    </w:p>
  </w:footnote>
  <w:footnote w:id="2">
    <w:p>
      <w:pPr>
        <w:pStyle w:val="FootnoteText"/>
        <w:rPr>
          <w:lang w:val="pl-PL"/>
        </w:rPr>
      </w:pPr>
      <w:r>
        <w:rPr>
          <w:rStyle w:val="FootnoteReference"/>
        </w:rPr>
        <w:footnoteRef/>
      </w:r>
      <w:r>
        <w:tab/>
        <w:t>JO C 373 du 20.12.2013, p. 1.</w:t>
      </w:r>
    </w:p>
  </w:footnote>
  <w:footnote w:id="3">
    <w:p>
      <w:pPr>
        <w:pStyle w:val="FootnoteText"/>
        <w:rPr>
          <w:lang w:val="pl-PL"/>
        </w:rPr>
      </w:pPr>
      <w:r>
        <w:rPr>
          <w:rStyle w:val="FootnoteReference"/>
        </w:rPr>
        <w:footnoteRef/>
      </w:r>
      <w:r>
        <w:tab/>
        <w:t>JO L 311 du 14.11.2002, p. 3.</w:t>
      </w:r>
    </w:p>
  </w:footnote>
  <w:footnote w:id="4">
    <w:p>
      <w:pPr>
        <w:pStyle w:val="FootnoteText"/>
      </w:pPr>
      <w:r>
        <w:rPr>
          <w:rStyle w:val="FootnoteReference"/>
        </w:rPr>
        <w:footnoteRef/>
      </w:r>
      <w:r>
        <w:tab/>
        <w:t>JO L 311 du 14.11.2002, p. 3.</w:t>
      </w:r>
    </w:p>
  </w:footnote>
  <w:footnote w:id="5">
    <w:p>
      <w:pPr>
        <w:pStyle w:val="FootnoteText"/>
      </w:pPr>
      <w:r>
        <w:rPr>
          <w:rStyle w:val="FootnoteReference"/>
        </w:rPr>
        <w:footnoteRef/>
      </w:r>
      <w:r>
        <w:tab/>
        <w:t>JO C 373 du 20.12.2013, p. 1.</w:t>
      </w:r>
    </w:p>
  </w:footnote>
  <w:footnote w:id="6">
    <w:p>
      <w:pPr>
        <w:pStyle w:val="FootnoteText"/>
      </w:pPr>
      <w:r>
        <w:rPr>
          <w:rStyle w:val="FootnoteReference"/>
        </w:rPr>
        <w:footnoteRef/>
      </w:r>
      <w:r>
        <w:tab/>
        <w:t>Règlement (UE, Euratom) n° 1311/2013 du Conseil du 2 décembre 2013 fixant le cadre financier pluriannuel pour la période 2014-2020 (JO L 347 du 20.12.2013, p. 884).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302440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FA06FEC"/>
    <w:lvl w:ilvl="0">
      <w:start w:val="1"/>
      <w:numFmt w:val="decimal"/>
      <w:pStyle w:val="ListNumber3"/>
      <w:lvlText w:val="%1."/>
      <w:lvlJc w:val="left"/>
      <w:pPr>
        <w:tabs>
          <w:tab w:val="num" w:pos="926"/>
        </w:tabs>
        <w:ind w:left="926" w:hanging="360"/>
      </w:pPr>
    </w:lvl>
  </w:abstractNum>
  <w:abstractNum w:abstractNumId="2">
    <w:nsid w:val="FFFFFF7F"/>
    <w:multiLevelType w:val="singleLevel"/>
    <w:tmpl w:val="7BA04564"/>
    <w:lvl w:ilvl="0">
      <w:start w:val="1"/>
      <w:numFmt w:val="decimal"/>
      <w:pStyle w:val="ListNumber2"/>
      <w:lvlText w:val="%1."/>
      <w:lvlJc w:val="left"/>
      <w:pPr>
        <w:tabs>
          <w:tab w:val="num" w:pos="643"/>
        </w:tabs>
        <w:ind w:left="643" w:hanging="360"/>
      </w:pPr>
    </w:lvl>
  </w:abstractNum>
  <w:abstractNum w:abstractNumId="3">
    <w:nsid w:val="FFFFFF81"/>
    <w:multiLevelType w:val="singleLevel"/>
    <w:tmpl w:val="E8DE248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E4A133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2CEB60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506A468"/>
    <w:lvl w:ilvl="0">
      <w:start w:val="1"/>
      <w:numFmt w:val="decimal"/>
      <w:pStyle w:val="ListNumber"/>
      <w:lvlText w:val="%1."/>
      <w:lvlJc w:val="left"/>
      <w:pPr>
        <w:tabs>
          <w:tab w:val="num" w:pos="360"/>
        </w:tabs>
        <w:ind w:left="360" w:hanging="360"/>
      </w:pPr>
    </w:lvl>
  </w:abstractNum>
  <w:abstractNum w:abstractNumId="7">
    <w:nsid w:val="FFFFFF89"/>
    <w:multiLevelType w:val="singleLevel"/>
    <w:tmpl w:val="85FA28E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5"/>
  <w:hideSpellingErrors/>
  <w:hideGrammaticalErrors/>
  <w:attachedTemplate r:id="rId1"/>
  <w:revisionView w:markup="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6-30 10:27:2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B312A3C4B3CB43DD8D27B145AAF528F3"/>
    <w:docVar w:name="LW_CROSSREFERENCE" w:val="&lt;UNUSED&gt;"/>
    <w:docVar w:name="LW_DocType" w:val="COM"/>
    <w:docVar w:name="LW_EMISSION" w:val="30.6.2016"/>
    <w:docVar w:name="LW_EMISSION_ISODATE" w:val="2016-06-30"/>
    <w:docVar w:name="LW_EMISSION_LOCATION" w:val="BRX"/>
    <w:docVar w:name="LW_EMISSION_PREFIX" w:val="Bruxelles, le "/>
    <w:docVar w:name="LW_EMISSION_SUFFIX" w:val=" "/>
    <w:docVar w:name="LW_ID_DOCMODEL" w:val="SJ-026"/>
    <w:docVar w:name="LW_ID_DOCSIGNATURE" w:val="SJ-026"/>
    <w:docVar w:name="LW_ID_DOCSTRUCTURE" w:val="COM/PL/ORG"/>
    <w:docVar w:name="LW_ID_DOCTYPE" w:val="SJ-026"/>
    <w:docVar w:name="LW_ID_STATUT" w:val="SJ-026"/>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6"/>
    <w:docVar w:name="LW_REF.INST.NEW" w:val="COM"/>
    <w:docVar w:name="LW_REF.INST.NEW_ADOPTED" w:val="final"/>
    <w:docVar w:name="LW_REF.INST.NEW_TEXT" w:val="(2016) 312"/>
    <w:docVar w:name="LW_REF.INTERNE" w:val="&lt;UNUSED&gt;"/>
    <w:docVar w:name="LW_SOUS.TITRE.OBJ.CP" w:val="&lt;UNUSED&gt;"/>
    <w:docVar w:name="LW_STATUT.CP" w:val="Proposition de"/>
    <w:docVar w:name="LW_SUPERTITRE" w:val="&lt;UNUSED&gt;"/>
    <w:docVar w:name="LW_TITRE.OBJ.CP" w:val="relative à la mobilisation du Fonds de solidarité de l'Union européenne aux fins du paiement d'avances dans le cadre du budget général de l'Union pour 2017"/>
    <w:docVar w:name="LW_TYPE.DOC.CP" w:val="DÉCISION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uiPriority w:val="99"/>
    <w:rPr>
      <w:sz w:val="16"/>
      <w:shd w:val="clear" w:color="auto" w:fill="auto"/>
    </w:rPr>
  </w:style>
  <w:style w:type="paragraph" w:styleId="CommentText">
    <w:name w:val="annotation text"/>
    <w:basedOn w:val="Normal"/>
    <w:link w:val="CommentTextChar"/>
    <w:uiPriority w:val="99"/>
    <w:rPr>
      <w:rFonts w:eastAsia="Times New Roman"/>
      <w:sz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lang w:val="fr-FR" w:eastAsia="fr-FR"/>
    </w:rPr>
  </w:style>
  <w:style w:type="character" w:styleId="Hyperlink">
    <w:name w:val="Hyperlink"/>
    <w:uiPriority w:val="99"/>
    <w:rPr>
      <w:color w:val="0000FF"/>
      <w:u w:val="single"/>
      <w:shd w:val="clear" w:color="auto" w:fill="auto"/>
    </w:rPr>
  </w:style>
  <w:style w:type="paragraph" w:styleId="CommentSubject">
    <w:name w:val="annotation subject"/>
    <w:basedOn w:val="CommentText"/>
    <w:next w:val="CommentText"/>
    <w:link w:val="CommentSubjectChar"/>
    <w:uiPriority w:val="99"/>
    <w:semiHidden/>
    <w:unhideWhenUsed/>
    <w:rPr>
      <w:rFonts w:eastAsiaTheme="minorHAnsi"/>
      <w:b/>
      <w:bCs/>
      <w:szCs w:val="20"/>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fr-FR" w:eastAsia="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uiPriority w:val="99"/>
    <w:rPr>
      <w:sz w:val="16"/>
      <w:shd w:val="clear" w:color="auto" w:fill="auto"/>
    </w:rPr>
  </w:style>
  <w:style w:type="paragraph" w:styleId="CommentText">
    <w:name w:val="annotation text"/>
    <w:basedOn w:val="Normal"/>
    <w:link w:val="CommentTextChar"/>
    <w:uiPriority w:val="99"/>
    <w:rPr>
      <w:rFonts w:eastAsia="Times New Roman"/>
      <w:sz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lang w:val="fr-FR" w:eastAsia="fr-FR"/>
    </w:rPr>
  </w:style>
  <w:style w:type="character" w:styleId="Hyperlink">
    <w:name w:val="Hyperlink"/>
    <w:uiPriority w:val="99"/>
    <w:rPr>
      <w:color w:val="0000FF"/>
      <w:u w:val="single"/>
      <w:shd w:val="clear" w:color="auto" w:fill="auto"/>
    </w:rPr>
  </w:style>
  <w:style w:type="paragraph" w:styleId="CommentSubject">
    <w:name w:val="annotation subject"/>
    <w:basedOn w:val="CommentText"/>
    <w:next w:val="CommentText"/>
    <w:link w:val="CommentSubjectChar"/>
    <w:uiPriority w:val="99"/>
    <w:semiHidden/>
    <w:unhideWhenUsed/>
    <w:rPr>
      <w:rFonts w:eastAsiaTheme="minorHAnsi"/>
      <w:b/>
      <w:bCs/>
      <w:szCs w:val="20"/>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fr-FR" w:eastAsia="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1E747-0E79-410B-89C4-458601C35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4</Pages>
  <Words>606</Words>
  <Characters>3139</Characters>
  <Application>Microsoft Office Word</Application>
  <DocSecurity>0</DocSecurity>
  <Lines>60</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15</cp:revision>
  <dcterms:created xsi:type="dcterms:W3CDTF">2016-06-29T08:51:00Z</dcterms:created>
  <dcterms:modified xsi:type="dcterms:W3CDTF">2016-06-30T08:27:00Z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SJ-026</vt:lpwstr>
  </property>
  <property fmtid="{D5CDD505-2E9C-101B-9397-08002B2CF9AE}" pid="10" name="DQCStatus">
    <vt:lpwstr>Green (DQC version 03)</vt:lpwstr>
  </property>
</Properties>
</file>