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0816956F7724DF5AE81B579ACA35B62"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w:t>
      </w:r>
    </w:p>
    <w:p>
      <w:pPr>
        <w:pStyle w:val="Typeacteprincipal"/>
        <w:rPr>
          <w:noProof/>
        </w:rPr>
      </w:pPr>
      <w:r>
        <w:rPr>
          <w:noProof/>
        </w:rPr>
        <w:t>Commission Proposal for a Council Regulation</w:t>
      </w:r>
    </w:p>
    <w:p>
      <w:pPr>
        <w:pStyle w:val="Objetacteprincipal"/>
        <w:rPr>
          <w:noProof/>
        </w:rPr>
      </w:pPr>
      <w:r>
        <w:rPr>
          <w:noProof/>
        </w:rPr>
        <w:t>amending Regulations (EU) 2016/72 and (EU) 2015/2072 as regards certain fishing opportunities</w:t>
      </w:r>
    </w:p>
    <w:p>
      <w:pPr>
        <w:pStyle w:val="SectionTitle"/>
        <w:rPr>
          <w:noProof/>
        </w:rPr>
      </w:pPr>
      <w:r>
        <w:rPr>
          <w:noProof/>
        </w:rPr>
        <w:t>Annex I</w:t>
      </w:r>
      <w:r>
        <w:rPr>
          <w:noProof/>
        </w:rPr>
        <w:br/>
        <w:t xml:space="preserve"> Amendments to Annexes I, IA and IV to Regulation (EU) 2016/72</w:t>
      </w:r>
    </w:p>
    <w:p>
      <w:pPr>
        <w:pStyle w:val="Point0"/>
        <w:rPr>
          <w:noProof/>
        </w:rPr>
      </w:pPr>
      <w:r>
        <w:rPr>
          <w:noProof/>
        </w:rPr>
        <w:t>1.</w:t>
      </w:r>
      <w:r>
        <w:rPr>
          <w:noProof/>
        </w:rPr>
        <w:tab/>
        <w:t>Annex I to Regulation (EU) 2016/72 is amended as follows:</w:t>
      </w:r>
    </w:p>
    <w:p>
      <w:pPr>
        <w:pStyle w:val="Text2"/>
        <w:rPr>
          <w:rFonts w:eastAsia="Times New Roman"/>
          <w:noProof/>
          <w:color w:val="000000"/>
          <w:szCs w:val="24"/>
          <w:u w:color="000000"/>
          <w:lang w:eastAsia="en-GB"/>
        </w:rPr>
      </w:pPr>
      <w:r>
        <w:rPr>
          <w:noProof/>
        </w:rPr>
        <w:t xml:space="preserve">(a) </w:t>
      </w:r>
      <w:r>
        <w:rPr>
          <w:noProof/>
        </w:rPr>
        <w:tab/>
        <w:t xml:space="preserve">In the comparative table of Latin names and common names, </w:t>
      </w:r>
      <w:r>
        <w:rPr>
          <w:rFonts w:eastAsia="Times New Roman"/>
          <w:noProof/>
          <w:color w:val="000000"/>
          <w:szCs w:val="24"/>
          <w:u w:color="000000"/>
          <w:lang w:eastAsia="en-GB"/>
        </w:rPr>
        <w:t xml:space="preserve">the entry for </w:t>
      </w:r>
      <w:r>
        <w:rPr>
          <w:rFonts w:eastAsia="Times New Roman"/>
          <w:i/>
          <w:noProof/>
          <w:color w:val="000000"/>
          <w:szCs w:val="24"/>
          <w:u w:color="000000"/>
          <w:lang w:eastAsia="en-GB"/>
        </w:rPr>
        <w:t>squalus acanthias</w:t>
      </w:r>
      <w:r>
        <w:rPr>
          <w:rFonts w:eastAsia="Times New Roman"/>
          <w:noProof/>
          <w:color w:val="000000"/>
          <w:szCs w:val="24"/>
          <w:u w:color="000000"/>
          <w:lang w:eastAsia="en-GB"/>
        </w:rPr>
        <w:t xml:space="preserve"> (spurdog/dogfish) is replaced by the following:</w:t>
      </w:r>
    </w:p>
    <w:p>
      <w:pPr>
        <w:pStyle w:val="Text2"/>
        <w:rPr>
          <w:rFonts w:eastAsia="Times New Roman"/>
          <w:noProof/>
          <w:color w:val="000000"/>
          <w:szCs w:val="24"/>
          <w:u w:color="000000"/>
          <w:lang w:eastAsia="en-GB"/>
        </w:rPr>
      </w:pPr>
      <w:r>
        <w:rPr>
          <w:rFonts w:eastAsia="Times New Roman"/>
          <w:noProof/>
          <w:color w:val="000000"/>
          <w:szCs w:val="24"/>
          <w:u w:color="000000"/>
          <w:lang w:eastAsia="en-GB"/>
        </w:rPr>
        <w:t>"</w:t>
      </w:r>
      <w:r>
        <w:rPr>
          <w:rFonts w:eastAsia="Times New Roman"/>
          <w:i/>
          <w:noProof/>
          <w:color w:val="000000"/>
          <w:szCs w:val="24"/>
          <w:u w:color="000000"/>
          <w:lang w:eastAsia="en-GB"/>
        </w:rPr>
        <w:t>Squalus acanthias</w:t>
      </w:r>
      <w:r>
        <w:rPr>
          <w:rFonts w:eastAsia="Times New Roman"/>
          <w:i/>
          <w:noProof/>
          <w:color w:val="000000"/>
          <w:szCs w:val="24"/>
          <w:u w:color="000000"/>
          <w:lang w:eastAsia="en-GB"/>
        </w:rPr>
        <w:tab/>
      </w:r>
      <w:r>
        <w:rPr>
          <w:rFonts w:eastAsia="Times New Roman"/>
          <w:i/>
          <w:noProof/>
          <w:color w:val="000000"/>
          <w:szCs w:val="24"/>
          <w:u w:color="000000"/>
          <w:lang w:eastAsia="en-GB"/>
        </w:rPr>
        <w:tab/>
      </w:r>
      <w:r>
        <w:rPr>
          <w:rFonts w:eastAsia="Times New Roman"/>
          <w:noProof/>
          <w:color w:val="000000"/>
          <w:szCs w:val="24"/>
          <w:u w:color="000000"/>
          <w:lang w:eastAsia="en-GB"/>
        </w:rPr>
        <w:t>DGS</w:t>
      </w:r>
      <w:r>
        <w:rPr>
          <w:rFonts w:eastAsia="Times New Roman"/>
          <w:noProof/>
          <w:color w:val="000000"/>
          <w:szCs w:val="24"/>
          <w:u w:color="000000"/>
          <w:lang w:eastAsia="en-GB"/>
        </w:rPr>
        <w:tab/>
      </w:r>
      <w:r>
        <w:rPr>
          <w:rFonts w:eastAsia="Times New Roman"/>
          <w:noProof/>
          <w:color w:val="000000"/>
          <w:szCs w:val="24"/>
          <w:u w:color="000000"/>
          <w:lang w:eastAsia="en-GB"/>
        </w:rPr>
        <w:tab/>
        <w:t>Picked dogfish";</w:t>
      </w:r>
    </w:p>
    <w:p>
      <w:pPr>
        <w:pStyle w:val="Text2"/>
        <w:rPr>
          <w:rFonts w:eastAsia="Times New Roman"/>
          <w:noProof/>
          <w:color w:val="000000"/>
          <w:szCs w:val="24"/>
          <w:u w:color="000000"/>
          <w:lang w:eastAsia="en-GB"/>
        </w:rPr>
      </w:pPr>
      <w:r>
        <w:rPr>
          <w:rFonts w:eastAsia="Times New Roman"/>
          <w:noProof/>
          <w:color w:val="000000"/>
          <w:szCs w:val="24"/>
          <w:u w:color="000000"/>
          <w:lang w:eastAsia="en-GB"/>
        </w:rPr>
        <w:t xml:space="preserve">(b) </w:t>
      </w:r>
      <w:r>
        <w:rPr>
          <w:rFonts w:eastAsia="Times New Roman"/>
          <w:noProof/>
          <w:color w:val="000000"/>
          <w:szCs w:val="24"/>
          <w:u w:color="000000"/>
          <w:lang w:eastAsia="en-GB"/>
        </w:rPr>
        <w:tab/>
        <w:t>In the comparative table of common names and Latin names, the entry for spurdog/dogfish (</w:t>
      </w:r>
      <w:r>
        <w:rPr>
          <w:rFonts w:eastAsia="Times New Roman"/>
          <w:i/>
          <w:noProof/>
          <w:color w:val="000000"/>
          <w:szCs w:val="24"/>
          <w:u w:color="000000"/>
          <w:lang w:eastAsia="en-GB"/>
        </w:rPr>
        <w:t>squalus acanthias</w:t>
      </w:r>
      <w:r>
        <w:rPr>
          <w:rFonts w:eastAsia="Times New Roman"/>
          <w:noProof/>
          <w:color w:val="000000"/>
          <w:szCs w:val="24"/>
          <w:u w:color="000000"/>
          <w:lang w:eastAsia="en-GB"/>
        </w:rPr>
        <w:t>) is replaced by the following:</w:t>
      </w:r>
    </w:p>
    <w:p>
      <w:pPr>
        <w:pStyle w:val="Text2"/>
        <w:rPr>
          <w:noProof/>
        </w:rPr>
      </w:pPr>
      <w:r>
        <w:rPr>
          <w:rFonts w:eastAsia="Times New Roman"/>
          <w:noProof/>
          <w:color w:val="000000"/>
          <w:szCs w:val="24"/>
          <w:u w:color="000000"/>
          <w:lang w:eastAsia="en-GB"/>
        </w:rPr>
        <w:t>"Picked dogfish</w:t>
      </w:r>
      <w:r>
        <w:rPr>
          <w:rFonts w:eastAsia="Times New Roman"/>
          <w:noProof/>
          <w:color w:val="000000"/>
          <w:szCs w:val="24"/>
          <w:u w:color="000000"/>
          <w:lang w:eastAsia="en-GB"/>
        </w:rPr>
        <w:tab/>
      </w:r>
      <w:r>
        <w:rPr>
          <w:rFonts w:eastAsia="Times New Roman"/>
          <w:noProof/>
          <w:color w:val="000000"/>
          <w:szCs w:val="24"/>
          <w:u w:color="000000"/>
          <w:lang w:eastAsia="en-GB"/>
        </w:rPr>
        <w:tab/>
        <w:t>DGS</w:t>
      </w:r>
      <w:r>
        <w:rPr>
          <w:rFonts w:eastAsia="Times New Roman"/>
          <w:noProof/>
          <w:color w:val="000000"/>
          <w:szCs w:val="24"/>
          <w:u w:color="000000"/>
          <w:lang w:eastAsia="en-GB"/>
        </w:rPr>
        <w:tab/>
      </w:r>
      <w:r>
        <w:rPr>
          <w:rFonts w:eastAsia="Times New Roman"/>
          <w:noProof/>
          <w:color w:val="000000"/>
          <w:szCs w:val="24"/>
          <w:u w:color="000000"/>
          <w:lang w:eastAsia="en-GB"/>
        </w:rPr>
        <w:tab/>
      </w:r>
      <w:r>
        <w:rPr>
          <w:rFonts w:eastAsia="Times New Roman"/>
          <w:i/>
          <w:noProof/>
          <w:color w:val="000000"/>
          <w:szCs w:val="24"/>
          <w:u w:color="000000"/>
          <w:lang w:eastAsia="en-GB"/>
        </w:rPr>
        <w:t>Squalus acanthias".</w:t>
      </w:r>
    </w:p>
    <w:p>
      <w:pPr>
        <w:pStyle w:val="Point0"/>
        <w:rPr>
          <w:noProof/>
        </w:rPr>
      </w:pPr>
      <w:r>
        <w:rPr>
          <w:noProof/>
        </w:rPr>
        <w:t>2.</w:t>
      </w:r>
      <w:r>
        <w:rPr>
          <w:noProof/>
        </w:rPr>
        <w:tab/>
        <w:t>Annex IA to Regulation (EU) 2016/72 is amended as follows:</w:t>
      </w:r>
    </w:p>
    <w:p>
      <w:pPr>
        <w:pStyle w:val="Text2"/>
        <w:rPr>
          <w:rFonts w:eastAsia="Times New Roman"/>
          <w:noProof/>
          <w:color w:val="000000"/>
          <w:szCs w:val="24"/>
          <w:u w:color="000000"/>
          <w:lang w:eastAsia="en-GB"/>
        </w:rPr>
      </w:pPr>
      <w:r>
        <w:rPr>
          <w:noProof/>
        </w:rPr>
        <w:t xml:space="preserve">(a) </w:t>
      </w:r>
      <w:r>
        <w:rPr>
          <w:noProof/>
        </w:rPr>
        <w:tab/>
      </w:r>
      <w:r>
        <w:rPr>
          <w:rFonts w:eastAsia="Times New Roman"/>
          <w:noProof/>
          <w:color w:val="000000"/>
          <w:szCs w:val="24"/>
          <w:u w:color="000000"/>
          <w:lang w:eastAsia="en-GB"/>
        </w:rPr>
        <w:t>the fishing opportunities table for herring in Union and international waters of Vb, VIb and VIaN(1) is replaced by the following:</w:t>
      </w:r>
    </w:p>
    <w:tbl>
      <w:tblPr>
        <w:tblW w:w="9181" w:type="dxa"/>
        <w:tblInd w:w="108" w:type="dxa"/>
        <w:tblLook w:val="04A0" w:firstRow="1" w:lastRow="0" w:firstColumn="1" w:lastColumn="0" w:noHBand="0" w:noVBand="1"/>
      </w:tblPr>
      <w:tblGrid>
        <w:gridCol w:w="993"/>
        <w:gridCol w:w="1083"/>
        <w:gridCol w:w="1190"/>
        <w:gridCol w:w="1193"/>
        <w:gridCol w:w="1193"/>
        <w:gridCol w:w="1177"/>
        <w:gridCol w:w="1176"/>
        <w:gridCol w:w="1176"/>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083"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190" w:type="dxa"/>
            <w:tcBorders>
              <w:top w:val="single" w:sz="8" w:space="0" w:color="000000"/>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9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93"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29"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Vb, VIb and VIaN(1)</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273" w:type="dxa"/>
            <w:gridSpan w:val="2"/>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93"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93"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53"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(HER/5B6ANB)</w:t>
            </w:r>
          </w:p>
        </w:tc>
        <w:tc>
          <w:tcPr>
            <w:tcW w:w="11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083" w:type="dxa"/>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389</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370"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1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083" w:type="dxa"/>
            <w:noWrap/>
            <w:hideMark/>
          </w:tcPr>
          <w:p>
            <w:pPr>
              <w:spacing w:after="0" w:line="276" w:lineRule="auto"/>
              <w:rPr>
                <w:noProof/>
                <w:sz w:val="22"/>
              </w:rPr>
            </w:pP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74</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083" w:type="dxa"/>
            <w:noWrap/>
            <w:hideMark/>
          </w:tcPr>
          <w:p>
            <w:pPr>
              <w:spacing w:after="0" w:line="276" w:lineRule="auto"/>
              <w:rPr>
                <w:noProof/>
                <w:sz w:val="22"/>
              </w:rPr>
            </w:pP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526</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70"/>
        </w:trPr>
        <w:tc>
          <w:tcPr>
            <w:tcW w:w="207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389</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70"/>
        </w:trPr>
        <w:tc>
          <w:tcPr>
            <w:tcW w:w="207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2 102</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083" w:type="dxa"/>
            <w:noWrap/>
            <w:hideMark/>
          </w:tcPr>
          <w:p>
            <w:pPr>
              <w:spacing w:after="0" w:line="276" w:lineRule="auto"/>
              <w:rPr>
                <w:noProof/>
                <w:sz w:val="22"/>
              </w:rPr>
            </w:pP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3 480</w:t>
            </w:r>
          </w:p>
        </w:tc>
        <w:tc>
          <w:tcPr>
            <w:tcW w:w="11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55"/>
        </w:trPr>
        <w:tc>
          <w:tcPr>
            <w:tcW w:w="993" w:type="dxa"/>
            <w:noWrap/>
            <w:hideMark/>
          </w:tcPr>
          <w:p>
            <w:pPr>
              <w:spacing w:after="0" w:line="276" w:lineRule="auto"/>
              <w:rPr>
                <w:noProof/>
                <w:sz w:val="22"/>
              </w:rPr>
            </w:pPr>
          </w:p>
        </w:tc>
        <w:tc>
          <w:tcPr>
            <w:tcW w:w="1083" w:type="dxa"/>
            <w:noWrap/>
            <w:hideMark/>
          </w:tcPr>
          <w:p>
            <w:pPr>
              <w:spacing w:after="0" w:line="276" w:lineRule="auto"/>
              <w:rPr>
                <w:noProof/>
                <w:sz w:val="22"/>
              </w:rPr>
            </w:pPr>
          </w:p>
        </w:tc>
        <w:tc>
          <w:tcPr>
            <w:tcW w:w="1190" w:type="dxa"/>
            <w:noWrap/>
            <w:hideMark/>
          </w:tcPr>
          <w:p>
            <w:pPr>
              <w:spacing w:after="0" w:line="276" w:lineRule="auto"/>
              <w:rPr>
                <w:noProof/>
                <w:sz w:val="22"/>
              </w:rPr>
            </w:pPr>
          </w:p>
        </w:tc>
        <w:tc>
          <w:tcPr>
            <w:tcW w:w="1193" w:type="dxa"/>
            <w:noWrap/>
            <w:hideMark/>
          </w:tcPr>
          <w:p>
            <w:pPr>
              <w:spacing w:after="0" w:line="276" w:lineRule="auto"/>
              <w:rPr>
                <w:noProof/>
                <w:sz w:val="22"/>
              </w:rPr>
            </w:pP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55"/>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083" w:type="dxa"/>
            <w:noWrap/>
            <w:hideMark/>
          </w:tcPr>
          <w:p>
            <w:pPr>
              <w:spacing w:after="0" w:line="276" w:lineRule="auto"/>
              <w:rPr>
                <w:noProof/>
                <w:sz w:val="22"/>
              </w:rPr>
            </w:pPr>
          </w:p>
        </w:tc>
        <w:tc>
          <w:tcPr>
            <w:tcW w:w="1190"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3 480</w:t>
            </w:r>
          </w:p>
        </w:tc>
        <w:tc>
          <w:tcPr>
            <w:tcW w:w="1193" w:type="dxa"/>
            <w:noWrap/>
            <w:hideMark/>
          </w:tcPr>
          <w:p>
            <w:pPr>
              <w:spacing w:after="0" w:line="276" w:lineRule="auto"/>
              <w:rPr>
                <w:noProof/>
                <w:sz w:val="22"/>
              </w:rPr>
            </w:pPr>
          </w:p>
        </w:tc>
        <w:tc>
          <w:tcPr>
            <w:tcW w:w="1193"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6" w:type="dxa"/>
            <w:noWrap/>
            <w:hideMark/>
          </w:tcPr>
          <w:p>
            <w:pPr>
              <w:spacing w:after="0" w:line="276" w:lineRule="auto"/>
              <w:rPr>
                <w:noProof/>
                <w:sz w:val="22"/>
              </w:rPr>
            </w:pPr>
          </w:p>
        </w:tc>
        <w:tc>
          <w:tcPr>
            <w:tcW w:w="1176"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18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 xml:space="preserve">Reference is to the herring stock in the part of ICES zone VIa which lies east of the meridian of longitude 7ºW and north of the parallel of latitude 55ºN, or west of the meridian of longitude 7ºW and north of the parallel of latitude 56ºN, excluding the Clyde. </w:t>
            </w:r>
          </w:p>
        </w:tc>
      </w:tr>
      <w:tr>
        <w:trPr>
          <w:trHeight w:val="285"/>
        </w:trPr>
        <w:tc>
          <w:tcPr>
            <w:tcW w:w="99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188" w:type="dxa"/>
            <w:gridSpan w:val="7"/>
            <w:tcBorders>
              <w:top w:val="nil"/>
              <w:left w:val="nil"/>
              <w:bottom w:val="single" w:sz="8" w:space="0" w:color="auto"/>
              <w:right w:val="nil"/>
            </w:tcBorders>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It shall be prohibited to target any herring in the part of the ICES zones subject to this TAC that lies between 56º N and 57º 30' N, with the exception of a six nautical mile belt measured from the baseline of the United Kingdom's territorial sea.</w:t>
            </w:r>
          </w:p>
        </w:tc>
      </w:tr>
    </w:tbl>
    <w:p>
      <w:pPr>
        <w:pStyle w:val="Text2"/>
        <w:rPr>
          <w:rFonts w:eastAsia="Times New Roman"/>
          <w:noProof/>
          <w:color w:val="000000"/>
          <w:szCs w:val="24"/>
          <w:u w:color="000000"/>
          <w:lang w:eastAsia="en-GB"/>
        </w:rPr>
      </w:pPr>
      <w:r>
        <w:rPr>
          <w:noProof/>
        </w:rPr>
        <w:t xml:space="preserve">(b) </w:t>
      </w:r>
      <w:r>
        <w:rPr>
          <w:noProof/>
        </w:rPr>
        <w:tab/>
      </w:r>
      <w:r>
        <w:rPr>
          <w:rFonts w:eastAsia="Times New Roman"/>
          <w:noProof/>
          <w:color w:val="000000"/>
          <w:szCs w:val="24"/>
          <w:u w:color="000000"/>
          <w:lang w:eastAsia="en-GB"/>
        </w:rPr>
        <w:t>the fishing opportunities table for herring in VIaS(1), VIIb, VIIc is replaced by the following:</w:t>
      </w:r>
    </w:p>
    <w:tbl>
      <w:tblPr>
        <w:tblW w:w="9180" w:type="dxa"/>
        <w:tblInd w:w="108" w:type="dxa"/>
        <w:tblLook w:val="04A0" w:firstRow="1" w:lastRow="0" w:firstColumn="1" w:lastColumn="0" w:noHBand="0" w:noVBand="1"/>
      </w:tblPr>
      <w:tblGrid>
        <w:gridCol w:w="877"/>
        <w:gridCol w:w="1192"/>
        <w:gridCol w:w="1191"/>
        <w:gridCol w:w="1194"/>
        <w:gridCol w:w="1194"/>
        <w:gridCol w:w="1178"/>
        <w:gridCol w:w="1177"/>
        <w:gridCol w:w="1177"/>
      </w:tblGrid>
      <w:tr>
        <w:trPr>
          <w:trHeight w:val="255"/>
        </w:trPr>
        <w:tc>
          <w:tcPr>
            <w:tcW w:w="877" w:type="dxa"/>
            <w:tcBorders>
              <w:top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lastRenderedPageBreak/>
              <w:t>Species:</w:t>
            </w:r>
          </w:p>
        </w:tc>
        <w:tc>
          <w:tcPr>
            <w:tcW w:w="1192" w:type="dxa"/>
            <w:tcBorders>
              <w:top w:val="single" w:sz="4" w:space="0" w:color="auto"/>
            </w:tcBorders>
            <w:noWrap/>
            <w:hideMark/>
          </w:tcPr>
          <w:p>
            <w:pPr>
              <w:spacing w:after="0"/>
              <w:rPr>
                <w:rFonts w:eastAsia="Times New Roman"/>
                <w:noProof/>
                <w:sz w:val="18"/>
                <w:szCs w:val="18"/>
                <w:lang w:eastAsia="en-GB"/>
              </w:rPr>
            </w:pPr>
            <w:r>
              <w:rPr>
                <w:rFonts w:eastAsia="Times New Roman"/>
                <w:noProof/>
                <w:sz w:val="18"/>
                <w:szCs w:val="18"/>
                <w:lang w:eastAsia="en-GB"/>
              </w:rPr>
              <w:t>Herring</w:t>
            </w:r>
          </w:p>
        </w:tc>
        <w:tc>
          <w:tcPr>
            <w:tcW w:w="1191" w:type="dxa"/>
            <w:tcBorders>
              <w:top w:val="single" w:sz="4"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194" w:type="dxa"/>
            <w:tcBorders>
              <w:top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94" w:type="dxa"/>
            <w:tcBorders>
              <w:top w:val="single" w:sz="4" w:space="0" w:color="auto"/>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355" w:type="dxa"/>
            <w:gridSpan w:val="2"/>
            <w:tcBorders>
              <w:top w:val="single" w:sz="4" w:space="0" w:color="auto"/>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VIaS(1), VIIb, VIIc</w:t>
            </w:r>
          </w:p>
        </w:tc>
        <w:tc>
          <w:tcPr>
            <w:tcW w:w="1177" w:type="dxa"/>
            <w:tcBorders>
              <w:top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87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83" w:type="dxa"/>
            <w:gridSpan w:val="2"/>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Clupea harengus</w:t>
            </w:r>
          </w:p>
        </w:tc>
        <w:tc>
          <w:tcPr>
            <w:tcW w:w="1194"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9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55"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(HER/6AS7BC)</w:t>
            </w:r>
          </w:p>
        </w:tc>
        <w:tc>
          <w:tcPr>
            <w:tcW w:w="117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87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192" w:type="dxa"/>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91"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1 236</w:t>
            </w:r>
          </w:p>
        </w:tc>
        <w:tc>
          <w:tcPr>
            <w:tcW w:w="1194"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72"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17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7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2069"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91"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124</w:t>
            </w:r>
          </w:p>
        </w:tc>
        <w:tc>
          <w:tcPr>
            <w:tcW w:w="1194" w:type="dxa"/>
            <w:noWrap/>
            <w:hideMark/>
          </w:tcPr>
          <w:p>
            <w:pPr>
              <w:spacing w:after="0" w:line="276" w:lineRule="auto"/>
              <w:rPr>
                <w:noProof/>
                <w:sz w:val="22"/>
              </w:rPr>
            </w:pPr>
          </w:p>
        </w:tc>
        <w:tc>
          <w:tcPr>
            <w:tcW w:w="472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55"/>
        </w:trPr>
        <w:tc>
          <w:tcPr>
            <w:tcW w:w="87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192" w:type="dxa"/>
            <w:noWrap/>
            <w:hideMark/>
          </w:tcPr>
          <w:p>
            <w:pPr>
              <w:spacing w:after="0" w:line="276" w:lineRule="auto"/>
              <w:rPr>
                <w:noProof/>
                <w:sz w:val="22"/>
              </w:rPr>
            </w:pPr>
          </w:p>
        </w:tc>
        <w:tc>
          <w:tcPr>
            <w:tcW w:w="1191"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1 360</w:t>
            </w:r>
          </w:p>
        </w:tc>
        <w:tc>
          <w:tcPr>
            <w:tcW w:w="1194" w:type="dxa"/>
            <w:noWrap/>
            <w:hideMark/>
          </w:tcPr>
          <w:p>
            <w:pPr>
              <w:spacing w:after="0" w:line="276" w:lineRule="auto"/>
              <w:rPr>
                <w:noProof/>
                <w:sz w:val="22"/>
              </w:rPr>
            </w:pPr>
          </w:p>
        </w:tc>
        <w:tc>
          <w:tcPr>
            <w:tcW w:w="472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877" w:type="dxa"/>
            <w:noWrap/>
            <w:hideMark/>
          </w:tcPr>
          <w:p>
            <w:pPr>
              <w:spacing w:after="0" w:line="276" w:lineRule="auto"/>
              <w:rPr>
                <w:noProof/>
                <w:sz w:val="22"/>
              </w:rPr>
            </w:pPr>
          </w:p>
        </w:tc>
        <w:tc>
          <w:tcPr>
            <w:tcW w:w="1192" w:type="dxa"/>
            <w:noWrap/>
            <w:hideMark/>
          </w:tcPr>
          <w:p>
            <w:pPr>
              <w:spacing w:after="0" w:line="276" w:lineRule="auto"/>
              <w:rPr>
                <w:noProof/>
                <w:sz w:val="22"/>
              </w:rPr>
            </w:pPr>
          </w:p>
        </w:tc>
        <w:tc>
          <w:tcPr>
            <w:tcW w:w="1191" w:type="dxa"/>
            <w:noWrap/>
            <w:hideMark/>
          </w:tcPr>
          <w:p>
            <w:pPr>
              <w:spacing w:after="0" w:line="276" w:lineRule="auto"/>
              <w:rPr>
                <w:noProof/>
                <w:sz w:val="22"/>
              </w:rPr>
            </w:pPr>
          </w:p>
        </w:tc>
        <w:tc>
          <w:tcPr>
            <w:tcW w:w="1194" w:type="dxa"/>
            <w:noWrap/>
            <w:hideMark/>
          </w:tcPr>
          <w:p>
            <w:pPr>
              <w:spacing w:after="0" w:line="276" w:lineRule="auto"/>
              <w:rPr>
                <w:noProof/>
                <w:sz w:val="22"/>
              </w:rPr>
            </w:pPr>
          </w:p>
        </w:tc>
        <w:tc>
          <w:tcPr>
            <w:tcW w:w="1194" w:type="dxa"/>
            <w:noWrap/>
            <w:hideMark/>
          </w:tcPr>
          <w:p>
            <w:pPr>
              <w:spacing w:after="0" w:line="276" w:lineRule="auto"/>
              <w:rPr>
                <w:noProof/>
                <w:sz w:val="22"/>
              </w:rPr>
            </w:pPr>
          </w:p>
        </w:tc>
        <w:tc>
          <w:tcPr>
            <w:tcW w:w="1178"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7" w:type="dxa"/>
            <w:noWrap/>
            <w:hideMark/>
          </w:tcPr>
          <w:p>
            <w:pPr>
              <w:spacing w:after="0" w:line="276" w:lineRule="auto"/>
              <w:rPr>
                <w:noProof/>
                <w:sz w:val="22"/>
              </w:rPr>
            </w:pPr>
          </w:p>
        </w:tc>
      </w:tr>
      <w:tr>
        <w:trPr>
          <w:trHeight w:val="255"/>
        </w:trPr>
        <w:tc>
          <w:tcPr>
            <w:tcW w:w="87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192" w:type="dxa"/>
            <w:noWrap/>
            <w:hideMark/>
          </w:tcPr>
          <w:p>
            <w:pPr>
              <w:spacing w:after="0" w:line="276" w:lineRule="auto"/>
              <w:rPr>
                <w:noProof/>
                <w:sz w:val="22"/>
              </w:rPr>
            </w:pPr>
          </w:p>
        </w:tc>
        <w:tc>
          <w:tcPr>
            <w:tcW w:w="1191"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1 360</w:t>
            </w:r>
          </w:p>
        </w:tc>
        <w:tc>
          <w:tcPr>
            <w:tcW w:w="1194" w:type="dxa"/>
            <w:noWrap/>
            <w:hideMark/>
          </w:tcPr>
          <w:p>
            <w:pPr>
              <w:spacing w:after="0" w:line="276" w:lineRule="auto"/>
              <w:rPr>
                <w:noProof/>
                <w:sz w:val="22"/>
              </w:rPr>
            </w:pPr>
          </w:p>
        </w:tc>
        <w:tc>
          <w:tcPr>
            <w:tcW w:w="1194" w:type="dxa"/>
            <w:noWrap/>
            <w:hideMark/>
          </w:tcPr>
          <w:p>
            <w:pPr>
              <w:spacing w:after="0" w:line="276" w:lineRule="auto"/>
              <w:rPr>
                <w:noProof/>
                <w:sz w:val="22"/>
              </w:rPr>
            </w:pPr>
          </w:p>
        </w:tc>
        <w:tc>
          <w:tcPr>
            <w:tcW w:w="1178"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7" w:type="dxa"/>
            <w:noWrap/>
            <w:hideMark/>
          </w:tcPr>
          <w:p>
            <w:pPr>
              <w:spacing w:after="0" w:line="276" w:lineRule="auto"/>
              <w:rPr>
                <w:noProof/>
                <w:sz w:val="22"/>
              </w:rPr>
            </w:pPr>
          </w:p>
        </w:tc>
      </w:tr>
      <w:tr>
        <w:trPr>
          <w:trHeight w:val="285"/>
        </w:trPr>
        <w:tc>
          <w:tcPr>
            <w:tcW w:w="87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949" w:type="dxa"/>
            <w:gridSpan w:val="5"/>
            <w:tcBorders>
              <w:top w:val="nil"/>
              <w:left w:val="nil"/>
              <w:bottom w:val="single" w:sz="8" w:space="0" w:color="000000"/>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Reference is to the herring stock in VIa south of 56º 00' N and west of 07º 00' W.</w:t>
            </w:r>
          </w:p>
        </w:tc>
        <w:tc>
          <w:tcPr>
            <w:tcW w:w="117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7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877" w:type="dxa"/>
            <w:noWrap/>
            <w:hideMark/>
          </w:tcPr>
          <w:p>
            <w:pPr>
              <w:spacing w:after="0" w:line="276" w:lineRule="auto"/>
              <w:rPr>
                <w:noProof/>
                <w:sz w:val="22"/>
              </w:rPr>
            </w:pPr>
          </w:p>
        </w:tc>
        <w:tc>
          <w:tcPr>
            <w:tcW w:w="1192" w:type="dxa"/>
            <w:noWrap/>
            <w:hideMark/>
          </w:tcPr>
          <w:p>
            <w:pPr>
              <w:spacing w:after="0" w:line="276" w:lineRule="auto"/>
              <w:rPr>
                <w:noProof/>
                <w:sz w:val="22"/>
              </w:rPr>
            </w:pPr>
          </w:p>
        </w:tc>
        <w:tc>
          <w:tcPr>
            <w:tcW w:w="1191" w:type="dxa"/>
            <w:noWrap/>
            <w:hideMark/>
          </w:tcPr>
          <w:p>
            <w:pPr>
              <w:spacing w:after="0" w:line="276" w:lineRule="auto"/>
              <w:rPr>
                <w:noProof/>
                <w:sz w:val="22"/>
              </w:rPr>
            </w:pPr>
          </w:p>
        </w:tc>
        <w:tc>
          <w:tcPr>
            <w:tcW w:w="1194" w:type="dxa"/>
            <w:noWrap/>
            <w:hideMark/>
          </w:tcPr>
          <w:p>
            <w:pPr>
              <w:spacing w:after="0" w:line="276" w:lineRule="auto"/>
              <w:rPr>
                <w:noProof/>
                <w:sz w:val="22"/>
              </w:rPr>
            </w:pPr>
          </w:p>
        </w:tc>
        <w:tc>
          <w:tcPr>
            <w:tcW w:w="1194" w:type="dxa"/>
            <w:noWrap/>
            <w:hideMark/>
          </w:tcPr>
          <w:p>
            <w:pPr>
              <w:spacing w:after="0" w:line="276" w:lineRule="auto"/>
              <w:rPr>
                <w:noProof/>
                <w:sz w:val="22"/>
              </w:rPr>
            </w:pPr>
          </w:p>
        </w:tc>
        <w:tc>
          <w:tcPr>
            <w:tcW w:w="1178" w:type="dxa"/>
            <w:noWrap/>
            <w:hideMark/>
          </w:tcPr>
          <w:p>
            <w:pPr>
              <w:spacing w:after="0" w:line="276" w:lineRule="auto"/>
              <w:rPr>
                <w:noProof/>
                <w:sz w:val="22"/>
              </w:rPr>
            </w:pPr>
          </w:p>
        </w:tc>
        <w:tc>
          <w:tcPr>
            <w:tcW w:w="1177" w:type="dxa"/>
            <w:noWrap/>
            <w:hideMark/>
          </w:tcPr>
          <w:p>
            <w:pPr>
              <w:spacing w:after="0" w:line="276" w:lineRule="auto"/>
              <w:rPr>
                <w:noProof/>
                <w:sz w:val="22"/>
              </w:rPr>
            </w:pPr>
          </w:p>
        </w:tc>
        <w:tc>
          <w:tcPr>
            <w:tcW w:w="1177"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(c)</w:t>
      </w:r>
      <w:r>
        <w:rPr>
          <w:rFonts w:eastAsia="Times New Roman"/>
          <w:noProof/>
          <w:color w:val="000000"/>
          <w:szCs w:val="24"/>
          <w:u w:color="000000"/>
          <w:lang w:eastAsia="en-GB"/>
        </w:rPr>
        <w:tab/>
        <w:t>the fishing opportunities table for Northern prawn in IIIa is replaced by the following:</w:t>
      </w:r>
    </w:p>
    <w:tbl>
      <w:tblPr>
        <w:tblW w:w="9072" w:type="dxa"/>
        <w:tblInd w:w="108" w:type="dxa"/>
        <w:tblLook w:val="04A0" w:firstRow="1" w:lastRow="0" w:firstColumn="1" w:lastColumn="0" w:noHBand="0" w:noVBand="1"/>
      </w:tblPr>
      <w:tblGrid>
        <w:gridCol w:w="976"/>
        <w:gridCol w:w="1316"/>
        <w:gridCol w:w="895"/>
        <w:gridCol w:w="976"/>
        <w:gridCol w:w="994"/>
        <w:gridCol w:w="1222"/>
        <w:gridCol w:w="864"/>
        <w:gridCol w:w="1829"/>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211"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97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94"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222"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IIIa</w:t>
            </w:r>
          </w:p>
        </w:tc>
        <w:tc>
          <w:tcPr>
            <w:tcW w:w="864"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829"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16" w:type="dxa"/>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895"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76"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9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22"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(PRA/03A.)</w:t>
            </w:r>
          </w:p>
        </w:tc>
        <w:tc>
          <w:tcPr>
            <w:tcW w:w="864"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829"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31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3 813</w:t>
            </w:r>
          </w:p>
        </w:tc>
        <w:tc>
          <w:tcPr>
            <w:tcW w:w="976" w:type="dxa"/>
            <w:noWrap/>
            <w:hideMark/>
          </w:tcPr>
          <w:p>
            <w:pPr>
              <w:spacing w:after="0" w:line="276" w:lineRule="auto"/>
              <w:rPr>
                <w:noProof/>
                <w:sz w:val="22"/>
              </w:rPr>
            </w:pPr>
          </w:p>
        </w:tc>
        <w:tc>
          <w:tcPr>
            <w:tcW w:w="2216"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864"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82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2 054</w:t>
            </w:r>
          </w:p>
        </w:tc>
        <w:tc>
          <w:tcPr>
            <w:tcW w:w="976" w:type="dxa"/>
            <w:noWrap/>
            <w:hideMark/>
          </w:tcPr>
          <w:p>
            <w:pPr>
              <w:spacing w:after="0" w:line="276" w:lineRule="auto"/>
              <w:rPr>
                <w:noProof/>
                <w:sz w:val="22"/>
              </w:rPr>
            </w:pPr>
          </w:p>
        </w:tc>
        <w:tc>
          <w:tcPr>
            <w:tcW w:w="3080"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829" w:type="dxa"/>
            <w:noWrap/>
            <w:hideMark/>
          </w:tcPr>
          <w:p>
            <w:pPr>
              <w:spacing w:after="0" w:line="276" w:lineRule="auto"/>
              <w:rPr>
                <w:noProof/>
                <w:sz w:val="22"/>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5 867</w:t>
            </w: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222" w:type="dxa"/>
            <w:noWrap/>
            <w:hideMark/>
          </w:tcPr>
          <w:p>
            <w:pPr>
              <w:spacing w:after="0" w:line="276" w:lineRule="auto"/>
              <w:rPr>
                <w:noProof/>
                <w:sz w:val="22"/>
              </w:rPr>
            </w:pPr>
          </w:p>
        </w:tc>
        <w:tc>
          <w:tcPr>
            <w:tcW w:w="864" w:type="dxa"/>
            <w:noWrap/>
            <w:hideMark/>
          </w:tcPr>
          <w:p>
            <w:pPr>
              <w:spacing w:after="0" w:line="276" w:lineRule="auto"/>
              <w:rPr>
                <w:noProof/>
                <w:sz w:val="22"/>
              </w:rPr>
            </w:pPr>
          </w:p>
        </w:tc>
        <w:tc>
          <w:tcPr>
            <w:tcW w:w="1829" w:type="dxa"/>
            <w:noWrap/>
            <w:hideMark/>
          </w:tcPr>
          <w:p>
            <w:pPr>
              <w:spacing w:after="0" w:line="276" w:lineRule="auto"/>
              <w:rPr>
                <w:noProof/>
                <w:sz w:val="22"/>
              </w:rPr>
            </w:pPr>
          </w:p>
        </w:tc>
      </w:tr>
      <w:tr>
        <w:trPr>
          <w:trHeight w:val="270"/>
        </w:trPr>
        <w:tc>
          <w:tcPr>
            <w:tcW w:w="976" w:type="dxa"/>
            <w:noWrap/>
            <w:hideMark/>
          </w:tcPr>
          <w:p>
            <w:pPr>
              <w:spacing w:after="0" w:line="276" w:lineRule="auto"/>
              <w:rPr>
                <w:noProof/>
                <w:sz w:val="22"/>
              </w:rPr>
            </w:pPr>
          </w:p>
        </w:tc>
        <w:tc>
          <w:tcPr>
            <w:tcW w:w="1316" w:type="dxa"/>
            <w:noWrap/>
            <w:hideMark/>
          </w:tcPr>
          <w:p>
            <w:pPr>
              <w:spacing w:after="0" w:line="276" w:lineRule="auto"/>
              <w:rPr>
                <w:noProof/>
                <w:sz w:val="22"/>
              </w:rPr>
            </w:pPr>
          </w:p>
        </w:tc>
        <w:tc>
          <w:tcPr>
            <w:tcW w:w="895"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222" w:type="dxa"/>
            <w:noWrap/>
            <w:hideMark/>
          </w:tcPr>
          <w:p>
            <w:pPr>
              <w:spacing w:after="0" w:line="276" w:lineRule="auto"/>
              <w:rPr>
                <w:noProof/>
                <w:sz w:val="22"/>
              </w:rPr>
            </w:pPr>
          </w:p>
        </w:tc>
        <w:tc>
          <w:tcPr>
            <w:tcW w:w="864" w:type="dxa"/>
            <w:noWrap/>
            <w:hideMark/>
          </w:tcPr>
          <w:p>
            <w:pPr>
              <w:spacing w:after="0" w:line="276" w:lineRule="auto"/>
              <w:rPr>
                <w:noProof/>
                <w:sz w:val="22"/>
              </w:rPr>
            </w:pPr>
          </w:p>
        </w:tc>
        <w:tc>
          <w:tcPr>
            <w:tcW w:w="1829" w:type="dxa"/>
            <w:noWrap/>
            <w:hideMark/>
          </w:tcPr>
          <w:p>
            <w:pPr>
              <w:spacing w:after="0" w:line="276" w:lineRule="auto"/>
              <w:rPr>
                <w:noProof/>
                <w:sz w:val="22"/>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10 987</w:t>
            </w: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222" w:type="dxa"/>
            <w:noWrap/>
            <w:hideMark/>
          </w:tcPr>
          <w:p>
            <w:pPr>
              <w:spacing w:after="0" w:line="276" w:lineRule="auto"/>
              <w:rPr>
                <w:noProof/>
                <w:sz w:val="22"/>
              </w:rPr>
            </w:pPr>
          </w:p>
        </w:tc>
        <w:tc>
          <w:tcPr>
            <w:tcW w:w="864" w:type="dxa"/>
            <w:noWrap/>
            <w:hideMark/>
          </w:tcPr>
          <w:p>
            <w:pPr>
              <w:spacing w:after="0" w:line="276" w:lineRule="auto"/>
              <w:rPr>
                <w:noProof/>
                <w:sz w:val="22"/>
              </w:rPr>
            </w:pPr>
          </w:p>
        </w:tc>
        <w:tc>
          <w:tcPr>
            <w:tcW w:w="1829" w:type="dxa"/>
            <w:noWrap/>
            <w:hideMark/>
          </w:tcPr>
          <w:p>
            <w:pPr>
              <w:spacing w:after="0" w:line="276" w:lineRule="auto"/>
              <w:rPr>
                <w:noProof/>
                <w:sz w:val="22"/>
              </w:rPr>
            </w:pPr>
          </w:p>
        </w:tc>
      </w:tr>
      <w:tr>
        <w:trPr>
          <w:trHeight w:val="270"/>
        </w:trPr>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31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lang w:eastAsia="en-GB"/>
              </w:rPr>
            </w:pPr>
            <w:r>
              <w:rPr>
                <w:rFonts w:ascii="Calibri" w:eastAsia="Times New Roman" w:hAnsi="Calibri" w:cs="Arial"/>
                <w:noProof/>
                <w:sz w:val="18"/>
                <w:szCs w:val="18"/>
                <w:lang w:eastAsia="en-GB"/>
              </w:rPr>
              <w:t> </w:t>
            </w:r>
          </w:p>
        </w:tc>
        <w:tc>
          <w:tcPr>
            <w:tcW w:w="895"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994"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222"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864"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c>
          <w:tcPr>
            <w:tcW w:w="1829"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lang w:eastAsia="en-GB"/>
              </w:rPr>
            </w:pPr>
            <w:r>
              <w:rPr>
                <w:rFonts w:ascii="Calibri" w:eastAsia="Times New Roman" w:hAnsi="Calibri" w:cs="Arial"/>
                <w:noProof/>
                <w:color w:val="000000"/>
                <w:sz w:val="18"/>
                <w:szCs w:val="18"/>
                <w:lang w:eastAsia="en-GB"/>
              </w:rPr>
              <w:t> </w:t>
            </w: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(d)</w:t>
      </w:r>
      <w:r>
        <w:rPr>
          <w:rFonts w:eastAsia="Times New Roman"/>
          <w:noProof/>
          <w:color w:val="000000"/>
          <w:szCs w:val="24"/>
          <w:u w:color="000000"/>
          <w:lang w:eastAsia="en-GB"/>
        </w:rPr>
        <w:tab/>
        <w:t>the fishing opportunities table for Northern prawn in Norwegian waters south of 62º N is replaced by the following:</w:t>
      </w:r>
    </w:p>
    <w:tbl>
      <w:tblPr>
        <w:tblW w:w="9072" w:type="dxa"/>
        <w:tblInd w:w="108" w:type="dxa"/>
        <w:tblLook w:val="04A0" w:firstRow="1" w:lastRow="0" w:firstColumn="1" w:lastColumn="0" w:noHBand="0" w:noVBand="1"/>
      </w:tblPr>
      <w:tblGrid>
        <w:gridCol w:w="976"/>
        <w:gridCol w:w="1316"/>
        <w:gridCol w:w="895"/>
        <w:gridCol w:w="976"/>
        <w:gridCol w:w="994"/>
        <w:gridCol w:w="1092"/>
        <w:gridCol w:w="994"/>
        <w:gridCol w:w="1829"/>
      </w:tblGrid>
      <w:tr>
        <w:trPr>
          <w:trHeight w:val="255"/>
        </w:trPr>
        <w:tc>
          <w:tcPr>
            <w:tcW w:w="976" w:type="dxa"/>
            <w:tcBorders>
              <w:top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211" w:type="dxa"/>
            <w:gridSpan w:val="2"/>
            <w:tcBorders>
              <w:top w:val="single" w:sz="4" w:space="0" w:color="auto"/>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976" w:type="dxa"/>
            <w:tcBorders>
              <w:top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94" w:type="dxa"/>
            <w:tcBorders>
              <w:top w:val="single" w:sz="4" w:space="0" w:color="auto"/>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915" w:type="dxa"/>
            <w:gridSpan w:val="3"/>
            <w:tcBorders>
              <w:top w:val="single" w:sz="4" w:space="0" w:color="auto"/>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Norwegian waters south of 62º N</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316" w:type="dxa"/>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895"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76"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9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86"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(PRA/04-N.)</w:t>
            </w:r>
          </w:p>
        </w:tc>
        <w:tc>
          <w:tcPr>
            <w:tcW w:w="1829"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316"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357</w:t>
            </w:r>
          </w:p>
        </w:tc>
        <w:tc>
          <w:tcPr>
            <w:tcW w:w="976" w:type="dxa"/>
            <w:noWrap/>
            <w:hideMark/>
          </w:tcPr>
          <w:p>
            <w:pPr>
              <w:spacing w:after="0" w:line="276" w:lineRule="auto"/>
              <w:rPr>
                <w:noProof/>
                <w:sz w:val="22"/>
              </w:rPr>
            </w:pPr>
          </w:p>
        </w:tc>
        <w:tc>
          <w:tcPr>
            <w:tcW w:w="2086"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994"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82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155</w:t>
            </w:r>
          </w:p>
        </w:tc>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909"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512</w:t>
            </w:r>
          </w:p>
        </w:tc>
        <w:tc>
          <w:tcPr>
            <w:tcW w:w="976" w:type="dxa"/>
            <w:noWrap/>
            <w:hideMark/>
          </w:tcPr>
          <w:p>
            <w:pPr>
              <w:spacing w:after="0" w:line="276" w:lineRule="auto"/>
              <w:rPr>
                <w:noProof/>
                <w:sz w:val="22"/>
              </w:rPr>
            </w:pPr>
          </w:p>
        </w:tc>
        <w:tc>
          <w:tcPr>
            <w:tcW w:w="4909"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976" w:type="dxa"/>
            <w:noWrap/>
            <w:hideMark/>
          </w:tcPr>
          <w:p>
            <w:pPr>
              <w:spacing w:after="0" w:line="276" w:lineRule="auto"/>
              <w:rPr>
                <w:noProof/>
                <w:sz w:val="22"/>
              </w:rPr>
            </w:pPr>
          </w:p>
        </w:tc>
        <w:tc>
          <w:tcPr>
            <w:tcW w:w="1316" w:type="dxa"/>
            <w:noWrap/>
            <w:hideMark/>
          </w:tcPr>
          <w:p>
            <w:pPr>
              <w:spacing w:after="0" w:line="276" w:lineRule="auto"/>
              <w:rPr>
                <w:noProof/>
                <w:sz w:val="22"/>
              </w:rPr>
            </w:pPr>
          </w:p>
        </w:tc>
        <w:tc>
          <w:tcPr>
            <w:tcW w:w="895"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092"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829" w:type="dxa"/>
            <w:noWrap/>
            <w:hideMark/>
          </w:tcPr>
          <w:p>
            <w:pPr>
              <w:spacing w:after="0" w:line="276" w:lineRule="auto"/>
              <w:rPr>
                <w:noProof/>
                <w:sz w:val="22"/>
              </w:rPr>
            </w:pPr>
          </w:p>
        </w:tc>
      </w:tr>
      <w:tr>
        <w:trPr>
          <w:trHeight w:val="255"/>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16" w:type="dxa"/>
            <w:noWrap/>
            <w:hideMark/>
          </w:tcPr>
          <w:p>
            <w:pPr>
              <w:spacing w:after="0" w:line="276" w:lineRule="auto"/>
              <w:rPr>
                <w:noProof/>
                <w:sz w:val="22"/>
              </w:rPr>
            </w:pPr>
          </w:p>
        </w:tc>
        <w:tc>
          <w:tcPr>
            <w:tcW w:w="89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Not relevant</w:t>
            </w: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092"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829" w:type="dxa"/>
            <w:noWrap/>
            <w:hideMark/>
          </w:tcPr>
          <w:p>
            <w:pPr>
              <w:spacing w:after="0" w:line="276" w:lineRule="auto"/>
              <w:rPr>
                <w:noProof/>
                <w:sz w:val="22"/>
              </w:rPr>
            </w:pPr>
          </w:p>
        </w:tc>
      </w:tr>
      <w:tr>
        <w:trPr>
          <w:trHeight w:val="285"/>
        </w:trPr>
        <w:tc>
          <w:tcPr>
            <w:tcW w:w="976"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267" w:type="dxa"/>
            <w:gridSpan w:val="6"/>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By-catches of cod, haddock, pollack, whiting and saithe are to be counted against the quotas for these species.</w:t>
            </w:r>
          </w:p>
        </w:tc>
        <w:tc>
          <w:tcPr>
            <w:tcW w:w="1829"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55"/>
        </w:trPr>
        <w:tc>
          <w:tcPr>
            <w:tcW w:w="976" w:type="dxa"/>
            <w:noWrap/>
            <w:hideMark/>
          </w:tcPr>
          <w:p>
            <w:pPr>
              <w:spacing w:after="0" w:line="276" w:lineRule="auto"/>
              <w:rPr>
                <w:noProof/>
                <w:sz w:val="22"/>
              </w:rPr>
            </w:pPr>
          </w:p>
        </w:tc>
        <w:tc>
          <w:tcPr>
            <w:tcW w:w="1316" w:type="dxa"/>
            <w:noWrap/>
            <w:hideMark/>
          </w:tcPr>
          <w:p>
            <w:pPr>
              <w:spacing w:after="0" w:line="276" w:lineRule="auto"/>
              <w:rPr>
                <w:noProof/>
                <w:sz w:val="22"/>
              </w:rPr>
            </w:pPr>
          </w:p>
        </w:tc>
        <w:tc>
          <w:tcPr>
            <w:tcW w:w="895"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092" w:type="dxa"/>
            <w:noWrap/>
            <w:hideMark/>
          </w:tcPr>
          <w:p>
            <w:pPr>
              <w:spacing w:after="0" w:line="276" w:lineRule="auto"/>
              <w:rPr>
                <w:noProof/>
                <w:sz w:val="22"/>
              </w:rPr>
            </w:pPr>
          </w:p>
        </w:tc>
        <w:tc>
          <w:tcPr>
            <w:tcW w:w="994" w:type="dxa"/>
            <w:noWrap/>
            <w:hideMark/>
          </w:tcPr>
          <w:p>
            <w:pPr>
              <w:spacing w:after="0" w:line="276" w:lineRule="auto"/>
              <w:rPr>
                <w:noProof/>
                <w:sz w:val="22"/>
              </w:rPr>
            </w:pPr>
          </w:p>
        </w:tc>
        <w:tc>
          <w:tcPr>
            <w:tcW w:w="1829"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(e)</w:t>
      </w:r>
      <w:r>
        <w:rPr>
          <w:rFonts w:eastAsia="Times New Roman"/>
          <w:noProof/>
          <w:color w:val="000000"/>
          <w:szCs w:val="24"/>
          <w:u w:color="000000"/>
          <w:lang w:eastAsia="en-GB"/>
        </w:rPr>
        <w:tab/>
        <w:t>the fishing opportunities table for common sole in VIIa is replaced by the following:</w:t>
      </w:r>
    </w:p>
    <w:tbl>
      <w:tblPr>
        <w:tblW w:w="9180" w:type="dxa"/>
        <w:tblInd w:w="108" w:type="dxa"/>
        <w:tblLook w:val="04A0" w:firstRow="1" w:lastRow="0" w:firstColumn="1" w:lastColumn="0" w:noHBand="0" w:noVBand="1"/>
      </w:tblPr>
      <w:tblGrid>
        <w:gridCol w:w="845"/>
        <w:gridCol w:w="1829"/>
        <w:gridCol w:w="515"/>
        <w:gridCol w:w="1185"/>
        <w:gridCol w:w="1206"/>
        <w:gridCol w:w="1200"/>
        <w:gridCol w:w="1200"/>
        <w:gridCol w:w="1200"/>
      </w:tblGrid>
      <w:tr>
        <w:trPr>
          <w:trHeight w:val="255"/>
        </w:trPr>
        <w:tc>
          <w:tcPr>
            <w:tcW w:w="845"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344"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Common sole</w:t>
            </w:r>
          </w:p>
        </w:tc>
        <w:tc>
          <w:tcPr>
            <w:tcW w:w="1185"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6"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200"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VIIa</w:t>
            </w:r>
          </w:p>
        </w:tc>
        <w:tc>
          <w:tcPr>
            <w:tcW w:w="1200"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0"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845"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lastRenderedPageBreak/>
              <w:t> </w:t>
            </w:r>
          </w:p>
        </w:tc>
        <w:tc>
          <w:tcPr>
            <w:tcW w:w="1829" w:type="dxa"/>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Solea solea</w:t>
            </w:r>
          </w:p>
        </w:tc>
        <w:tc>
          <w:tcPr>
            <w:tcW w:w="515"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185"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06"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(SOL/07A.)</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829" w:type="dxa"/>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406"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200"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0"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829" w:type="dxa"/>
            <w:noWrap/>
            <w:hideMark/>
          </w:tcPr>
          <w:p>
            <w:pPr>
              <w:spacing w:after="0" w:line="276" w:lineRule="auto"/>
              <w:rPr>
                <w:noProof/>
                <w:sz w:val="22"/>
              </w:rPr>
            </w:pP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829" w:type="dxa"/>
            <w:noWrap/>
            <w:hideMark/>
          </w:tcPr>
          <w:p>
            <w:pPr>
              <w:spacing w:after="0" w:line="276" w:lineRule="auto"/>
              <w:rPr>
                <w:noProof/>
                <w:sz w:val="22"/>
              </w:rPr>
            </w:pP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2674"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6</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70"/>
        </w:trPr>
        <w:tc>
          <w:tcPr>
            <w:tcW w:w="2674"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9</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829" w:type="dxa"/>
            <w:noWrap/>
            <w:hideMark/>
          </w:tcPr>
          <w:p>
            <w:pPr>
              <w:spacing w:after="0" w:line="276" w:lineRule="auto"/>
              <w:rPr>
                <w:noProof/>
                <w:sz w:val="22"/>
              </w:rPr>
            </w:pP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70"/>
        </w:trPr>
        <w:tc>
          <w:tcPr>
            <w:tcW w:w="845" w:type="dxa"/>
            <w:noWrap/>
            <w:hideMark/>
          </w:tcPr>
          <w:p>
            <w:pPr>
              <w:spacing w:after="0" w:line="276" w:lineRule="auto"/>
              <w:rPr>
                <w:noProof/>
                <w:sz w:val="22"/>
              </w:rPr>
            </w:pPr>
          </w:p>
        </w:tc>
        <w:tc>
          <w:tcPr>
            <w:tcW w:w="1829" w:type="dxa"/>
            <w:noWrap/>
            <w:hideMark/>
          </w:tcPr>
          <w:p>
            <w:pPr>
              <w:spacing w:after="0" w:line="276" w:lineRule="auto"/>
              <w:rPr>
                <w:noProof/>
                <w:sz w:val="22"/>
              </w:rPr>
            </w:pPr>
          </w:p>
        </w:tc>
        <w:tc>
          <w:tcPr>
            <w:tcW w:w="515" w:type="dxa"/>
            <w:noWrap/>
            <w:hideMark/>
          </w:tcPr>
          <w:p>
            <w:pPr>
              <w:spacing w:after="0" w:line="276" w:lineRule="auto"/>
              <w:rPr>
                <w:noProof/>
                <w:sz w:val="22"/>
              </w:rPr>
            </w:pPr>
          </w:p>
        </w:tc>
        <w:tc>
          <w:tcPr>
            <w:tcW w:w="1185" w:type="dxa"/>
            <w:noWrap/>
            <w:hideMark/>
          </w:tcPr>
          <w:p>
            <w:pPr>
              <w:spacing w:after="0" w:line="276" w:lineRule="auto"/>
              <w:rPr>
                <w:noProof/>
                <w:sz w:val="22"/>
              </w:rPr>
            </w:pP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829" w:type="dxa"/>
            <w:noWrap/>
            <w:hideMark/>
          </w:tcPr>
          <w:p>
            <w:pPr>
              <w:spacing w:after="0" w:line="276" w:lineRule="auto"/>
              <w:rPr>
                <w:noProof/>
                <w:sz w:val="22"/>
              </w:rPr>
            </w:pPr>
          </w:p>
        </w:tc>
        <w:tc>
          <w:tcPr>
            <w:tcW w:w="515"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40</w:t>
            </w:r>
          </w:p>
        </w:tc>
        <w:tc>
          <w:tcPr>
            <w:tcW w:w="118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70"/>
        </w:trPr>
        <w:tc>
          <w:tcPr>
            <w:tcW w:w="845"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5935" w:type="dxa"/>
            <w:gridSpan w:val="5"/>
            <w:noWrap/>
            <w:hideMark/>
          </w:tcPr>
          <w:p>
            <w:pPr>
              <w:spacing w:after="0"/>
              <w:rPr>
                <w:rFonts w:eastAsia="Times New Roman"/>
                <w:noProof/>
                <w:sz w:val="18"/>
                <w:szCs w:val="18"/>
                <w:lang w:eastAsia="en-GB"/>
              </w:rPr>
            </w:pPr>
            <w:r>
              <w:rPr>
                <w:rFonts w:eastAsia="Times New Roman"/>
                <w:noProof/>
                <w:sz w:val="18"/>
                <w:szCs w:val="18"/>
                <w:vertAlign w:val="superscript"/>
                <w:lang w:eastAsia="en-GB"/>
              </w:rPr>
              <w:t>Exclusively for by-catches. No directed fisheries are permitted under this quota.</w:t>
            </w: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r>
        <w:trPr>
          <w:trHeight w:val="285"/>
        </w:trPr>
        <w:tc>
          <w:tcPr>
            <w:tcW w:w="84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335" w:type="dxa"/>
            <w:gridSpan w:val="7"/>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 addition to this TAC, the Member States having quota for sole in VIIa may decide by common agreement to allocate an overall total of 7 tonnes to one or more vessels carrying out the scientific fishery assessed by the STECF in order to improve scientific information on this stock (SOL/*07A.). The Member States concerned shall communicate the name(s) of the vessel(s) to the Commission before allowing any landings.</w:t>
            </w:r>
          </w:p>
        </w:tc>
      </w:tr>
      <w:tr>
        <w:trPr>
          <w:trHeight w:val="270"/>
        </w:trPr>
        <w:tc>
          <w:tcPr>
            <w:tcW w:w="845" w:type="dxa"/>
            <w:noWrap/>
            <w:hideMark/>
          </w:tcPr>
          <w:p>
            <w:pPr>
              <w:spacing w:after="0" w:line="276" w:lineRule="auto"/>
              <w:rPr>
                <w:noProof/>
                <w:sz w:val="22"/>
              </w:rPr>
            </w:pPr>
          </w:p>
        </w:tc>
        <w:tc>
          <w:tcPr>
            <w:tcW w:w="1829" w:type="dxa"/>
            <w:noWrap/>
            <w:hideMark/>
          </w:tcPr>
          <w:p>
            <w:pPr>
              <w:spacing w:after="0" w:line="276" w:lineRule="auto"/>
              <w:rPr>
                <w:noProof/>
                <w:sz w:val="22"/>
              </w:rPr>
            </w:pPr>
          </w:p>
        </w:tc>
        <w:tc>
          <w:tcPr>
            <w:tcW w:w="515" w:type="dxa"/>
            <w:noWrap/>
            <w:hideMark/>
          </w:tcPr>
          <w:p>
            <w:pPr>
              <w:spacing w:after="0" w:line="276" w:lineRule="auto"/>
              <w:rPr>
                <w:noProof/>
                <w:sz w:val="22"/>
              </w:rPr>
            </w:pPr>
          </w:p>
        </w:tc>
        <w:tc>
          <w:tcPr>
            <w:tcW w:w="1185" w:type="dxa"/>
            <w:noWrap/>
            <w:hideMark/>
          </w:tcPr>
          <w:p>
            <w:pPr>
              <w:spacing w:after="0" w:line="276" w:lineRule="auto"/>
              <w:rPr>
                <w:noProof/>
                <w:sz w:val="22"/>
              </w:rPr>
            </w:pPr>
          </w:p>
        </w:tc>
        <w:tc>
          <w:tcPr>
            <w:tcW w:w="1206"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200"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(f)</w:t>
      </w:r>
      <w:r>
        <w:rPr>
          <w:rFonts w:eastAsia="Times New Roman"/>
          <w:noProof/>
          <w:color w:val="000000"/>
          <w:szCs w:val="24"/>
          <w:u w:color="000000"/>
          <w:lang w:eastAsia="en-GB"/>
        </w:rPr>
        <w:tab/>
        <w:t>the fishing opportunities table for spurdog/dogfish in Union waters of IIIa is replaced by the following:</w:t>
      </w:r>
    </w:p>
    <w:tbl>
      <w:tblPr>
        <w:tblW w:w="9180" w:type="dxa"/>
        <w:tblInd w:w="108" w:type="dxa"/>
        <w:tblLook w:val="04A0" w:firstRow="1" w:lastRow="0" w:firstColumn="1" w:lastColumn="0" w:noHBand="0" w:noVBand="1"/>
      </w:tblPr>
      <w:tblGrid>
        <w:gridCol w:w="993"/>
        <w:gridCol w:w="448"/>
        <w:gridCol w:w="119"/>
        <w:gridCol w:w="2268"/>
        <w:gridCol w:w="546"/>
        <w:gridCol w:w="1211"/>
        <w:gridCol w:w="290"/>
        <w:gridCol w:w="2100"/>
        <w:gridCol w:w="1205"/>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835" w:type="dxa"/>
            <w:gridSpan w:val="3"/>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54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2390"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IIIa</w:t>
            </w:r>
          </w:p>
        </w:tc>
        <w:tc>
          <w:tcPr>
            <w:tcW w:w="1205"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835" w:type="dxa"/>
            <w:gridSpan w:val="3"/>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546"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1"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0"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(DGS/03A-C.)</w:t>
            </w:r>
          </w:p>
        </w:tc>
        <w:tc>
          <w:tcPr>
            <w:tcW w:w="1205"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567" w:type="dxa"/>
            <w:gridSpan w:val="2"/>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501"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100"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993" w:type="dxa"/>
            <w:noWrap/>
            <w:hideMark/>
          </w:tcPr>
          <w:p>
            <w:pPr>
              <w:spacing w:after="0" w:line="276" w:lineRule="auto"/>
              <w:rPr>
                <w:noProof/>
                <w:sz w:val="22"/>
              </w:rPr>
            </w:pPr>
          </w:p>
        </w:tc>
        <w:tc>
          <w:tcPr>
            <w:tcW w:w="567" w:type="dxa"/>
            <w:gridSpan w:val="2"/>
            <w:noWrap/>
            <w:hideMark/>
          </w:tcPr>
          <w:p>
            <w:pPr>
              <w:spacing w:after="0" w:line="276" w:lineRule="auto"/>
              <w:rPr>
                <w:noProof/>
                <w:sz w:val="22"/>
              </w:rPr>
            </w:pPr>
          </w:p>
        </w:tc>
        <w:tc>
          <w:tcPr>
            <w:tcW w:w="2268" w:type="dxa"/>
            <w:noWrap/>
            <w:hideMark/>
          </w:tcPr>
          <w:p>
            <w:pPr>
              <w:spacing w:after="0" w:line="276" w:lineRule="auto"/>
              <w:rPr>
                <w:noProof/>
                <w:sz w:val="22"/>
              </w:rPr>
            </w:pPr>
          </w:p>
        </w:tc>
        <w:tc>
          <w:tcPr>
            <w:tcW w:w="546" w:type="dxa"/>
            <w:noWrap/>
            <w:hideMark/>
          </w:tcPr>
          <w:p>
            <w:pPr>
              <w:spacing w:after="0" w:line="276" w:lineRule="auto"/>
              <w:rPr>
                <w:noProof/>
                <w:sz w:val="22"/>
              </w:rPr>
            </w:pP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85"/>
        </w:trPr>
        <w:tc>
          <w:tcPr>
            <w:tcW w:w="99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187" w:type="dxa"/>
            <w:gridSpan w:val="8"/>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Picked dogfish shall not be targeted in the areas covered by this TAC. When accidentally caught in fisheries where picked dogfish is not subject to the landing obligation, specimens shall not be harmed and shall be released immediately. The former provisions are without prejudice to the prohibitions set out in Articles 13 and 46 of this Regulation for the areas specified therein.</w:t>
            </w:r>
          </w:p>
        </w:tc>
      </w:tr>
      <w:tr>
        <w:trPr>
          <w:trHeight w:val="270"/>
        </w:trPr>
        <w:tc>
          <w:tcPr>
            <w:tcW w:w="993" w:type="dxa"/>
            <w:noWrap/>
            <w:hideMark/>
          </w:tcPr>
          <w:p>
            <w:pPr>
              <w:spacing w:after="0" w:line="276" w:lineRule="auto"/>
              <w:rPr>
                <w:noProof/>
                <w:sz w:val="22"/>
              </w:rPr>
            </w:pPr>
          </w:p>
        </w:tc>
        <w:tc>
          <w:tcPr>
            <w:tcW w:w="448" w:type="dxa"/>
            <w:noWrap/>
            <w:hideMark/>
          </w:tcPr>
          <w:p>
            <w:pPr>
              <w:spacing w:after="0" w:line="276" w:lineRule="auto"/>
              <w:rPr>
                <w:noProof/>
                <w:sz w:val="22"/>
              </w:rPr>
            </w:pPr>
          </w:p>
        </w:tc>
        <w:tc>
          <w:tcPr>
            <w:tcW w:w="2387" w:type="dxa"/>
            <w:gridSpan w:val="2"/>
            <w:noWrap/>
            <w:hideMark/>
          </w:tcPr>
          <w:p>
            <w:pPr>
              <w:spacing w:after="0" w:line="276" w:lineRule="auto"/>
              <w:rPr>
                <w:noProof/>
                <w:sz w:val="22"/>
              </w:rPr>
            </w:pPr>
          </w:p>
        </w:tc>
        <w:tc>
          <w:tcPr>
            <w:tcW w:w="546" w:type="dxa"/>
            <w:noWrap/>
            <w:hideMark/>
          </w:tcPr>
          <w:p>
            <w:pPr>
              <w:spacing w:after="0" w:line="276" w:lineRule="auto"/>
              <w:rPr>
                <w:noProof/>
                <w:sz w:val="22"/>
              </w:rPr>
            </w:pP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(g)</w:t>
      </w:r>
      <w:r>
        <w:rPr>
          <w:rFonts w:eastAsia="Times New Roman"/>
          <w:noProof/>
          <w:color w:val="000000"/>
          <w:szCs w:val="24"/>
          <w:u w:color="000000"/>
          <w:lang w:eastAsia="en-GB"/>
        </w:rPr>
        <w:tab/>
        <w:t>the fishing opportunities table for spurdog/dogfish in Union waters of IIa and IV is replaced by the following:</w:t>
      </w:r>
    </w:p>
    <w:tbl>
      <w:tblPr>
        <w:tblW w:w="9180" w:type="dxa"/>
        <w:tblInd w:w="108" w:type="dxa"/>
        <w:tblLook w:val="04A0" w:firstRow="1" w:lastRow="0" w:firstColumn="1" w:lastColumn="0" w:noHBand="0" w:noVBand="1"/>
      </w:tblPr>
      <w:tblGrid>
        <w:gridCol w:w="993"/>
        <w:gridCol w:w="448"/>
        <w:gridCol w:w="119"/>
        <w:gridCol w:w="2268"/>
        <w:gridCol w:w="546"/>
        <w:gridCol w:w="1211"/>
        <w:gridCol w:w="290"/>
        <w:gridCol w:w="2100"/>
        <w:gridCol w:w="1205"/>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835" w:type="dxa"/>
            <w:gridSpan w:val="3"/>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54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1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95"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IIa and IV</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835" w:type="dxa"/>
            <w:gridSpan w:val="3"/>
            <w:tcBorders>
              <w:top w:val="nil"/>
              <w:left w:val="nil"/>
              <w:bottom w:val="single" w:sz="8" w:space="0" w:color="000000"/>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546"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211"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0"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(DGS/2AC4-C)</w:t>
            </w:r>
          </w:p>
        </w:tc>
        <w:tc>
          <w:tcPr>
            <w:tcW w:w="1205"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567" w:type="dxa"/>
            <w:gridSpan w:val="2"/>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501"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100"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5"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80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1560"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lastRenderedPageBreak/>
              <w:t>Sweden</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1560"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567" w:type="dxa"/>
            <w:gridSpan w:val="2"/>
            <w:noWrap/>
            <w:hideMark/>
          </w:tcPr>
          <w:p>
            <w:pPr>
              <w:spacing w:after="0" w:line="276" w:lineRule="auto"/>
              <w:rPr>
                <w:noProof/>
                <w:sz w:val="22"/>
              </w:rPr>
            </w:pPr>
          </w:p>
        </w:tc>
        <w:tc>
          <w:tcPr>
            <w:tcW w:w="2268" w:type="dxa"/>
            <w:noWrap/>
            <w:hideMark/>
          </w:tcPr>
          <w:p>
            <w:pPr>
              <w:spacing w:after="0" w:line="276" w:lineRule="auto"/>
              <w:rPr>
                <w:noProof/>
                <w:sz w:val="22"/>
              </w:rPr>
            </w:pPr>
          </w:p>
        </w:tc>
        <w:tc>
          <w:tcPr>
            <w:tcW w:w="546" w:type="dxa"/>
            <w:noWrap/>
            <w:hideMark/>
          </w:tcPr>
          <w:p>
            <w:pPr>
              <w:spacing w:after="0" w:line="276" w:lineRule="auto"/>
              <w:rPr>
                <w:noProof/>
                <w:sz w:val="22"/>
              </w:rPr>
            </w:pP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567" w:type="dxa"/>
            <w:gridSpan w:val="2"/>
            <w:noWrap/>
            <w:hideMark/>
          </w:tcPr>
          <w:p>
            <w:pPr>
              <w:spacing w:after="0" w:line="276" w:lineRule="auto"/>
              <w:rPr>
                <w:noProof/>
                <w:sz w:val="22"/>
              </w:rPr>
            </w:pPr>
          </w:p>
        </w:tc>
        <w:tc>
          <w:tcPr>
            <w:tcW w:w="2268"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546"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r>
        <w:trPr>
          <w:trHeight w:val="285"/>
        </w:trPr>
        <w:tc>
          <w:tcPr>
            <w:tcW w:w="99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187" w:type="dxa"/>
            <w:gridSpan w:val="8"/>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Picked dogfish shall not be targeted in the areas covered by this TAC. When accidentally caught in fisheries where picked dogfish is not subject to the landing obligation, specimens shall not be harmed and shall be released immediately. The former provisions are without prejudice to the prohibitions set out in Articles 13 and 46 of this Regulation for the areas specified therein.</w:t>
            </w:r>
          </w:p>
        </w:tc>
      </w:tr>
      <w:tr>
        <w:trPr>
          <w:trHeight w:val="270"/>
        </w:trPr>
        <w:tc>
          <w:tcPr>
            <w:tcW w:w="993" w:type="dxa"/>
            <w:noWrap/>
            <w:hideMark/>
          </w:tcPr>
          <w:p>
            <w:pPr>
              <w:spacing w:after="0" w:line="276" w:lineRule="auto"/>
              <w:rPr>
                <w:noProof/>
                <w:sz w:val="22"/>
              </w:rPr>
            </w:pPr>
          </w:p>
        </w:tc>
        <w:tc>
          <w:tcPr>
            <w:tcW w:w="448" w:type="dxa"/>
            <w:noWrap/>
            <w:hideMark/>
          </w:tcPr>
          <w:p>
            <w:pPr>
              <w:spacing w:after="0" w:line="276" w:lineRule="auto"/>
              <w:rPr>
                <w:noProof/>
                <w:sz w:val="22"/>
              </w:rPr>
            </w:pPr>
          </w:p>
        </w:tc>
        <w:tc>
          <w:tcPr>
            <w:tcW w:w="2387" w:type="dxa"/>
            <w:gridSpan w:val="2"/>
            <w:noWrap/>
            <w:hideMark/>
          </w:tcPr>
          <w:p>
            <w:pPr>
              <w:spacing w:after="0" w:line="276" w:lineRule="auto"/>
              <w:rPr>
                <w:noProof/>
                <w:sz w:val="22"/>
              </w:rPr>
            </w:pPr>
          </w:p>
        </w:tc>
        <w:tc>
          <w:tcPr>
            <w:tcW w:w="546" w:type="dxa"/>
            <w:noWrap/>
            <w:hideMark/>
          </w:tcPr>
          <w:p>
            <w:pPr>
              <w:spacing w:after="0" w:line="276" w:lineRule="auto"/>
              <w:rPr>
                <w:noProof/>
                <w:sz w:val="22"/>
              </w:rPr>
            </w:pPr>
          </w:p>
        </w:tc>
        <w:tc>
          <w:tcPr>
            <w:tcW w:w="1211" w:type="dxa"/>
            <w:noWrap/>
            <w:hideMark/>
          </w:tcPr>
          <w:p>
            <w:pPr>
              <w:spacing w:after="0" w:line="276" w:lineRule="auto"/>
              <w:rPr>
                <w:noProof/>
                <w:sz w:val="22"/>
              </w:rPr>
            </w:pPr>
          </w:p>
        </w:tc>
        <w:tc>
          <w:tcPr>
            <w:tcW w:w="290" w:type="dxa"/>
            <w:noWrap/>
            <w:hideMark/>
          </w:tcPr>
          <w:p>
            <w:pPr>
              <w:spacing w:after="0" w:line="276" w:lineRule="auto"/>
              <w:rPr>
                <w:noProof/>
                <w:sz w:val="22"/>
              </w:rPr>
            </w:pPr>
          </w:p>
        </w:tc>
        <w:tc>
          <w:tcPr>
            <w:tcW w:w="2100" w:type="dxa"/>
            <w:noWrap/>
            <w:hideMark/>
          </w:tcPr>
          <w:p>
            <w:pPr>
              <w:spacing w:after="0" w:line="276" w:lineRule="auto"/>
              <w:rPr>
                <w:noProof/>
                <w:sz w:val="22"/>
              </w:rPr>
            </w:pPr>
          </w:p>
        </w:tc>
        <w:tc>
          <w:tcPr>
            <w:tcW w:w="1205"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r>
        <w:rPr>
          <w:rFonts w:eastAsia="Times New Roman"/>
          <w:noProof/>
          <w:color w:val="000000"/>
          <w:szCs w:val="24"/>
          <w:u w:color="000000"/>
          <w:lang w:eastAsia="en-GB"/>
        </w:rPr>
        <w:t>(h)</w:t>
      </w:r>
      <w:r>
        <w:rPr>
          <w:rFonts w:eastAsia="Times New Roman"/>
          <w:noProof/>
          <w:color w:val="000000"/>
          <w:szCs w:val="24"/>
          <w:u w:color="000000"/>
          <w:lang w:eastAsia="en-GB"/>
        </w:rPr>
        <w:tab/>
        <w:t>the fishing opportunities table for spurdog/dogfish in Union and international waters of I, V, VI, VII, VIII, XII and XIV is replaced by the following:</w:t>
      </w:r>
    </w:p>
    <w:tbl>
      <w:tblPr>
        <w:tblW w:w="9181" w:type="dxa"/>
        <w:tblInd w:w="108" w:type="dxa"/>
        <w:tblLook w:val="04A0" w:firstRow="1" w:lastRow="0" w:firstColumn="1" w:lastColumn="0" w:noHBand="0" w:noVBand="1"/>
      </w:tblPr>
      <w:tblGrid>
        <w:gridCol w:w="993"/>
        <w:gridCol w:w="1709"/>
        <w:gridCol w:w="513"/>
        <w:gridCol w:w="1180"/>
        <w:gridCol w:w="1201"/>
        <w:gridCol w:w="1195"/>
        <w:gridCol w:w="1195"/>
        <w:gridCol w:w="1195"/>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222"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1180"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5"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I, V, VI, VII, VIII, XII and XIV</w:t>
            </w:r>
          </w:p>
        </w:tc>
      </w:tr>
      <w:tr>
        <w:trPr>
          <w:trHeight w:val="270"/>
        </w:trPr>
        <w:tc>
          <w:tcPr>
            <w:tcW w:w="99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222" w:type="dxa"/>
            <w:gridSpan w:val="2"/>
            <w:tcBorders>
              <w:top w:val="nil"/>
              <w:left w:val="nil"/>
              <w:bottom w:val="single" w:sz="8" w:space="0" w:color="auto"/>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1180"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1" w:type="dxa"/>
            <w:tcBorders>
              <w:top w:val="nil"/>
              <w:left w:val="single" w:sz="8" w:space="0" w:color="000000"/>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0" w:type="dxa"/>
            <w:gridSpan w:val="2"/>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(DGS/15X14)</w:t>
            </w:r>
          </w:p>
        </w:tc>
        <w:tc>
          <w:tcPr>
            <w:tcW w:w="119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239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12(1) of this Regulation applies.</w:t>
            </w: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270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270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1709" w:type="dxa"/>
            <w:noWrap/>
            <w:hideMark/>
          </w:tcPr>
          <w:p>
            <w:pPr>
              <w:spacing w:after="0" w:line="276" w:lineRule="auto"/>
              <w:rPr>
                <w:noProof/>
                <w:sz w:val="22"/>
              </w:rPr>
            </w:pPr>
          </w:p>
        </w:tc>
        <w:tc>
          <w:tcPr>
            <w:tcW w:w="513" w:type="dxa"/>
            <w:noWrap/>
            <w:hideMark/>
          </w:tcPr>
          <w:p>
            <w:pPr>
              <w:spacing w:after="0" w:line="276" w:lineRule="auto"/>
              <w:rPr>
                <w:noProof/>
                <w:sz w:val="22"/>
              </w:rPr>
            </w:pPr>
          </w:p>
        </w:tc>
        <w:tc>
          <w:tcPr>
            <w:tcW w:w="1180" w:type="dxa"/>
            <w:noWrap/>
            <w:hideMark/>
          </w:tcPr>
          <w:p>
            <w:pPr>
              <w:spacing w:after="0" w:line="276" w:lineRule="auto"/>
              <w:rPr>
                <w:noProof/>
                <w:sz w:val="22"/>
              </w:rPr>
            </w:pP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709" w:type="dxa"/>
            <w:noWrap/>
            <w:hideMark/>
          </w:tcPr>
          <w:p>
            <w:pPr>
              <w:spacing w:after="0" w:line="276" w:lineRule="auto"/>
              <w:rPr>
                <w:noProof/>
                <w:sz w:val="22"/>
              </w:rPr>
            </w:pPr>
          </w:p>
        </w:tc>
        <w:tc>
          <w:tcPr>
            <w:tcW w:w="513"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180"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188" w:type="dxa"/>
            <w:gridSpan w:val="7"/>
            <w:noWrap/>
            <w:hideMark/>
          </w:tcPr>
          <w:p>
            <w:pPr>
              <w:spacing w:after="0"/>
              <w:rPr>
                <w:rFonts w:eastAsia="Times New Roman"/>
                <w:noProof/>
                <w:sz w:val="18"/>
                <w:szCs w:val="18"/>
                <w:lang w:eastAsia="en-GB"/>
              </w:rPr>
            </w:pPr>
            <w:r>
              <w:rPr>
                <w:rFonts w:eastAsia="Times New Roman"/>
                <w:noProof/>
                <w:sz w:val="18"/>
                <w:szCs w:val="18"/>
                <w:vertAlign w:val="superscript"/>
                <w:lang w:eastAsia="en-GB"/>
              </w:rPr>
              <w:t>Picked dogfish shall not be targeted in the areas covered by this TAC. When accidentally caught in fisheries where picked dogfish is not subject to the landing obligation, specimens shall not be harmed and shall be released immediately. The former provisions are without prejudice to the prohibitions set out in Articles 13 and 46 of this Regulation for the areas specified therein.</w:t>
            </w:r>
          </w:p>
        </w:tc>
      </w:tr>
      <w:tr>
        <w:trPr>
          <w:trHeight w:val="285"/>
        </w:trPr>
        <w:tc>
          <w:tcPr>
            <w:tcW w:w="993"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188" w:type="dxa"/>
            <w:gridSpan w:val="7"/>
            <w:tcBorders>
              <w:top w:val="nil"/>
              <w:left w:val="nil"/>
              <w:bottom w:val="single" w:sz="8" w:space="0" w:color="auto"/>
              <w:right w:val="nil"/>
            </w:tcBorders>
            <w:noWrap/>
            <w:vAlign w:val="bottom"/>
            <w:hideMark/>
          </w:tcPr>
          <w:p>
            <w:pPr>
              <w:spacing w:after="0"/>
              <w:rPr>
                <w:rFonts w:eastAsia="Times New Roman"/>
                <w:noProof/>
                <w:sz w:val="18"/>
                <w:szCs w:val="18"/>
                <w:lang w:eastAsia="en-GB"/>
              </w:rPr>
            </w:pPr>
            <w:r>
              <w:rPr>
                <w:rFonts w:eastAsia="Times New Roman"/>
                <w:noProof/>
                <w:sz w:val="18"/>
                <w:szCs w:val="18"/>
                <w:vertAlign w:val="superscript"/>
                <w:lang w:eastAsia="en-GB"/>
              </w:rPr>
              <w:t>By derogation, a vessel engaged in the by-catch avoidance programme evaluated by the STECF may land not more than 2 tonnes per month of picked dogfish that is dead at the moment when the fishing gear is hauled on board. Member States participating in the by-catch avoidance programme shall ensure that the total annual landings of picked dogfish on the basis of this derogation do not exceed the amounts indicated below. They shall communicate the list of participating vessels to the Commission before allowing any landings. Member States shall exchange information about avoidance areas.</w:t>
            </w: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693"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Picked dogfish</w:t>
            </w:r>
          </w:p>
        </w:tc>
        <w:tc>
          <w:tcPr>
            <w:tcW w:w="1201"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585"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I, V, VI, VII, VIII, XII and XIV</w:t>
            </w:r>
          </w:p>
        </w:tc>
      </w:tr>
      <w:tr>
        <w:trPr>
          <w:trHeight w:val="285"/>
        </w:trPr>
        <w:tc>
          <w:tcPr>
            <w:tcW w:w="993" w:type="dxa"/>
            <w:noWrap/>
            <w:hideMark/>
          </w:tcPr>
          <w:p>
            <w:pPr>
              <w:spacing w:after="0" w:line="276" w:lineRule="auto"/>
              <w:rPr>
                <w:noProof/>
                <w:sz w:val="22"/>
              </w:rPr>
            </w:pPr>
          </w:p>
        </w:tc>
        <w:tc>
          <w:tcPr>
            <w:tcW w:w="1709"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693" w:type="dxa"/>
            <w:gridSpan w:val="2"/>
            <w:tcBorders>
              <w:top w:val="nil"/>
              <w:left w:val="nil"/>
              <w:bottom w:val="single" w:sz="8" w:space="0" w:color="auto"/>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Squalus acanthias</w:t>
            </w:r>
          </w:p>
        </w:tc>
        <w:tc>
          <w:tcPr>
            <w:tcW w:w="1201" w:type="dxa"/>
            <w:tcBorders>
              <w:top w:val="nil"/>
              <w:left w:val="single" w:sz="8" w:space="0" w:color="000000"/>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390" w:type="dxa"/>
            <w:gridSpan w:val="2"/>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lang w:eastAsia="en-GB"/>
              </w:rPr>
              <w:t>(DGS/*15X14)</w:t>
            </w:r>
          </w:p>
        </w:tc>
        <w:tc>
          <w:tcPr>
            <w:tcW w:w="119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20</w:t>
            </w:r>
          </w:p>
        </w:tc>
        <w:tc>
          <w:tcPr>
            <w:tcW w:w="239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4</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83</w:t>
            </w:r>
          </w:p>
        </w:tc>
        <w:tc>
          <w:tcPr>
            <w:tcW w:w="4786" w:type="dxa"/>
            <w:gridSpan w:val="4"/>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12(1) of this Regulation applies.</w:t>
            </w: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53</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222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0</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2222"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100</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1709"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513" w:type="dxa"/>
            <w:noWrap/>
            <w:hideMark/>
          </w:tcPr>
          <w:p>
            <w:pPr>
              <w:spacing w:after="0" w:line="276" w:lineRule="auto"/>
              <w:rPr>
                <w:noProof/>
                <w:sz w:val="22"/>
              </w:rPr>
            </w:pPr>
          </w:p>
        </w:tc>
        <w:tc>
          <w:tcPr>
            <w:tcW w:w="1180" w:type="dxa"/>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70"/>
        </w:trPr>
        <w:tc>
          <w:tcPr>
            <w:tcW w:w="993" w:type="dxa"/>
            <w:noWrap/>
            <w:hideMark/>
          </w:tcPr>
          <w:p>
            <w:pPr>
              <w:spacing w:after="0" w:line="276" w:lineRule="auto"/>
              <w:rPr>
                <w:noProof/>
                <w:sz w:val="22"/>
              </w:rPr>
            </w:pPr>
          </w:p>
        </w:tc>
        <w:tc>
          <w:tcPr>
            <w:tcW w:w="1709" w:type="dxa"/>
            <w:noWrap/>
            <w:hideMark/>
          </w:tcPr>
          <w:p>
            <w:pPr>
              <w:spacing w:after="0" w:line="276" w:lineRule="auto"/>
              <w:rPr>
                <w:noProof/>
                <w:sz w:val="22"/>
              </w:rPr>
            </w:pPr>
          </w:p>
        </w:tc>
        <w:tc>
          <w:tcPr>
            <w:tcW w:w="513" w:type="dxa"/>
            <w:noWrap/>
            <w:hideMark/>
          </w:tcPr>
          <w:p>
            <w:pPr>
              <w:spacing w:after="0" w:line="276" w:lineRule="auto"/>
              <w:rPr>
                <w:noProof/>
                <w:sz w:val="22"/>
              </w:rPr>
            </w:pPr>
          </w:p>
        </w:tc>
        <w:tc>
          <w:tcPr>
            <w:tcW w:w="1180" w:type="dxa"/>
            <w:noWrap/>
            <w:hideMark/>
          </w:tcPr>
          <w:p>
            <w:pPr>
              <w:spacing w:after="0" w:line="276" w:lineRule="auto"/>
              <w:rPr>
                <w:noProof/>
                <w:sz w:val="22"/>
              </w:rPr>
            </w:pP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r>
        <w:trPr>
          <w:trHeight w:val="285"/>
        </w:trPr>
        <w:tc>
          <w:tcPr>
            <w:tcW w:w="993"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709"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513" w:type="dxa"/>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180" w:type="dxa"/>
            <w:tcBorders>
              <w:top w:val="nil"/>
              <w:left w:val="nil"/>
              <w:bottom w:val="single" w:sz="8" w:space="0" w:color="auto"/>
              <w:right w:val="nil"/>
            </w:tcBorders>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270</w:t>
            </w:r>
          </w:p>
        </w:tc>
        <w:tc>
          <w:tcPr>
            <w:tcW w:w="1201"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9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9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195"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93" w:type="dxa"/>
            <w:noWrap/>
            <w:hideMark/>
          </w:tcPr>
          <w:p>
            <w:pPr>
              <w:spacing w:after="0" w:line="276" w:lineRule="auto"/>
              <w:rPr>
                <w:noProof/>
                <w:sz w:val="22"/>
              </w:rPr>
            </w:pPr>
          </w:p>
        </w:tc>
        <w:tc>
          <w:tcPr>
            <w:tcW w:w="1709" w:type="dxa"/>
            <w:noWrap/>
            <w:vAlign w:val="bottom"/>
            <w:hideMark/>
          </w:tcPr>
          <w:p>
            <w:pPr>
              <w:spacing w:after="0" w:line="276" w:lineRule="auto"/>
              <w:rPr>
                <w:noProof/>
                <w:sz w:val="22"/>
              </w:rPr>
            </w:pPr>
          </w:p>
        </w:tc>
        <w:tc>
          <w:tcPr>
            <w:tcW w:w="513" w:type="dxa"/>
            <w:noWrap/>
            <w:hideMark/>
          </w:tcPr>
          <w:p>
            <w:pPr>
              <w:spacing w:after="0" w:line="276" w:lineRule="auto"/>
              <w:rPr>
                <w:noProof/>
                <w:sz w:val="22"/>
              </w:rPr>
            </w:pPr>
          </w:p>
        </w:tc>
        <w:tc>
          <w:tcPr>
            <w:tcW w:w="1180" w:type="dxa"/>
            <w:noWrap/>
            <w:hideMark/>
          </w:tcPr>
          <w:p>
            <w:pPr>
              <w:spacing w:after="0" w:line="276" w:lineRule="auto"/>
              <w:rPr>
                <w:noProof/>
                <w:sz w:val="22"/>
              </w:rPr>
            </w:pPr>
          </w:p>
        </w:tc>
        <w:tc>
          <w:tcPr>
            <w:tcW w:w="1201"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c>
          <w:tcPr>
            <w:tcW w:w="1195" w:type="dxa"/>
            <w:noWrap/>
            <w:hideMark/>
          </w:tcPr>
          <w:p>
            <w:pPr>
              <w:spacing w:after="0" w:line="276" w:lineRule="auto"/>
              <w:rPr>
                <w:noProof/>
                <w:sz w:val="22"/>
              </w:rPr>
            </w:pPr>
          </w:p>
        </w:tc>
      </w:tr>
    </w:tbl>
    <w:p>
      <w:pPr>
        <w:pStyle w:val="Text2"/>
        <w:rPr>
          <w:rFonts w:eastAsia="Times New Roman"/>
          <w:noProof/>
          <w:color w:val="000000"/>
          <w:szCs w:val="24"/>
          <w:u w:color="000000"/>
          <w:lang w:eastAsia="en-GB"/>
        </w:rPr>
      </w:pPr>
    </w:p>
    <w:p>
      <w:pPr>
        <w:pStyle w:val="Point0"/>
        <w:rPr>
          <w:noProof/>
        </w:rPr>
      </w:pPr>
      <w:r>
        <w:rPr>
          <w:noProof/>
        </w:rPr>
        <w:t>3.</w:t>
      </w:r>
      <w:r>
        <w:rPr>
          <w:noProof/>
        </w:rPr>
        <w:tab/>
        <w:t>In Annex IV to Regulation (EU) 2016/72, Table B in point 6 is replaced by the following:</w:t>
      </w:r>
    </w:p>
    <w:p>
      <w:pPr>
        <w:pStyle w:val="Point0"/>
        <w:jc w:val="center"/>
        <w:rPr>
          <w:i/>
          <w:iCs/>
          <w:noProof/>
          <w:sz w:val="19"/>
          <w:szCs w:val="19"/>
        </w:rPr>
      </w:pPr>
      <w:r>
        <w:rPr>
          <w:i/>
          <w:iCs/>
          <w:noProof/>
          <w:sz w:val="19"/>
          <w:szCs w:val="19"/>
        </w:rPr>
        <w:t>"Table B</w:t>
      </w:r>
    </w:p>
    <w:p>
      <w:pPr>
        <w:pStyle w:val="Point0"/>
        <w:jc w:val="center"/>
        <w:rPr>
          <w:noProof/>
        </w:rPr>
      </w:pPr>
    </w:p>
    <w:tbl>
      <w:tblPr>
        <w:tblW w:w="9180" w:type="dxa"/>
        <w:tblCellMar>
          <w:left w:w="0" w:type="dxa"/>
          <w:right w:w="0" w:type="dxa"/>
        </w:tblCellMar>
        <w:tblLook w:val="04A0" w:firstRow="1" w:lastRow="0" w:firstColumn="1" w:lastColumn="0" w:noHBand="0" w:noVBand="1"/>
      </w:tblPr>
      <w:tblGrid>
        <w:gridCol w:w="4590"/>
        <w:gridCol w:w="4590"/>
      </w:tblGrid>
      <w:tr>
        <w:tc>
          <w:tcPr>
            <w:tcW w:w="91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line="276" w:lineRule="auto"/>
              <w:jc w:val="center"/>
              <w:rPr>
                <w:noProof/>
              </w:rPr>
            </w:pPr>
            <w:r>
              <w:rPr>
                <w:noProof/>
                <w:sz w:val="22"/>
              </w:rPr>
              <w:t>Maximum input of wild caught bluefin tuna (in tonnes)</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Spain</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5 855</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Italy</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3 764</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Greece</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785</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Cyprus</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2 195</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Croatia</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2 947</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Malta</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8 768</w:t>
            </w:r>
          </w:p>
        </w:tc>
      </w:tr>
      <w:tr>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pPr>
              <w:spacing w:before="0"/>
              <w:jc w:val="center"/>
              <w:rPr>
                <w:noProof/>
              </w:rPr>
            </w:pPr>
            <w:r>
              <w:rPr>
                <w:noProof/>
                <w:sz w:val="22"/>
              </w:rPr>
              <w:t>Portugal</w:t>
            </w:r>
          </w:p>
        </w:tc>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spacing w:before="0"/>
              <w:jc w:val="center"/>
              <w:rPr>
                <w:noProof/>
              </w:rPr>
            </w:pPr>
            <w:r>
              <w:rPr>
                <w:noProof/>
                <w:sz w:val="22"/>
              </w:rPr>
              <w:t>500</w:t>
            </w:r>
          </w:p>
        </w:tc>
      </w:tr>
    </w:tbl>
    <w:p>
      <w:pPr>
        <w:widowControl w:val="0"/>
        <w:tabs>
          <w:tab w:val="left" w:pos="360"/>
        </w:tabs>
        <w:spacing w:before="0" w:after="240"/>
        <w:ind w:left="360"/>
        <w:rPr>
          <w:rFonts w:eastAsia="Arial Unicode MS" w:hAnsi="Arial Unicode MS" w:cs="Arial Unicode MS"/>
          <w:noProof/>
          <w:color w:val="000000"/>
          <w:szCs w:val="24"/>
          <w:u w:color="000000"/>
          <w:lang w:eastAsia="en-GB"/>
        </w:rPr>
      </w:pPr>
      <w:r>
        <w:rPr>
          <w:rFonts w:eastAsia="Arial Unicode MS" w:hAnsi="Arial Unicode MS" w:cs="Arial Unicode MS"/>
          <w:noProof/>
          <w:color w:val="000000"/>
          <w:szCs w:val="24"/>
          <w:u w:color="000000"/>
          <w:lang w:eastAsia="en-GB"/>
        </w:rPr>
        <w:t>"</w:t>
      </w:r>
    </w:p>
    <w:p>
      <w:pPr>
        <w:jc w:val="center"/>
        <w:rPr>
          <w:b/>
          <w:noProof/>
        </w:rPr>
      </w:pPr>
      <w:r>
        <w:rPr>
          <w:b/>
          <w:noProof/>
        </w:rPr>
        <w:t>ANNEX II</w:t>
      </w:r>
    </w:p>
    <w:p>
      <w:pPr>
        <w:pStyle w:val="SectionTitle"/>
        <w:rPr>
          <w:noProof/>
        </w:rPr>
      </w:pPr>
      <w:r>
        <w:rPr>
          <w:noProof/>
        </w:rPr>
        <w:t>Amendments to Annex to Regulation (EU) 2015/2072</w:t>
      </w:r>
    </w:p>
    <w:p>
      <w:pPr>
        <w:rPr>
          <w:noProof/>
        </w:rPr>
      </w:pPr>
      <w:r>
        <w:rPr>
          <w:noProof/>
        </w:rPr>
        <w:t>Annex to Regulation (EU) 2015/2072 is amended as follows:</w:t>
      </w:r>
    </w:p>
    <w:p>
      <w:pPr>
        <w:pStyle w:val="Text2"/>
        <w:rPr>
          <w:rStyle w:val="Marker"/>
          <w:noProof/>
        </w:rPr>
      </w:pPr>
      <w:r>
        <w:rPr>
          <w:noProof/>
        </w:rPr>
        <w:t>(a)</w:t>
      </w:r>
      <w:r>
        <w:rPr>
          <w:noProof/>
        </w:rPr>
        <w:tab/>
        <w:t>t</w:t>
      </w:r>
      <w:r>
        <w:rPr>
          <w:rFonts w:eastAsia="Times New Roman"/>
          <w:noProof/>
          <w:color w:val="000000"/>
          <w:szCs w:val="24"/>
          <w:u w:color="000000"/>
          <w:lang w:eastAsia="en-GB"/>
        </w:rPr>
        <w:t>he fishing opportunities table for herring in Subdivision 28.1 is replaced by the following:</w:t>
      </w:r>
    </w:p>
    <w:tbl>
      <w:tblPr>
        <w:tblW w:w="5000" w:type="pct"/>
        <w:tblCellMar>
          <w:left w:w="85" w:type="dxa"/>
          <w:right w:w="85" w:type="dxa"/>
        </w:tblCellMar>
        <w:tblLook w:val="04A0" w:firstRow="1" w:lastRow="0" w:firstColumn="1" w:lastColumn="0" w:noHBand="0" w:noVBand="1"/>
      </w:tblPr>
      <w:tblGrid>
        <w:gridCol w:w="2034"/>
        <w:gridCol w:w="949"/>
        <w:gridCol w:w="817"/>
        <w:gridCol w:w="1192"/>
        <w:gridCol w:w="1671"/>
        <w:gridCol w:w="839"/>
        <w:gridCol w:w="839"/>
        <w:gridCol w:w="902"/>
      </w:tblGrid>
      <w:tr>
        <w:trPr>
          <w:trHeight w:val="233"/>
        </w:trPr>
        <w:tc>
          <w:tcPr>
            <w:tcW w:w="1100" w:type="pct"/>
            <w:tcBorders>
              <w:top w:val="single" w:sz="18" w:space="0" w:color="auto"/>
              <w:left w:val="nil"/>
              <w:bottom w:val="nil"/>
              <w:right w:val="nil"/>
            </w:tcBorders>
            <w:hideMark/>
          </w:tcPr>
          <w:p>
            <w:pPr>
              <w:pageBreakBefore/>
              <w:spacing w:before="40" w:after="40"/>
              <w:rPr>
                <w:noProof/>
                <w:sz w:val="20"/>
              </w:rPr>
            </w:pPr>
            <w:r>
              <w:rPr>
                <w:noProof/>
                <w:sz w:val="20"/>
              </w:rPr>
              <w:t>'Species:</w:t>
            </w:r>
          </w:p>
        </w:tc>
        <w:tc>
          <w:tcPr>
            <w:tcW w:w="513" w:type="pct"/>
            <w:tcBorders>
              <w:top w:val="single" w:sz="18" w:space="0" w:color="auto"/>
              <w:left w:val="nil"/>
              <w:bottom w:val="nil"/>
              <w:right w:val="nil"/>
            </w:tcBorders>
            <w:hideMark/>
          </w:tcPr>
          <w:p>
            <w:pPr>
              <w:pageBreakBefore/>
              <w:spacing w:before="40" w:after="40"/>
              <w:rPr>
                <w:noProof/>
                <w:sz w:val="20"/>
              </w:rPr>
            </w:pPr>
            <w:r>
              <w:rPr>
                <w:noProof/>
                <w:sz w:val="20"/>
              </w:rPr>
              <w:t>Herring</w:t>
            </w:r>
          </w:p>
        </w:tc>
        <w:tc>
          <w:tcPr>
            <w:tcW w:w="442" w:type="pct"/>
            <w:tcBorders>
              <w:top w:val="single" w:sz="18" w:space="0" w:color="auto"/>
              <w:left w:val="nil"/>
              <w:bottom w:val="nil"/>
              <w:right w:val="single" w:sz="6" w:space="0" w:color="auto"/>
            </w:tcBorders>
          </w:tcPr>
          <w:p>
            <w:pPr>
              <w:pageBreakBefore/>
              <w:spacing w:before="40" w:after="40"/>
              <w:rPr>
                <w:noProof/>
                <w:sz w:val="20"/>
              </w:rPr>
            </w:pPr>
          </w:p>
        </w:tc>
        <w:tc>
          <w:tcPr>
            <w:tcW w:w="645" w:type="pct"/>
            <w:tcBorders>
              <w:top w:val="single" w:sz="18" w:space="0" w:color="auto"/>
              <w:left w:val="single" w:sz="6" w:space="0" w:color="auto"/>
              <w:bottom w:val="nil"/>
              <w:right w:val="nil"/>
            </w:tcBorders>
            <w:hideMark/>
          </w:tcPr>
          <w:p>
            <w:pPr>
              <w:pageBreakBefore/>
              <w:spacing w:before="40" w:after="40"/>
              <w:rPr>
                <w:noProof/>
                <w:sz w:val="20"/>
              </w:rPr>
            </w:pPr>
            <w:r>
              <w:rPr>
                <w:noProof/>
                <w:sz w:val="20"/>
              </w:rPr>
              <w:t>Zone:</w:t>
            </w:r>
          </w:p>
        </w:tc>
        <w:tc>
          <w:tcPr>
            <w:tcW w:w="2300" w:type="pct"/>
            <w:gridSpan w:val="4"/>
            <w:tcBorders>
              <w:top w:val="single" w:sz="18" w:space="0" w:color="auto"/>
              <w:left w:val="nil"/>
              <w:bottom w:val="nil"/>
              <w:right w:val="nil"/>
            </w:tcBorders>
            <w:hideMark/>
          </w:tcPr>
          <w:p>
            <w:pPr>
              <w:pageBreakBefore/>
              <w:spacing w:before="40" w:after="40"/>
              <w:rPr>
                <w:noProof/>
                <w:sz w:val="20"/>
              </w:rPr>
            </w:pPr>
            <w:r>
              <w:rPr>
                <w:noProof/>
                <w:sz w:val="20"/>
              </w:rPr>
              <w:t>Subdivision 28.1</w:t>
            </w:r>
          </w:p>
        </w:tc>
      </w:tr>
      <w:tr>
        <w:trPr>
          <w:trHeight w:val="233"/>
        </w:trPr>
        <w:tc>
          <w:tcPr>
            <w:tcW w:w="1100" w:type="pct"/>
            <w:tcBorders>
              <w:top w:val="nil"/>
              <w:left w:val="nil"/>
              <w:bottom w:val="single" w:sz="6" w:space="0" w:color="auto"/>
              <w:right w:val="nil"/>
            </w:tcBorders>
          </w:tcPr>
          <w:p>
            <w:pPr>
              <w:spacing w:before="40" w:after="40"/>
              <w:rPr>
                <w:noProof/>
                <w:sz w:val="20"/>
              </w:rPr>
            </w:pPr>
          </w:p>
        </w:tc>
        <w:tc>
          <w:tcPr>
            <w:tcW w:w="955" w:type="pct"/>
            <w:gridSpan w:val="2"/>
            <w:tcBorders>
              <w:top w:val="nil"/>
              <w:left w:val="nil"/>
              <w:bottom w:val="single" w:sz="6" w:space="0" w:color="auto"/>
              <w:right w:val="single" w:sz="6" w:space="0" w:color="auto"/>
            </w:tcBorders>
            <w:hideMark/>
          </w:tcPr>
          <w:p>
            <w:pPr>
              <w:spacing w:before="40" w:after="40"/>
              <w:rPr>
                <w:i/>
                <w:noProof/>
                <w:sz w:val="20"/>
              </w:rPr>
            </w:pPr>
            <w:r>
              <w:rPr>
                <w:i/>
                <w:noProof/>
                <w:sz w:val="20"/>
              </w:rPr>
              <w:t>Clupea harengus</w:t>
            </w:r>
          </w:p>
        </w:tc>
        <w:tc>
          <w:tcPr>
            <w:tcW w:w="645" w:type="pct"/>
            <w:tcBorders>
              <w:top w:val="nil"/>
              <w:left w:val="single" w:sz="6" w:space="0" w:color="auto"/>
              <w:bottom w:val="single" w:sz="6" w:space="0" w:color="auto"/>
              <w:right w:val="nil"/>
            </w:tcBorders>
          </w:tcPr>
          <w:p>
            <w:pPr>
              <w:spacing w:before="40" w:after="40"/>
              <w:rPr>
                <w:noProof/>
                <w:sz w:val="20"/>
              </w:rPr>
            </w:pPr>
          </w:p>
        </w:tc>
        <w:tc>
          <w:tcPr>
            <w:tcW w:w="904" w:type="pct"/>
            <w:tcBorders>
              <w:top w:val="nil"/>
              <w:left w:val="nil"/>
              <w:bottom w:val="single" w:sz="6" w:space="0" w:color="auto"/>
              <w:right w:val="nil"/>
            </w:tcBorders>
            <w:hideMark/>
          </w:tcPr>
          <w:p>
            <w:pPr>
              <w:spacing w:before="40" w:after="40"/>
              <w:rPr>
                <w:noProof/>
                <w:sz w:val="20"/>
              </w:rPr>
            </w:pPr>
            <w:r>
              <w:rPr>
                <w:noProof/>
                <w:sz w:val="20"/>
              </w:rPr>
              <w:t>HER/03D.RG</w:t>
            </w:r>
          </w:p>
        </w:tc>
        <w:tc>
          <w:tcPr>
            <w:tcW w:w="454" w:type="pct"/>
            <w:tcBorders>
              <w:top w:val="nil"/>
              <w:left w:val="nil"/>
              <w:bottom w:val="single" w:sz="6" w:space="0" w:color="auto"/>
              <w:right w:val="nil"/>
            </w:tcBorders>
          </w:tcPr>
          <w:p>
            <w:pPr>
              <w:spacing w:before="40" w:after="40"/>
              <w:rPr>
                <w:noProof/>
                <w:sz w:val="20"/>
              </w:rPr>
            </w:pPr>
          </w:p>
        </w:tc>
        <w:tc>
          <w:tcPr>
            <w:tcW w:w="454" w:type="pct"/>
            <w:tcBorders>
              <w:top w:val="nil"/>
              <w:left w:val="nil"/>
              <w:bottom w:val="single" w:sz="6" w:space="0" w:color="auto"/>
              <w:right w:val="nil"/>
            </w:tcBorders>
          </w:tcPr>
          <w:p>
            <w:pPr>
              <w:spacing w:before="40" w:after="40"/>
              <w:rPr>
                <w:noProof/>
                <w:sz w:val="20"/>
              </w:rPr>
            </w:pPr>
          </w:p>
        </w:tc>
        <w:tc>
          <w:tcPr>
            <w:tcW w:w="488" w:type="pct"/>
            <w:tcBorders>
              <w:top w:val="nil"/>
              <w:left w:val="nil"/>
              <w:bottom w:val="single" w:sz="6" w:space="0" w:color="auto"/>
              <w:right w:val="nil"/>
            </w:tcBorders>
          </w:tcPr>
          <w:p>
            <w:pPr>
              <w:spacing w:before="40" w:after="40"/>
              <w:rPr>
                <w:noProof/>
                <w:sz w:val="20"/>
              </w:rPr>
            </w:pPr>
          </w:p>
        </w:tc>
      </w:tr>
      <w:tr>
        <w:trPr>
          <w:trHeight w:val="233"/>
        </w:trPr>
        <w:tc>
          <w:tcPr>
            <w:tcW w:w="1100" w:type="pct"/>
            <w:tcBorders>
              <w:top w:val="single" w:sz="6" w:space="0" w:color="auto"/>
              <w:left w:val="nil"/>
              <w:bottom w:val="nil"/>
              <w:right w:val="nil"/>
            </w:tcBorders>
            <w:hideMark/>
          </w:tcPr>
          <w:p>
            <w:pPr>
              <w:spacing w:before="40" w:after="40"/>
              <w:rPr>
                <w:noProof/>
                <w:sz w:val="20"/>
              </w:rPr>
            </w:pPr>
            <w:r>
              <w:rPr>
                <w:noProof/>
                <w:sz w:val="20"/>
              </w:rPr>
              <w:t>Estonia</w:t>
            </w:r>
          </w:p>
        </w:tc>
        <w:tc>
          <w:tcPr>
            <w:tcW w:w="513" w:type="pct"/>
            <w:tcBorders>
              <w:top w:val="single" w:sz="6" w:space="0" w:color="auto"/>
              <w:left w:val="nil"/>
              <w:bottom w:val="nil"/>
              <w:right w:val="nil"/>
            </w:tcBorders>
            <w:vAlign w:val="bottom"/>
            <w:hideMark/>
          </w:tcPr>
          <w:p>
            <w:pPr>
              <w:spacing w:before="40" w:after="40"/>
              <w:jc w:val="right"/>
              <w:rPr>
                <w:noProof/>
                <w:sz w:val="20"/>
                <w:szCs w:val="20"/>
              </w:rPr>
            </w:pPr>
            <w:r>
              <w:rPr>
                <w:noProof/>
                <w:sz w:val="20"/>
                <w:szCs w:val="20"/>
              </w:rPr>
              <w:t>16124</w:t>
            </w:r>
          </w:p>
        </w:tc>
        <w:tc>
          <w:tcPr>
            <w:tcW w:w="442" w:type="pct"/>
            <w:tcBorders>
              <w:top w:val="single" w:sz="6" w:space="0" w:color="auto"/>
              <w:left w:val="nil"/>
              <w:bottom w:val="nil"/>
              <w:right w:val="nil"/>
            </w:tcBorders>
          </w:tcPr>
          <w:p>
            <w:pPr>
              <w:spacing w:before="40" w:after="40"/>
              <w:rPr>
                <w:noProof/>
                <w:sz w:val="20"/>
              </w:rPr>
            </w:pPr>
          </w:p>
        </w:tc>
        <w:tc>
          <w:tcPr>
            <w:tcW w:w="2944" w:type="pct"/>
            <w:gridSpan w:val="5"/>
            <w:tcBorders>
              <w:top w:val="single" w:sz="6" w:space="0" w:color="auto"/>
              <w:left w:val="nil"/>
              <w:bottom w:val="nil"/>
              <w:right w:val="nil"/>
            </w:tcBorders>
          </w:tcPr>
          <w:p>
            <w:pPr>
              <w:spacing w:before="40" w:after="40"/>
              <w:rPr>
                <w:noProof/>
                <w:sz w:val="20"/>
              </w:rPr>
            </w:pPr>
          </w:p>
        </w:tc>
      </w:tr>
      <w:tr>
        <w:trPr>
          <w:trHeight w:val="233"/>
        </w:trPr>
        <w:tc>
          <w:tcPr>
            <w:tcW w:w="1100" w:type="pct"/>
            <w:hideMark/>
          </w:tcPr>
          <w:p>
            <w:pPr>
              <w:spacing w:before="40" w:after="40"/>
              <w:rPr>
                <w:noProof/>
                <w:sz w:val="20"/>
              </w:rPr>
            </w:pPr>
            <w:r>
              <w:rPr>
                <w:noProof/>
                <w:sz w:val="20"/>
              </w:rPr>
              <w:t>Latvia</w:t>
            </w:r>
          </w:p>
        </w:tc>
        <w:tc>
          <w:tcPr>
            <w:tcW w:w="513" w:type="pct"/>
            <w:vAlign w:val="bottom"/>
            <w:hideMark/>
          </w:tcPr>
          <w:p>
            <w:pPr>
              <w:spacing w:before="40" w:after="40"/>
              <w:jc w:val="right"/>
              <w:rPr>
                <w:noProof/>
                <w:sz w:val="20"/>
                <w:szCs w:val="20"/>
              </w:rPr>
            </w:pPr>
            <w:r>
              <w:rPr>
                <w:noProof/>
                <w:sz w:val="20"/>
                <w:szCs w:val="20"/>
              </w:rPr>
              <w:t>18791</w:t>
            </w:r>
          </w:p>
        </w:tc>
        <w:tc>
          <w:tcPr>
            <w:tcW w:w="442" w:type="pct"/>
          </w:tcPr>
          <w:p>
            <w:pPr>
              <w:spacing w:before="40" w:after="40"/>
              <w:rPr>
                <w:noProof/>
                <w:sz w:val="20"/>
              </w:rPr>
            </w:pPr>
          </w:p>
        </w:tc>
        <w:tc>
          <w:tcPr>
            <w:tcW w:w="2944" w:type="pct"/>
            <w:gridSpan w:val="5"/>
            <w:hideMark/>
          </w:tcPr>
          <w:p>
            <w:pPr>
              <w:spacing w:before="40" w:after="40"/>
              <w:rPr>
                <w:noProof/>
                <w:sz w:val="20"/>
              </w:rPr>
            </w:pPr>
          </w:p>
        </w:tc>
      </w:tr>
      <w:tr>
        <w:trPr>
          <w:trHeight w:val="233"/>
        </w:trPr>
        <w:tc>
          <w:tcPr>
            <w:tcW w:w="1100" w:type="pct"/>
          </w:tcPr>
          <w:p>
            <w:pPr>
              <w:spacing w:before="40" w:after="40"/>
              <w:rPr>
                <w:noProof/>
                <w:sz w:val="20"/>
              </w:rPr>
            </w:pPr>
          </w:p>
        </w:tc>
        <w:tc>
          <w:tcPr>
            <w:tcW w:w="513" w:type="pct"/>
            <w:vAlign w:val="bottom"/>
          </w:tcPr>
          <w:p>
            <w:pPr>
              <w:spacing w:before="40" w:after="40"/>
              <w:jc w:val="right"/>
              <w:rPr>
                <w:noProof/>
                <w:sz w:val="20"/>
                <w:szCs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hideMark/>
          </w:tcPr>
          <w:p>
            <w:pPr>
              <w:spacing w:before="40" w:after="40"/>
              <w:rPr>
                <w:noProof/>
                <w:sz w:val="20"/>
              </w:rPr>
            </w:pPr>
            <w:r>
              <w:rPr>
                <w:noProof/>
                <w:sz w:val="20"/>
              </w:rPr>
              <w:t>Union</w:t>
            </w:r>
          </w:p>
        </w:tc>
        <w:tc>
          <w:tcPr>
            <w:tcW w:w="513" w:type="pct"/>
            <w:vAlign w:val="bottom"/>
            <w:hideMark/>
          </w:tcPr>
          <w:p>
            <w:pPr>
              <w:spacing w:before="40" w:after="40"/>
              <w:jc w:val="right"/>
              <w:rPr>
                <w:noProof/>
                <w:sz w:val="20"/>
                <w:szCs w:val="20"/>
              </w:rPr>
            </w:pPr>
            <w:r>
              <w:rPr>
                <w:noProof/>
                <w:sz w:val="20"/>
                <w:szCs w:val="20"/>
              </w:rPr>
              <w:t>34915</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tcPr>
          <w:p>
            <w:pPr>
              <w:spacing w:before="40" w:after="40"/>
              <w:jc w:val="right"/>
              <w:rPr>
                <w:noProof/>
                <w:sz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hideMark/>
          </w:tcPr>
          <w:p>
            <w:pPr>
              <w:spacing w:before="40" w:after="40"/>
              <w:rPr>
                <w:noProof/>
                <w:sz w:val="20"/>
              </w:rPr>
            </w:pPr>
            <w:r>
              <w:rPr>
                <w:noProof/>
                <w:sz w:val="20"/>
              </w:rPr>
              <w:t>TAC</w:t>
            </w:r>
          </w:p>
        </w:tc>
        <w:tc>
          <w:tcPr>
            <w:tcW w:w="513" w:type="pct"/>
            <w:hideMark/>
          </w:tcPr>
          <w:p>
            <w:pPr>
              <w:spacing w:before="40" w:after="40"/>
              <w:jc w:val="right"/>
              <w:rPr>
                <w:noProof/>
                <w:sz w:val="20"/>
                <w:szCs w:val="20"/>
              </w:rPr>
            </w:pPr>
            <w:r>
              <w:rPr>
                <w:noProof/>
                <w:sz w:val="20"/>
                <w:szCs w:val="20"/>
              </w:rPr>
              <w:t>34915</w:t>
            </w:r>
          </w:p>
        </w:tc>
        <w:tc>
          <w:tcPr>
            <w:tcW w:w="442" w:type="pct"/>
          </w:tcPr>
          <w:p>
            <w:pPr>
              <w:spacing w:before="40" w:after="40"/>
              <w:rPr>
                <w:noProof/>
                <w:sz w:val="20"/>
              </w:rPr>
            </w:pPr>
          </w:p>
        </w:tc>
        <w:tc>
          <w:tcPr>
            <w:tcW w:w="2944" w:type="pct"/>
            <w:gridSpan w:val="5"/>
            <w:hideMark/>
          </w:tcPr>
          <w:p>
            <w:pPr>
              <w:spacing w:before="40" w:after="40"/>
              <w:rPr>
                <w:noProof/>
                <w:sz w:val="20"/>
              </w:rPr>
            </w:pPr>
            <w:r>
              <w:rPr>
                <w:noProof/>
                <w:sz w:val="20"/>
              </w:rPr>
              <w:t xml:space="preserve">Analytical TAC' </w:t>
            </w:r>
          </w:p>
        </w:tc>
      </w:tr>
      <w:tr>
        <w:trPr>
          <w:trHeight w:val="233"/>
        </w:trPr>
        <w:tc>
          <w:tcPr>
            <w:tcW w:w="1100" w:type="pct"/>
            <w:tcBorders>
              <w:top w:val="nil"/>
              <w:left w:val="nil"/>
              <w:bottom w:val="single" w:sz="18" w:space="0" w:color="auto"/>
              <w:right w:val="nil"/>
            </w:tcBorders>
          </w:tcPr>
          <w:p>
            <w:pPr>
              <w:spacing w:before="40" w:after="40"/>
              <w:rPr>
                <w:noProof/>
                <w:sz w:val="20"/>
              </w:rPr>
            </w:pPr>
          </w:p>
        </w:tc>
        <w:tc>
          <w:tcPr>
            <w:tcW w:w="513" w:type="pct"/>
            <w:tcBorders>
              <w:top w:val="nil"/>
              <w:left w:val="nil"/>
              <w:bottom w:val="single" w:sz="18" w:space="0" w:color="auto"/>
              <w:right w:val="nil"/>
            </w:tcBorders>
          </w:tcPr>
          <w:p>
            <w:pPr>
              <w:spacing w:before="40" w:after="40"/>
              <w:rPr>
                <w:noProof/>
                <w:sz w:val="20"/>
              </w:rPr>
            </w:pPr>
          </w:p>
        </w:tc>
        <w:tc>
          <w:tcPr>
            <w:tcW w:w="442" w:type="pct"/>
            <w:tcBorders>
              <w:top w:val="nil"/>
              <w:left w:val="nil"/>
              <w:bottom w:val="single" w:sz="18" w:space="0" w:color="auto"/>
              <w:right w:val="nil"/>
            </w:tcBorders>
          </w:tcPr>
          <w:p>
            <w:pPr>
              <w:spacing w:before="40" w:after="40"/>
              <w:rPr>
                <w:noProof/>
                <w:sz w:val="20"/>
              </w:rPr>
            </w:pPr>
          </w:p>
        </w:tc>
        <w:tc>
          <w:tcPr>
            <w:tcW w:w="2944" w:type="pct"/>
            <w:gridSpan w:val="5"/>
            <w:tcBorders>
              <w:top w:val="nil"/>
              <w:left w:val="nil"/>
              <w:bottom w:val="single" w:sz="18" w:space="0" w:color="auto"/>
              <w:right w:val="nil"/>
            </w:tcBorders>
          </w:tcPr>
          <w:p>
            <w:pPr>
              <w:spacing w:before="40" w:after="40"/>
              <w:rPr>
                <w:noProof/>
                <w:sz w:val="20"/>
              </w:rPr>
            </w:pPr>
          </w:p>
        </w:tc>
      </w:tr>
    </w:tbl>
    <w:p>
      <w:pPr>
        <w:pStyle w:val="Text2"/>
        <w:rPr>
          <w:rStyle w:val="Marker"/>
          <w:noProof/>
        </w:rPr>
      </w:pPr>
      <w:r>
        <w:rPr>
          <w:noProof/>
        </w:rPr>
        <w:t>(b)</w:t>
      </w:r>
      <w:r>
        <w:rPr>
          <w:noProof/>
        </w:rPr>
        <w:tab/>
        <w:t>t</w:t>
      </w:r>
      <w:r>
        <w:rPr>
          <w:rFonts w:eastAsia="Times New Roman"/>
          <w:noProof/>
          <w:color w:val="000000"/>
          <w:szCs w:val="24"/>
          <w:u w:color="000000"/>
          <w:lang w:eastAsia="en-GB"/>
        </w:rPr>
        <w:t>he fishing opportunities table for sprat in Union waters of Subdivisions 22-32 is replaced by the following:</w:t>
      </w:r>
    </w:p>
    <w:tbl>
      <w:tblPr>
        <w:tblW w:w="5000" w:type="pct"/>
        <w:tblCellMar>
          <w:left w:w="85" w:type="dxa"/>
          <w:right w:w="85" w:type="dxa"/>
        </w:tblCellMar>
        <w:tblLook w:val="04A0" w:firstRow="1" w:lastRow="0" w:firstColumn="1" w:lastColumn="0" w:noHBand="0" w:noVBand="1"/>
      </w:tblPr>
      <w:tblGrid>
        <w:gridCol w:w="2023"/>
        <w:gridCol w:w="946"/>
        <w:gridCol w:w="837"/>
        <w:gridCol w:w="1157"/>
        <w:gridCol w:w="3339"/>
        <w:gridCol w:w="941"/>
      </w:tblGrid>
      <w:tr>
        <w:trPr>
          <w:trHeight w:val="233"/>
        </w:trPr>
        <w:tc>
          <w:tcPr>
            <w:tcW w:w="1094" w:type="pct"/>
            <w:tcBorders>
              <w:top w:val="single" w:sz="18" w:space="0" w:color="auto"/>
              <w:left w:val="nil"/>
              <w:bottom w:val="nil"/>
              <w:right w:val="nil"/>
            </w:tcBorders>
            <w:hideMark/>
          </w:tcPr>
          <w:p>
            <w:pPr>
              <w:pageBreakBefore/>
              <w:spacing w:before="40" w:after="40"/>
              <w:rPr>
                <w:noProof/>
                <w:sz w:val="20"/>
              </w:rPr>
            </w:pPr>
            <w:r>
              <w:rPr>
                <w:noProof/>
                <w:sz w:val="20"/>
              </w:rPr>
              <w:t>'Species:</w:t>
            </w:r>
          </w:p>
        </w:tc>
        <w:tc>
          <w:tcPr>
            <w:tcW w:w="512" w:type="pct"/>
            <w:tcBorders>
              <w:top w:val="single" w:sz="18" w:space="0" w:color="auto"/>
              <w:left w:val="nil"/>
              <w:bottom w:val="nil"/>
              <w:right w:val="nil"/>
            </w:tcBorders>
            <w:hideMark/>
          </w:tcPr>
          <w:p>
            <w:pPr>
              <w:pageBreakBefore/>
              <w:spacing w:before="40" w:after="40"/>
              <w:rPr>
                <w:noProof/>
                <w:sz w:val="20"/>
              </w:rPr>
            </w:pPr>
            <w:r>
              <w:rPr>
                <w:noProof/>
                <w:sz w:val="20"/>
              </w:rPr>
              <w:t>Sprat</w:t>
            </w:r>
          </w:p>
        </w:tc>
        <w:tc>
          <w:tcPr>
            <w:tcW w:w="453" w:type="pct"/>
            <w:tcBorders>
              <w:top w:val="single" w:sz="18" w:space="0" w:color="auto"/>
              <w:left w:val="nil"/>
              <w:bottom w:val="nil"/>
              <w:right w:val="single" w:sz="6" w:space="0" w:color="auto"/>
            </w:tcBorders>
          </w:tcPr>
          <w:p>
            <w:pPr>
              <w:pageBreakBefore/>
              <w:spacing w:before="40" w:after="40"/>
              <w:rPr>
                <w:noProof/>
                <w:sz w:val="20"/>
              </w:rPr>
            </w:pPr>
          </w:p>
        </w:tc>
        <w:tc>
          <w:tcPr>
            <w:tcW w:w="626" w:type="pct"/>
            <w:tcBorders>
              <w:top w:val="single" w:sz="18" w:space="0" w:color="auto"/>
              <w:left w:val="single" w:sz="6" w:space="0" w:color="auto"/>
              <w:bottom w:val="nil"/>
              <w:right w:val="nil"/>
            </w:tcBorders>
            <w:hideMark/>
          </w:tcPr>
          <w:p>
            <w:pPr>
              <w:pageBreakBefore/>
              <w:spacing w:before="40" w:after="40"/>
              <w:rPr>
                <w:noProof/>
                <w:sz w:val="20"/>
              </w:rPr>
            </w:pPr>
            <w:r>
              <w:rPr>
                <w:noProof/>
                <w:sz w:val="20"/>
              </w:rPr>
              <w:t>Zone:</w:t>
            </w:r>
          </w:p>
        </w:tc>
        <w:tc>
          <w:tcPr>
            <w:tcW w:w="1806" w:type="pct"/>
            <w:tcBorders>
              <w:top w:val="single" w:sz="18" w:space="0" w:color="auto"/>
              <w:left w:val="nil"/>
              <w:bottom w:val="nil"/>
              <w:right w:val="nil"/>
            </w:tcBorders>
            <w:hideMark/>
          </w:tcPr>
          <w:p>
            <w:pPr>
              <w:pageBreakBefore/>
              <w:spacing w:before="40" w:after="40"/>
              <w:rPr>
                <w:i/>
                <w:noProof/>
                <w:sz w:val="20"/>
              </w:rPr>
            </w:pPr>
            <w:r>
              <w:rPr>
                <w:noProof/>
                <w:sz w:val="20"/>
              </w:rPr>
              <w:t>Union waters of Subdivisions 22-32</w:t>
            </w:r>
          </w:p>
        </w:tc>
        <w:tc>
          <w:tcPr>
            <w:tcW w:w="509" w:type="pct"/>
            <w:tcBorders>
              <w:top w:val="single" w:sz="18" w:space="0" w:color="auto"/>
              <w:left w:val="nil"/>
              <w:bottom w:val="nil"/>
              <w:right w:val="nil"/>
            </w:tcBorders>
          </w:tcPr>
          <w:p>
            <w:pPr>
              <w:pageBreakBefore/>
              <w:spacing w:before="40" w:after="40"/>
              <w:rPr>
                <w:noProof/>
                <w:sz w:val="20"/>
              </w:rPr>
            </w:pPr>
          </w:p>
        </w:tc>
      </w:tr>
      <w:tr>
        <w:trPr>
          <w:trHeight w:val="233"/>
        </w:trPr>
        <w:tc>
          <w:tcPr>
            <w:tcW w:w="1094" w:type="pct"/>
            <w:tcBorders>
              <w:top w:val="nil"/>
              <w:left w:val="nil"/>
              <w:bottom w:val="single" w:sz="6" w:space="0" w:color="auto"/>
              <w:right w:val="nil"/>
            </w:tcBorders>
          </w:tcPr>
          <w:p>
            <w:pPr>
              <w:spacing w:before="40" w:after="40"/>
              <w:rPr>
                <w:noProof/>
                <w:sz w:val="20"/>
              </w:rPr>
            </w:pPr>
          </w:p>
        </w:tc>
        <w:tc>
          <w:tcPr>
            <w:tcW w:w="965" w:type="pct"/>
            <w:gridSpan w:val="2"/>
            <w:tcBorders>
              <w:top w:val="nil"/>
              <w:left w:val="nil"/>
              <w:bottom w:val="single" w:sz="6" w:space="0" w:color="auto"/>
              <w:right w:val="single" w:sz="6" w:space="0" w:color="auto"/>
            </w:tcBorders>
            <w:hideMark/>
          </w:tcPr>
          <w:p>
            <w:pPr>
              <w:spacing w:before="40" w:after="40"/>
              <w:rPr>
                <w:i/>
                <w:noProof/>
                <w:sz w:val="20"/>
              </w:rPr>
            </w:pPr>
            <w:r>
              <w:rPr>
                <w:i/>
                <w:noProof/>
                <w:sz w:val="20"/>
              </w:rPr>
              <w:t>Sprattus sprattus</w:t>
            </w:r>
          </w:p>
        </w:tc>
        <w:tc>
          <w:tcPr>
            <w:tcW w:w="626" w:type="pct"/>
            <w:tcBorders>
              <w:top w:val="nil"/>
              <w:left w:val="single" w:sz="6" w:space="0" w:color="auto"/>
              <w:bottom w:val="single" w:sz="6" w:space="0" w:color="auto"/>
              <w:right w:val="nil"/>
            </w:tcBorders>
          </w:tcPr>
          <w:p>
            <w:pPr>
              <w:spacing w:before="40" w:after="40"/>
              <w:rPr>
                <w:noProof/>
                <w:sz w:val="20"/>
              </w:rPr>
            </w:pPr>
          </w:p>
        </w:tc>
        <w:tc>
          <w:tcPr>
            <w:tcW w:w="2315" w:type="pct"/>
            <w:gridSpan w:val="2"/>
            <w:tcBorders>
              <w:top w:val="nil"/>
              <w:left w:val="nil"/>
              <w:bottom w:val="single" w:sz="6" w:space="0" w:color="auto"/>
              <w:right w:val="nil"/>
            </w:tcBorders>
            <w:hideMark/>
          </w:tcPr>
          <w:p>
            <w:pPr>
              <w:spacing w:before="40" w:after="40"/>
              <w:rPr>
                <w:noProof/>
                <w:sz w:val="20"/>
              </w:rPr>
            </w:pPr>
            <w:r>
              <w:rPr>
                <w:noProof/>
                <w:sz w:val="20"/>
              </w:rPr>
              <w:t>SPR/3B23.; SPR/3C22.; SPR/3D24.; SPR/3D25.; SPR/3D26.; SPR/3D27.; SPR/3D28.; SPR/3D29.; SPR/3D30.; SPR/3D31.; SPR/3D32.</w:t>
            </w:r>
          </w:p>
        </w:tc>
      </w:tr>
      <w:tr>
        <w:trPr>
          <w:trHeight w:val="233"/>
        </w:trPr>
        <w:tc>
          <w:tcPr>
            <w:tcW w:w="1094" w:type="pct"/>
            <w:tcBorders>
              <w:top w:val="single" w:sz="6" w:space="0" w:color="auto"/>
              <w:left w:val="nil"/>
              <w:bottom w:val="nil"/>
              <w:right w:val="nil"/>
            </w:tcBorders>
            <w:hideMark/>
          </w:tcPr>
          <w:p>
            <w:pPr>
              <w:spacing w:before="40" w:after="40"/>
              <w:rPr>
                <w:noProof/>
                <w:sz w:val="20"/>
              </w:rPr>
            </w:pPr>
            <w:r>
              <w:rPr>
                <w:noProof/>
                <w:sz w:val="20"/>
              </w:rPr>
              <w:t>Denmark</w:t>
            </w:r>
          </w:p>
        </w:tc>
        <w:tc>
          <w:tcPr>
            <w:tcW w:w="512" w:type="pct"/>
            <w:tcBorders>
              <w:top w:val="single" w:sz="6" w:space="0" w:color="auto"/>
              <w:left w:val="nil"/>
              <w:bottom w:val="nil"/>
              <w:right w:val="nil"/>
            </w:tcBorders>
            <w:vAlign w:val="bottom"/>
            <w:hideMark/>
          </w:tcPr>
          <w:p>
            <w:pPr>
              <w:spacing w:before="40" w:after="40"/>
              <w:jc w:val="right"/>
              <w:rPr>
                <w:noProof/>
                <w:sz w:val="20"/>
                <w:szCs w:val="20"/>
              </w:rPr>
            </w:pPr>
            <w:r>
              <w:rPr>
                <w:noProof/>
                <w:sz w:val="20"/>
                <w:szCs w:val="20"/>
              </w:rPr>
              <w:t>19958</w:t>
            </w:r>
          </w:p>
        </w:tc>
        <w:tc>
          <w:tcPr>
            <w:tcW w:w="453" w:type="pct"/>
            <w:tcBorders>
              <w:top w:val="single" w:sz="6" w:space="0" w:color="auto"/>
              <w:left w:val="nil"/>
              <w:bottom w:val="nil"/>
              <w:right w:val="nil"/>
            </w:tcBorders>
          </w:tcPr>
          <w:p>
            <w:pPr>
              <w:spacing w:before="40" w:after="40"/>
              <w:rPr>
                <w:noProof/>
                <w:sz w:val="20"/>
              </w:rPr>
            </w:pPr>
          </w:p>
        </w:tc>
        <w:tc>
          <w:tcPr>
            <w:tcW w:w="2941" w:type="pct"/>
            <w:gridSpan w:val="3"/>
            <w:tcBorders>
              <w:top w:val="single" w:sz="6" w:space="0" w:color="auto"/>
              <w:left w:val="nil"/>
              <w:bottom w:val="nil"/>
              <w:right w:val="nil"/>
            </w:tcBorders>
          </w:tcPr>
          <w:p>
            <w:pPr>
              <w:spacing w:before="40" w:after="40"/>
              <w:rPr>
                <w:noProof/>
                <w:sz w:val="20"/>
              </w:rPr>
            </w:pPr>
          </w:p>
        </w:tc>
      </w:tr>
      <w:tr>
        <w:trPr>
          <w:trHeight w:val="233"/>
        </w:trPr>
        <w:tc>
          <w:tcPr>
            <w:tcW w:w="1094" w:type="pct"/>
            <w:hideMark/>
          </w:tcPr>
          <w:p>
            <w:pPr>
              <w:spacing w:before="40" w:after="40"/>
              <w:rPr>
                <w:noProof/>
                <w:sz w:val="20"/>
              </w:rPr>
            </w:pPr>
            <w:r>
              <w:rPr>
                <w:noProof/>
                <w:sz w:val="20"/>
              </w:rPr>
              <w:t>Germany</w:t>
            </w:r>
          </w:p>
        </w:tc>
        <w:tc>
          <w:tcPr>
            <w:tcW w:w="512" w:type="pct"/>
            <w:vAlign w:val="bottom"/>
            <w:hideMark/>
          </w:tcPr>
          <w:p>
            <w:pPr>
              <w:spacing w:before="40" w:after="40"/>
              <w:jc w:val="right"/>
              <w:rPr>
                <w:noProof/>
                <w:sz w:val="20"/>
                <w:szCs w:val="20"/>
              </w:rPr>
            </w:pPr>
            <w:r>
              <w:rPr>
                <w:noProof/>
                <w:sz w:val="20"/>
                <w:szCs w:val="20"/>
              </w:rPr>
              <w:t>12644</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Estonia</w:t>
            </w:r>
          </w:p>
        </w:tc>
        <w:tc>
          <w:tcPr>
            <w:tcW w:w="512" w:type="pct"/>
            <w:vAlign w:val="bottom"/>
            <w:hideMark/>
          </w:tcPr>
          <w:p>
            <w:pPr>
              <w:spacing w:before="40" w:after="40"/>
              <w:jc w:val="right"/>
              <w:rPr>
                <w:noProof/>
                <w:sz w:val="20"/>
                <w:szCs w:val="20"/>
              </w:rPr>
            </w:pPr>
            <w:r>
              <w:rPr>
                <w:noProof/>
                <w:sz w:val="20"/>
                <w:szCs w:val="20"/>
              </w:rPr>
              <w:t>23175</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Finland</w:t>
            </w:r>
          </w:p>
        </w:tc>
        <w:tc>
          <w:tcPr>
            <w:tcW w:w="512" w:type="pct"/>
            <w:vAlign w:val="bottom"/>
            <w:hideMark/>
          </w:tcPr>
          <w:p>
            <w:pPr>
              <w:spacing w:before="40" w:after="40"/>
              <w:jc w:val="right"/>
              <w:rPr>
                <w:noProof/>
                <w:sz w:val="20"/>
                <w:szCs w:val="20"/>
              </w:rPr>
            </w:pPr>
            <w:r>
              <w:rPr>
                <w:noProof/>
                <w:sz w:val="20"/>
                <w:szCs w:val="20"/>
              </w:rPr>
              <w:t>10447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Latvia</w:t>
            </w:r>
          </w:p>
        </w:tc>
        <w:tc>
          <w:tcPr>
            <w:tcW w:w="512" w:type="pct"/>
            <w:vAlign w:val="bottom"/>
            <w:hideMark/>
          </w:tcPr>
          <w:p>
            <w:pPr>
              <w:spacing w:before="40" w:after="40"/>
              <w:jc w:val="right"/>
              <w:rPr>
                <w:noProof/>
                <w:sz w:val="20"/>
                <w:szCs w:val="20"/>
              </w:rPr>
            </w:pPr>
            <w:r>
              <w:rPr>
                <w:noProof/>
                <w:sz w:val="20"/>
                <w:szCs w:val="20"/>
              </w:rPr>
              <w:t>27990</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Lithuania</w:t>
            </w:r>
          </w:p>
        </w:tc>
        <w:tc>
          <w:tcPr>
            <w:tcW w:w="512" w:type="pct"/>
            <w:vAlign w:val="bottom"/>
            <w:hideMark/>
          </w:tcPr>
          <w:p>
            <w:pPr>
              <w:spacing w:before="40" w:after="40"/>
              <w:jc w:val="right"/>
              <w:rPr>
                <w:noProof/>
                <w:sz w:val="20"/>
                <w:szCs w:val="20"/>
              </w:rPr>
            </w:pPr>
            <w:r>
              <w:rPr>
                <w:noProof/>
                <w:sz w:val="20"/>
                <w:szCs w:val="20"/>
              </w:rPr>
              <w:t>10125</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Poland</w:t>
            </w:r>
          </w:p>
        </w:tc>
        <w:tc>
          <w:tcPr>
            <w:tcW w:w="512" w:type="pct"/>
            <w:vAlign w:val="bottom"/>
            <w:hideMark/>
          </w:tcPr>
          <w:p>
            <w:pPr>
              <w:spacing w:before="40" w:after="40"/>
              <w:jc w:val="right"/>
              <w:rPr>
                <w:noProof/>
                <w:sz w:val="20"/>
                <w:szCs w:val="20"/>
              </w:rPr>
            </w:pPr>
            <w:r>
              <w:rPr>
                <w:noProof/>
                <w:sz w:val="20"/>
                <w:szCs w:val="20"/>
              </w:rPr>
              <w:t>59399</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Sweden</w:t>
            </w:r>
          </w:p>
        </w:tc>
        <w:tc>
          <w:tcPr>
            <w:tcW w:w="512" w:type="pct"/>
            <w:vAlign w:val="bottom"/>
            <w:hideMark/>
          </w:tcPr>
          <w:p>
            <w:pPr>
              <w:spacing w:before="40" w:after="40"/>
              <w:jc w:val="right"/>
              <w:rPr>
                <w:noProof/>
                <w:sz w:val="20"/>
                <w:szCs w:val="20"/>
              </w:rPr>
            </w:pPr>
            <w:r>
              <w:rPr>
                <w:noProof/>
                <w:sz w:val="20"/>
                <w:szCs w:val="20"/>
              </w:rPr>
              <w:t>38582</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tcPr>
          <w:p>
            <w:pPr>
              <w:spacing w:before="40" w:after="40"/>
              <w:rPr>
                <w:noProof/>
                <w:sz w:val="20"/>
              </w:rPr>
            </w:pPr>
          </w:p>
        </w:tc>
        <w:tc>
          <w:tcPr>
            <w:tcW w:w="512" w:type="pct"/>
            <w:vAlign w:val="bottom"/>
          </w:tcPr>
          <w:p>
            <w:pPr>
              <w:spacing w:before="40" w:after="40"/>
              <w:jc w:val="right"/>
              <w:rPr>
                <w:noProof/>
                <w:sz w:val="20"/>
                <w:szCs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Union</w:t>
            </w:r>
          </w:p>
        </w:tc>
        <w:tc>
          <w:tcPr>
            <w:tcW w:w="512" w:type="pct"/>
            <w:vAlign w:val="bottom"/>
            <w:hideMark/>
          </w:tcPr>
          <w:p>
            <w:pPr>
              <w:spacing w:before="40" w:after="40"/>
              <w:jc w:val="right"/>
              <w:rPr>
                <w:noProof/>
                <w:sz w:val="20"/>
                <w:szCs w:val="20"/>
              </w:rPr>
            </w:pPr>
            <w:r>
              <w:rPr>
                <w:noProof/>
                <w:sz w:val="20"/>
                <w:szCs w:val="20"/>
              </w:rPr>
              <w:t>202320</w:t>
            </w:r>
          </w:p>
        </w:tc>
        <w:tc>
          <w:tcPr>
            <w:tcW w:w="453" w:type="pct"/>
          </w:tcPr>
          <w:p>
            <w:pPr>
              <w:spacing w:before="40" w:after="40"/>
              <w:rPr>
                <w:noProof/>
                <w:sz w:val="20"/>
              </w:rPr>
            </w:pPr>
          </w:p>
        </w:tc>
        <w:tc>
          <w:tcPr>
            <w:tcW w:w="2941" w:type="pct"/>
            <w:gridSpan w:val="3"/>
          </w:tcPr>
          <w:p>
            <w:pPr>
              <w:spacing w:before="40" w:after="40"/>
              <w:rPr>
                <w:noProof/>
                <w:sz w:val="20"/>
              </w:rPr>
            </w:pPr>
            <w:r>
              <w:rPr>
                <w:noProof/>
                <w:sz w:val="20"/>
              </w:rPr>
              <w:t>Article 6(3) of this Regulation shall apply.</w:t>
            </w:r>
          </w:p>
        </w:tc>
      </w:tr>
      <w:tr>
        <w:trPr>
          <w:trHeight w:val="233"/>
        </w:trPr>
        <w:tc>
          <w:tcPr>
            <w:tcW w:w="1094" w:type="pct"/>
          </w:tcPr>
          <w:p>
            <w:pPr>
              <w:spacing w:before="40" w:after="40"/>
              <w:rPr>
                <w:noProof/>
                <w:sz w:val="20"/>
              </w:rPr>
            </w:pPr>
          </w:p>
        </w:tc>
        <w:tc>
          <w:tcPr>
            <w:tcW w:w="512" w:type="pct"/>
            <w:vAlign w:val="bottom"/>
          </w:tcPr>
          <w:p>
            <w:pPr>
              <w:spacing w:before="40" w:after="40"/>
              <w:jc w:val="right"/>
              <w:rPr>
                <w:noProof/>
                <w:snapToGrid w:val="0"/>
                <w:sz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hideMark/>
          </w:tcPr>
          <w:p>
            <w:pPr>
              <w:spacing w:before="40" w:after="40"/>
              <w:rPr>
                <w:noProof/>
                <w:sz w:val="20"/>
              </w:rPr>
            </w:pPr>
            <w:r>
              <w:rPr>
                <w:noProof/>
                <w:sz w:val="20"/>
              </w:rPr>
              <w:t>TAC</w:t>
            </w:r>
          </w:p>
        </w:tc>
        <w:tc>
          <w:tcPr>
            <w:tcW w:w="965" w:type="pct"/>
            <w:gridSpan w:val="2"/>
            <w:hideMark/>
          </w:tcPr>
          <w:p>
            <w:pPr>
              <w:spacing w:before="40" w:after="40"/>
              <w:rPr>
                <w:noProof/>
                <w:sz w:val="20"/>
              </w:rPr>
            </w:pPr>
            <w:r>
              <w:rPr>
                <w:noProof/>
                <w:snapToGrid w:val="0"/>
                <w:sz w:val="20"/>
              </w:rPr>
              <w:t>Not relevant</w:t>
            </w:r>
          </w:p>
        </w:tc>
        <w:tc>
          <w:tcPr>
            <w:tcW w:w="2941" w:type="pct"/>
            <w:gridSpan w:val="3"/>
            <w:hideMark/>
          </w:tcPr>
          <w:p>
            <w:pPr>
              <w:spacing w:before="40" w:after="40"/>
              <w:rPr>
                <w:noProof/>
                <w:sz w:val="20"/>
              </w:rPr>
            </w:pPr>
            <w:r>
              <w:rPr>
                <w:noProof/>
                <w:sz w:val="20"/>
              </w:rPr>
              <w:t>Analytical TAC'</w:t>
            </w:r>
          </w:p>
        </w:tc>
      </w:tr>
      <w:tr>
        <w:trPr>
          <w:trHeight w:val="63"/>
        </w:trPr>
        <w:tc>
          <w:tcPr>
            <w:tcW w:w="5000" w:type="pct"/>
            <w:gridSpan w:val="6"/>
            <w:tcBorders>
              <w:top w:val="nil"/>
              <w:left w:val="nil"/>
              <w:bottom w:val="single" w:sz="18" w:space="0" w:color="auto"/>
              <w:right w:val="nil"/>
            </w:tcBorders>
          </w:tcPr>
          <w:p>
            <w:pPr>
              <w:spacing w:before="40" w:after="40"/>
              <w:rPr>
                <w:noProof/>
                <w:sz w:val="20"/>
              </w:rPr>
            </w:pPr>
          </w:p>
        </w:tc>
      </w:tr>
    </w:tbl>
    <w:p>
      <w:pPr>
        <w:pStyle w:val="Text2"/>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EDF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4435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0B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43: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90816956F7724DF5AE81B579ACA35B62"/>
    <w:docVar w:name="LW_CROSSREFERENCE" w:val="&lt;UNUSED&gt;"/>
    <w:docVar w:name="LW_DocType" w:val="ANNEX"/>
    <w:docVar w:name="LW_EMISSION" w:val="6.7.2016"/>
    <w:docVar w:name="LW_EMISSION_ISODATE" w:val="2016-07-0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s (EU) 2016/72 and (EU) 2015/2072 as regards certain fishing opportunities"/>
    <w:docVar w:name="LW_PART_NBR" w:val="&lt;UNUSED&gt;"/>
    <w:docVar w:name="LW_PART_NBR_TOTAL" w:val="&lt;UNUSED&gt;"/>
    <w:docVar w:name="LW_REF.INST.NEW" w:val="COM"/>
    <w:docVar w:name="LW_REF.INST.NEW_ADOPTED" w:val="final"/>
    <w:docVar w:name="LW_REF.INST.NEW_TEXT" w:val="(2016) 441"/>
    <w:docVar w:name="LW_REF.INTERNE" w:val="&lt;UNUSED&gt;"/>
    <w:docVar w:name="LW_SUPERTITRE" w:val="&lt;UNUSED&gt;"/>
    <w:docVar w:name="LW_TITRE.OBJ.CP" w:val="&lt;UNUSED&gt;"/>
    <w:docVar w:name="LW_TYPE.DOC.CP" w:val="ANNEXES"/>
    <w:docVar w:name="LW_TYPEACTEPRINCIPAL.CP" w:val="Commission 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9814">
      <w:bodyDiv w:val="1"/>
      <w:marLeft w:val="0"/>
      <w:marRight w:val="0"/>
      <w:marTop w:val="0"/>
      <w:marBottom w:val="0"/>
      <w:divBdr>
        <w:top w:val="none" w:sz="0" w:space="0" w:color="auto"/>
        <w:left w:val="none" w:sz="0" w:space="0" w:color="auto"/>
        <w:bottom w:val="none" w:sz="0" w:space="0" w:color="auto"/>
        <w:right w:val="none" w:sz="0" w:space="0" w:color="auto"/>
      </w:divBdr>
    </w:div>
    <w:div w:id="292488530">
      <w:bodyDiv w:val="1"/>
      <w:marLeft w:val="0"/>
      <w:marRight w:val="0"/>
      <w:marTop w:val="0"/>
      <w:marBottom w:val="0"/>
      <w:divBdr>
        <w:top w:val="none" w:sz="0" w:space="0" w:color="auto"/>
        <w:left w:val="none" w:sz="0" w:space="0" w:color="auto"/>
        <w:bottom w:val="none" w:sz="0" w:space="0" w:color="auto"/>
        <w:right w:val="none" w:sz="0" w:space="0" w:color="auto"/>
      </w:divBdr>
    </w:div>
    <w:div w:id="305352645">
      <w:bodyDiv w:val="1"/>
      <w:marLeft w:val="0"/>
      <w:marRight w:val="0"/>
      <w:marTop w:val="0"/>
      <w:marBottom w:val="0"/>
      <w:divBdr>
        <w:top w:val="none" w:sz="0" w:space="0" w:color="auto"/>
        <w:left w:val="none" w:sz="0" w:space="0" w:color="auto"/>
        <w:bottom w:val="none" w:sz="0" w:space="0" w:color="auto"/>
        <w:right w:val="none" w:sz="0" w:space="0" w:color="auto"/>
      </w:divBdr>
    </w:div>
    <w:div w:id="317808137">
      <w:bodyDiv w:val="1"/>
      <w:marLeft w:val="0"/>
      <w:marRight w:val="0"/>
      <w:marTop w:val="0"/>
      <w:marBottom w:val="0"/>
      <w:divBdr>
        <w:top w:val="none" w:sz="0" w:space="0" w:color="auto"/>
        <w:left w:val="none" w:sz="0" w:space="0" w:color="auto"/>
        <w:bottom w:val="none" w:sz="0" w:space="0" w:color="auto"/>
        <w:right w:val="none" w:sz="0" w:space="0" w:color="auto"/>
      </w:divBdr>
    </w:div>
    <w:div w:id="369769323">
      <w:bodyDiv w:val="1"/>
      <w:marLeft w:val="0"/>
      <w:marRight w:val="0"/>
      <w:marTop w:val="0"/>
      <w:marBottom w:val="0"/>
      <w:divBdr>
        <w:top w:val="none" w:sz="0" w:space="0" w:color="auto"/>
        <w:left w:val="none" w:sz="0" w:space="0" w:color="auto"/>
        <w:bottom w:val="none" w:sz="0" w:space="0" w:color="auto"/>
        <w:right w:val="none" w:sz="0" w:space="0" w:color="auto"/>
      </w:divBdr>
    </w:div>
    <w:div w:id="456488626">
      <w:bodyDiv w:val="1"/>
      <w:marLeft w:val="0"/>
      <w:marRight w:val="0"/>
      <w:marTop w:val="0"/>
      <w:marBottom w:val="0"/>
      <w:divBdr>
        <w:top w:val="none" w:sz="0" w:space="0" w:color="auto"/>
        <w:left w:val="none" w:sz="0" w:space="0" w:color="auto"/>
        <w:bottom w:val="none" w:sz="0" w:space="0" w:color="auto"/>
        <w:right w:val="none" w:sz="0" w:space="0" w:color="auto"/>
      </w:divBdr>
    </w:div>
    <w:div w:id="550583100">
      <w:bodyDiv w:val="1"/>
      <w:marLeft w:val="0"/>
      <w:marRight w:val="0"/>
      <w:marTop w:val="0"/>
      <w:marBottom w:val="0"/>
      <w:divBdr>
        <w:top w:val="none" w:sz="0" w:space="0" w:color="auto"/>
        <w:left w:val="none" w:sz="0" w:space="0" w:color="auto"/>
        <w:bottom w:val="none" w:sz="0" w:space="0" w:color="auto"/>
        <w:right w:val="none" w:sz="0" w:space="0" w:color="auto"/>
      </w:divBdr>
    </w:div>
    <w:div w:id="678895629">
      <w:bodyDiv w:val="1"/>
      <w:marLeft w:val="0"/>
      <w:marRight w:val="0"/>
      <w:marTop w:val="0"/>
      <w:marBottom w:val="0"/>
      <w:divBdr>
        <w:top w:val="none" w:sz="0" w:space="0" w:color="auto"/>
        <w:left w:val="none" w:sz="0" w:space="0" w:color="auto"/>
        <w:bottom w:val="none" w:sz="0" w:space="0" w:color="auto"/>
        <w:right w:val="none" w:sz="0" w:space="0" w:color="auto"/>
      </w:divBdr>
    </w:div>
    <w:div w:id="1074935471">
      <w:bodyDiv w:val="1"/>
      <w:marLeft w:val="0"/>
      <w:marRight w:val="0"/>
      <w:marTop w:val="0"/>
      <w:marBottom w:val="0"/>
      <w:divBdr>
        <w:top w:val="none" w:sz="0" w:space="0" w:color="auto"/>
        <w:left w:val="none" w:sz="0" w:space="0" w:color="auto"/>
        <w:bottom w:val="none" w:sz="0" w:space="0" w:color="auto"/>
        <w:right w:val="none" w:sz="0" w:space="0" w:color="auto"/>
      </w:divBdr>
    </w:div>
    <w:div w:id="1105148884">
      <w:bodyDiv w:val="1"/>
      <w:marLeft w:val="0"/>
      <w:marRight w:val="0"/>
      <w:marTop w:val="0"/>
      <w:marBottom w:val="0"/>
      <w:divBdr>
        <w:top w:val="none" w:sz="0" w:space="0" w:color="auto"/>
        <w:left w:val="none" w:sz="0" w:space="0" w:color="auto"/>
        <w:bottom w:val="none" w:sz="0" w:space="0" w:color="auto"/>
        <w:right w:val="none" w:sz="0" w:space="0" w:color="auto"/>
      </w:divBdr>
    </w:div>
    <w:div w:id="1158960875">
      <w:bodyDiv w:val="1"/>
      <w:marLeft w:val="0"/>
      <w:marRight w:val="0"/>
      <w:marTop w:val="0"/>
      <w:marBottom w:val="0"/>
      <w:divBdr>
        <w:top w:val="none" w:sz="0" w:space="0" w:color="auto"/>
        <w:left w:val="none" w:sz="0" w:space="0" w:color="auto"/>
        <w:bottom w:val="none" w:sz="0" w:space="0" w:color="auto"/>
        <w:right w:val="none" w:sz="0" w:space="0" w:color="auto"/>
      </w:divBdr>
    </w:div>
    <w:div w:id="1204559956">
      <w:bodyDiv w:val="1"/>
      <w:marLeft w:val="0"/>
      <w:marRight w:val="0"/>
      <w:marTop w:val="0"/>
      <w:marBottom w:val="0"/>
      <w:divBdr>
        <w:top w:val="none" w:sz="0" w:space="0" w:color="auto"/>
        <w:left w:val="none" w:sz="0" w:space="0" w:color="auto"/>
        <w:bottom w:val="none" w:sz="0" w:space="0" w:color="auto"/>
        <w:right w:val="none" w:sz="0" w:space="0" w:color="auto"/>
      </w:divBdr>
    </w:div>
    <w:div w:id="1207530062">
      <w:bodyDiv w:val="1"/>
      <w:marLeft w:val="0"/>
      <w:marRight w:val="0"/>
      <w:marTop w:val="0"/>
      <w:marBottom w:val="0"/>
      <w:divBdr>
        <w:top w:val="none" w:sz="0" w:space="0" w:color="auto"/>
        <w:left w:val="none" w:sz="0" w:space="0" w:color="auto"/>
        <w:bottom w:val="none" w:sz="0" w:space="0" w:color="auto"/>
        <w:right w:val="none" w:sz="0" w:space="0" w:color="auto"/>
      </w:divBdr>
    </w:div>
    <w:div w:id="1366254467">
      <w:bodyDiv w:val="1"/>
      <w:marLeft w:val="0"/>
      <w:marRight w:val="0"/>
      <w:marTop w:val="0"/>
      <w:marBottom w:val="0"/>
      <w:divBdr>
        <w:top w:val="none" w:sz="0" w:space="0" w:color="auto"/>
        <w:left w:val="none" w:sz="0" w:space="0" w:color="auto"/>
        <w:bottom w:val="none" w:sz="0" w:space="0" w:color="auto"/>
        <w:right w:val="none" w:sz="0" w:space="0" w:color="auto"/>
      </w:divBdr>
    </w:div>
    <w:div w:id="1428649987">
      <w:bodyDiv w:val="1"/>
      <w:marLeft w:val="0"/>
      <w:marRight w:val="0"/>
      <w:marTop w:val="0"/>
      <w:marBottom w:val="0"/>
      <w:divBdr>
        <w:top w:val="none" w:sz="0" w:space="0" w:color="auto"/>
        <w:left w:val="none" w:sz="0" w:space="0" w:color="auto"/>
        <w:bottom w:val="none" w:sz="0" w:space="0" w:color="auto"/>
        <w:right w:val="none" w:sz="0" w:space="0" w:color="auto"/>
      </w:divBdr>
    </w:div>
    <w:div w:id="1557352031">
      <w:bodyDiv w:val="1"/>
      <w:marLeft w:val="0"/>
      <w:marRight w:val="0"/>
      <w:marTop w:val="0"/>
      <w:marBottom w:val="0"/>
      <w:divBdr>
        <w:top w:val="none" w:sz="0" w:space="0" w:color="auto"/>
        <w:left w:val="none" w:sz="0" w:space="0" w:color="auto"/>
        <w:bottom w:val="none" w:sz="0" w:space="0" w:color="auto"/>
        <w:right w:val="none" w:sz="0" w:space="0" w:color="auto"/>
      </w:divBdr>
    </w:div>
    <w:div w:id="1709910248">
      <w:bodyDiv w:val="1"/>
      <w:marLeft w:val="0"/>
      <w:marRight w:val="0"/>
      <w:marTop w:val="0"/>
      <w:marBottom w:val="0"/>
      <w:divBdr>
        <w:top w:val="none" w:sz="0" w:space="0" w:color="auto"/>
        <w:left w:val="none" w:sz="0" w:space="0" w:color="auto"/>
        <w:bottom w:val="none" w:sz="0" w:space="0" w:color="auto"/>
        <w:right w:val="none" w:sz="0" w:space="0" w:color="auto"/>
      </w:divBdr>
    </w:div>
    <w:div w:id="1853647793">
      <w:bodyDiv w:val="1"/>
      <w:marLeft w:val="0"/>
      <w:marRight w:val="0"/>
      <w:marTop w:val="0"/>
      <w:marBottom w:val="0"/>
      <w:divBdr>
        <w:top w:val="none" w:sz="0" w:space="0" w:color="auto"/>
        <w:left w:val="none" w:sz="0" w:space="0" w:color="auto"/>
        <w:bottom w:val="none" w:sz="0" w:space="0" w:color="auto"/>
        <w:right w:val="none" w:sz="0" w:space="0" w:color="auto"/>
      </w:divBdr>
    </w:div>
    <w:div w:id="1859081440">
      <w:bodyDiv w:val="1"/>
      <w:marLeft w:val="0"/>
      <w:marRight w:val="0"/>
      <w:marTop w:val="0"/>
      <w:marBottom w:val="0"/>
      <w:divBdr>
        <w:top w:val="none" w:sz="0" w:space="0" w:color="auto"/>
        <w:left w:val="none" w:sz="0" w:space="0" w:color="auto"/>
        <w:bottom w:val="none" w:sz="0" w:space="0" w:color="auto"/>
        <w:right w:val="none" w:sz="0" w:space="0" w:color="auto"/>
      </w:divBdr>
    </w:div>
    <w:div w:id="1875390059">
      <w:bodyDiv w:val="1"/>
      <w:marLeft w:val="0"/>
      <w:marRight w:val="0"/>
      <w:marTop w:val="0"/>
      <w:marBottom w:val="0"/>
      <w:divBdr>
        <w:top w:val="none" w:sz="0" w:space="0" w:color="auto"/>
        <w:left w:val="none" w:sz="0" w:space="0" w:color="auto"/>
        <w:bottom w:val="none" w:sz="0" w:space="0" w:color="auto"/>
        <w:right w:val="none" w:sz="0" w:space="0" w:color="auto"/>
      </w:divBdr>
    </w:div>
    <w:div w:id="1882400365">
      <w:bodyDiv w:val="1"/>
      <w:marLeft w:val="0"/>
      <w:marRight w:val="0"/>
      <w:marTop w:val="0"/>
      <w:marBottom w:val="0"/>
      <w:divBdr>
        <w:top w:val="none" w:sz="0" w:space="0" w:color="auto"/>
        <w:left w:val="none" w:sz="0" w:space="0" w:color="auto"/>
        <w:bottom w:val="none" w:sz="0" w:space="0" w:color="auto"/>
        <w:right w:val="none" w:sz="0" w:space="0" w:color="auto"/>
      </w:divBdr>
    </w:div>
    <w:div w:id="2009094071">
      <w:bodyDiv w:val="1"/>
      <w:marLeft w:val="0"/>
      <w:marRight w:val="0"/>
      <w:marTop w:val="0"/>
      <w:marBottom w:val="0"/>
      <w:divBdr>
        <w:top w:val="none" w:sz="0" w:space="0" w:color="auto"/>
        <w:left w:val="none" w:sz="0" w:space="0" w:color="auto"/>
        <w:bottom w:val="none" w:sz="0" w:space="0" w:color="auto"/>
        <w:right w:val="none" w:sz="0" w:space="0" w:color="auto"/>
      </w:divBdr>
    </w:div>
    <w:div w:id="20856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1529</Words>
  <Characters>7665</Characters>
  <Application>Microsoft Office Word</Application>
  <DocSecurity>0</DocSecurity>
  <Lines>958</Lines>
  <Paragraphs>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2016-04-29T13:43:00Z</cp:lastPrinted>
  <dcterms:created xsi:type="dcterms:W3CDTF">2016-06-03T13:08:00Z</dcterms:created>
  <dcterms:modified xsi:type="dcterms:W3CDTF">2016-06-29T13:43:00Z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