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5F7755F2D27452C89198EE9A7811948" style="width:450.7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u w:val="single"/>
        </w:rPr>
      </w:pPr>
      <w:bookmarkStart w:id="0" w:name="_GoBack"/>
      <w:bookmarkEnd w:id="0"/>
      <w:r>
        <w:rPr>
          <w:b/>
          <w:noProof/>
          <w:u w:val="single"/>
        </w:rPr>
        <w:lastRenderedPageBreak/>
        <w:t>Union Position on certain proposals submitted to the 17</w:t>
      </w:r>
      <w:r>
        <w:rPr>
          <w:b/>
          <w:noProof/>
          <w:u w:val="single"/>
          <w:vertAlign w:val="superscript"/>
        </w:rPr>
        <w:t>th</w:t>
      </w:r>
      <w:r>
        <w:rPr>
          <w:b/>
          <w:noProof/>
          <w:u w:val="single"/>
        </w:rPr>
        <w:t xml:space="preserve"> meeting of the Conference of the Parties to the Convention on International Trade in Endangered Species of Wild Fauna and Flora (CITES), Johannesburg, South Africa, 24 September – 5 October 2016</w:t>
      </w:r>
    </w:p>
    <w:p>
      <w:pPr>
        <w:pStyle w:val="ManualHeading1"/>
        <w:rPr>
          <w:noProof/>
        </w:rPr>
      </w:pPr>
      <w:r>
        <w:rPr>
          <w:noProof/>
        </w:rPr>
        <w:t>1.</w:t>
      </w:r>
      <w:r>
        <w:rPr>
          <w:noProof/>
        </w:rPr>
        <w:tab/>
        <w:t>Working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26"/>
        <w:gridCol w:w="1276"/>
        <w:gridCol w:w="3119"/>
        <w:gridCol w:w="992"/>
      </w:tblGrid>
      <w:tr>
        <w:trPr>
          <w:tblHeader/>
        </w:trPr>
        <w:tc>
          <w:tcPr>
            <w:tcW w:w="851" w:type="dxa"/>
            <w:shd w:val="clear" w:color="auto" w:fill="auto"/>
          </w:tcPr>
          <w:p>
            <w:pPr>
              <w:spacing w:before="0" w:after="0"/>
              <w:jc w:val="center"/>
              <w:rPr>
                <w:b/>
                <w:noProof/>
                <w:sz w:val="20"/>
                <w:szCs w:val="20"/>
              </w:rPr>
            </w:pPr>
            <w:r>
              <w:rPr>
                <w:b/>
                <w:noProof/>
                <w:sz w:val="20"/>
                <w:szCs w:val="20"/>
              </w:rPr>
              <w:t>Item No.</w:t>
            </w:r>
          </w:p>
        </w:tc>
        <w:tc>
          <w:tcPr>
            <w:tcW w:w="3226" w:type="dxa"/>
            <w:shd w:val="clear" w:color="auto" w:fill="auto"/>
          </w:tcPr>
          <w:p>
            <w:pPr>
              <w:spacing w:before="0" w:after="0"/>
              <w:jc w:val="left"/>
              <w:rPr>
                <w:noProof/>
                <w:sz w:val="20"/>
                <w:szCs w:val="20"/>
              </w:rPr>
            </w:pPr>
          </w:p>
        </w:tc>
        <w:tc>
          <w:tcPr>
            <w:tcW w:w="1276" w:type="dxa"/>
            <w:shd w:val="clear" w:color="auto" w:fill="auto"/>
          </w:tcPr>
          <w:p>
            <w:pPr>
              <w:spacing w:before="0" w:after="0"/>
              <w:jc w:val="center"/>
              <w:rPr>
                <w:noProof/>
                <w:sz w:val="20"/>
                <w:szCs w:val="20"/>
              </w:rPr>
            </w:pPr>
            <w:r>
              <w:rPr>
                <w:b/>
                <w:noProof/>
                <w:sz w:val="20"/>
                <w:szCs w:val="20"/>
              </w:rPr>
              <w:t>Proponent</w:t>
            </w:r>
          </w:p>
        </w:tc>
        <w:tc>
          <w:tcPr>
            <w:tcW w:w="3119" w:type="dxa"/>
            <w:shd w:val="clear" w:color="auto" w:fill="auto"/>
          </w:tcPr>
          <w:p>
            <w:pPr>
              <w:spacing w:before="0" w:after="0"/>
              <w:jc w:val="center"/>
              <w:rPr>
                <w:noProof/>
                <w:sz w:val="20"/>
                <w:szCs w:val="20"/>
              </w:rPr>
            </w:pPr>
            <w:r>
              <w:rPr>
                <w:b/>
                <w:noProof/>
                <w:sz w:val="20"/>
                <w:szCs w:val="20"/>
              </w:rPr>
              <w:t>Comments</w:t>
            </w:r>
          </w:p>
        </w:tc>
        <w:tc>
          <w:tcPr>
            <w:tcW w:w="992" w:type="dxa"/>
            <w:shd w:val="clear" w:color="auto" w:fill="auto"/>
          </w:tcPr>
          <w:p>
            <w:pPr>
              <w:spacing w:before="0" w:after="0"/>
              <w:jc w:val="center"/>
              <w:rPr>
                <w:noProof/>
                <w:sz w:val="20"/>
                <w:szCs w:val="20"/>
              </w:rPr>
            </w:pPr>
            <w:r>
              <w:rPr>
                <w:b/>
                <w:noProof/>
                <w:sz w:val="20"/>
                <w:szCs w:val="20"/>
              </w:rPr>
              <w:t>Position</w:t>
            </w:r>
          </w:p>
        </w:tc>
      </w:tr>
      <w:tr>
        <w:tc>
          <w:tcPr>
            <w:tcW w:w="851" w:type="dxa"/>
            <w:shd w:val="clear" w:color="auto" w:fill="auto"/>
          </w:tcPr>
          <w:p>
            <w:pPr>
              <w:spacing w:before="0" w:after="0"/>
              <w:rPr>
                <w:noProof/>
                <w:sz w:val="20"/>
                <w:szCs w:val="20"/>
              </w:rPr>
            </w:pPr>
          </w:p>
        </w:tc>
        <w:tc>
          <w:tcPr>
            <w:tcW w:w="3226" w:type="dxa"/>
            <w:shd w:val="clear" w:color="auto" w:fill="auto"/>
          </w:tcPr>
          <w:p>
            <w:pPr>
              <w:spacing w:before="0" w:after="0"/>
              <w:jc w:val="left"/>
              <w:rPr>
                <w:noProof/>
                <w:sz w:val="20"/>
                <w:szCs w:val="20"/>
              </w:rPr>
            </w:pPr>
            <w:r>
              <w:rPr>
                <w:noProof/>
                <w:sz w:val="20"/>
                <w:szCs w:val="20"/>
              </w:rPr>
              <w:t>Opening ceremony</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noProof/>
                <w:sz w:val="20"/>
                <w:szCs w:val="20"/>
              </w:rPr>
            </w:pPr>
          </w:p>
        </w:tc>
        <w:tc>
          <w:tcPr>
            <w:tcW w:w="3226" w:type="dxa"/>
            <w:shd w:val="clear" w:color="auto" w:fill="auto"/>
          </w:tcPr>
          <w:p>
            <w:pPr>
              <w:spacing w:before="0" w:after="0"/>
              <w:jc w:val="left"/>
              <w:rPr>
                <w:noProof/>
                <w:sz w:val="20"/>
                <w:szCs w:val="20"/>
              </w:rPr>
            </w:pPr>
            <w:r>
              <w:rPr>
                <w:noProof/>
                <w:sz w:val="20"/>
                <w:szCs w:val="20"/>
              </w:rPr>
              <w:t>Welcoming addresses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tcPr>
          <w:p>
            <w:pPr>
              <w:jc w:val="left"/>
              <w:rPr>
                <w:noProof/>
                <w:sz w:val="20"/>
                <w:szCs w:val="20"/>
              </w:rPr>
            </w:pPr>
            <w:r>
              <w:rPr>
                <w:rFonts w:eastAsia="Times New Roman"/>
                <w:b/>
                <w:bCs/>
                <w:noProof/>
                <w:sz w:val="20"/>
                <w:szCs w:val="20"/>
              </w:rPr>
              <w:t>Administrative and financial matters</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Election of Chair, Alternate Chair and Vice-Chairs of the meeting and of Chairs of Committees I and II</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Adoption of the agenda</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Adoption of the working programme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Adoption of the Rules of Procedure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Secretariat</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r>
              <w:rPr>
                <w:noProof/>
                <w:sz w:val="20"/>
                <w:szCs w:val="20"/>
              </w:rPr>
              <w:t>Support the proposed new Rules of Procedure for the CoP when it comes to the participation of the EU to the meeting; however, the "practical arrangements" annexed to the Rules of Procedure contains conditions which unduly restrict the rights of the EU to vote and can therefore not be supported in their current form.</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Proposal of Botswana and South Africa</w:t>
            </w:r>
          </w:p>
        </w:tc>
        <w:tc>
          <w:tcPr>
            <w:tcW w:w="1276" w:type="dxa"/>
            <w:shd w:val="clear" w:color="auto" w:fill="auto"/>
          </w:tcPr>
          <w:p>
            <w:pPr>
              <w:spacing w:before="0" w:after="0"/>
              <w:jc w:val="left"/>
              <w:rPr>
                <w:noProof/>
                <w:sz w:val="20"/>
                <w:szCs w:val="20"/>
              </w:rPr>
            </w:pPr>
            <w:r>
              <w:rPr>
                <w:noProof/>
                <w:sz w:val="20"/>
                <w:szCs w:val="20"/>
              </w:rPr>
              <w:t>BW, ZA</w:t>
            </w:r>
          </w:p>
        </w:tc>
        <w:tc>
          <w:tcPr>
            <w:tcW w:w="3119" w:type="dxa"/>
            <w:shd w:val="clear" w:color="auto" w:fill="auto"/>
          </w:tcPr>
          <w:p>
            <w:pPr>
              <w:spacing w:before="0" w:after="0"/>
              <w:jc w:val="left"/>
              <w:rPr>
                <w:noProof/>
                <w:sz w:val="20"/>
                <w:szCs w:val="20"/>
              </w:rPr>
            </w:pPr>
            <w:r>
              <w:rPr>
                <w:noProof/>
                <w:sz w:val="20"/>
                <w:szCs w:val="20"/>
              </w:rPr>
              <w:t xml:space="preserve">The EU opposed at previous CoP that a 2/3 majority (instead of a simple majority) was needed to change the RoP but should be ready to show flexibility on this proposal, in recognition of the need for broad agreement between Parties on how the meeting should be conducted. </w:t>
            </w:r>
          </w:p>
        </w:tc>
        <w:tc>
          <w:tcPr>
            <w:tcW w:w="992" w:type="dxa"/>
            <w:shd w:val="clear" w:color="auto" w:fill="auto"/>
          </w:tcPr>
          <w:p>
            <w:pPr>
              <w:spacing w:before="0" w:after="0"/>
              <w:jc w:val="center"/>
              <w:rPr>
                <w:noProof/>
                <w:sz w:val="20"/>
                <w:szCs w:val="20"/>
              </w:rPr>
            </w:pPr>
            <w:r>
              <w:rPr>
                <w:noProof/>
                <w:sz w:val="20"/>
                <w:szCs w:val="20"/>
              </w:rPr>
              <w:t>0</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Proposal of Israel</w:t>
            </w:r>
          </w:p>
        </w:tc>
        <w:tc>
          <w:tcPr>
            <w:tcW w:w="1276" w:type="dxa"/>
            <w:shd w:val="clear" w:color="auto" w:fill="auto"/>
          </w:tcPr>
          <w:p>
            <w:pPr>
              <w:spacing w:before="0" w:after="0"/>
              <w:jc w:val="left"/>
              <w:rPr>
                <w:noProof/>
                <w:sz w:val="20"/>
                <w:szCs w:val="20"/>
              </w:rPr>
            </w:pPr>
            <w:r>
              <w:rPr>
                <w:noProof/>
                <w:sz w:val="20"/>
                <w:szCs w:val="20"/>
              </w:rPr>
              <w:t>IL</w:t>
            </w:r>
          </w:p>
        </w:tc>
        <w:tc>
          <w:tcPr>
            <w:tcW w:w="3119" w:type="dxa"/>
            <w:shd w:val="clear" w:color="auto" w:fill="auto"/>
          </w:tcPr>
          <w:p>
            <w:pPr>
              <w:spacing w:before="0" w:after="0"/>
              <w:jc w:val="left"/>
              <w:rPr>
                <w:noProof/>
                <w:sz w:val="20"/>
                <w:szCs w:val="20"/>
              </w:rPr>
            </w:pPr>
            <w:r>
              <w:rPr>
                <w:noProof/>
                <w:sz w:val="20"/>
                <w:szCs w:val="20"/>
              </w:rPr>
              <w:t xml:space="preserve">Support proposals re Rule 23 (start with the most trade restrictive proposal) and Rule 25 (2) (increase threshold for secret voting). Reject proposal for new para on Rule 25 which goes beyond Secretariat proposal in limiting votes of REIO to the number of MS present and accredited as not in line with Gaborone Amendment. </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Credentials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Establishment of the Credentials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Credentials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Admission of observers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Administration, finance and budget of the Secretariat and of meetings of the Conference of the Parties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Administration of the Secretariat</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Report of the Executive Director of UNEP on administrative and other </w:t>
            </w:r>
            <w:r>
              <w:rPr>
                <w:rFonts w:eastAsia="Times New Roman"/>
                <w:noProof/>
                <w:sz w:val="20"/>
                <w:szCs w:val="20"/>
              </w:rPr>
              <w:lastRenderedPageBreak/>
              <w:t>matters</w:t>
            </w:r>
          </w:p>
        </w:tc>
        <w:tc>
          <w:tcPr>
            <w:tcW w:w="1276" w:type="dxa"/>
            <w:shd w:val="clear" w:color="auto" w:fill="auto"/>
          </w:tcPr>
          <w:p>
            <w:pPr>
              <w:spacing w:before="0" w:after="0"/>
              <w:jc w:val="left"/>
              <w:rPr>
                <w:noProof/>
                <w:sz w:val="20"/>
                <w:szCs w:val="20"/>
              </w:rPr>
            </w:pPr>
            <w:r>
              <w:rPr>
                <w:noProof/>
                <w:sz w:val="20"/>
                <w:szCs w:val="20"/>
              </w:rPr>
              <w:lastRenderedPageBreak/>
              <w:t>UNEP</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lastRenderedPageBreak/>
              <w:t>7.3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Financial reports for 2014-2016</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1: Financial report on costed programme of work for 2014</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2: CITES Trust Fund – status of contributions as of 31 December 2014</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3: CITES External Trust Fund – status of contributions as of 31 December 2014</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4: Financial report on costed programme of work for 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5: CITES Trust Fund – status of contributions as of 31 December 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6: CITES Trust Fund – annual distribution of the unpaid contributions as of 31 December 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7: CITES External Trust Fund – status of contributions as of 31 December 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8: Statement of income and expenditure and changes in reserve and fund balance for the period 2014-2015</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9: Financial report on costed programme of work for 2016 </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10: CITES Trust Fund – status of contributions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11: CITES Trust Fund – annual distribution of the unpaid contributions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12: CITES External Trust Fund – status of contributions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Budget and work programme for 2017 to 2019</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1: Secretariat tasks under Resolution and Decisions – CoP16-CoP17</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2: Budget scenario – zero nominal growth</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3: Budget scenario – zero real growth</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4: Budget scenario – incremental growth</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Annex 5: Draft Resolution on Financing and the costed programme of work for the Secretariat for the triennium 2017-2019</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Access to finance, including GEF funding</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Sponsored delegates project</w:t>
            </w:r>
          </w:p>
        </w:tc>
        <w:tc>
          <w:tcPr>
            <w:tcW w:w="1276" w:type="dxa"/>
            <w:shd w:val="clear" w:color="auto" w:fill="auto"/>
          </w:tcPr>
          <w:p>
            <w:pPr>
              <w:spacing w:before="0" w:after="0"/>
              <w:jc w:val="left"/>
              <w:rPr>
                <w:noProof/>
                <w:sz w:val="20"/>
                <w:szCs w:val="20"/>
              </w:rPr>
            </w:pPr>
            <w:r>
              <w:rPr>
                <w:noProof/>
                <w:sz w:val="20"/>
                <w:szCs w:val="20"/>
              </w:rPr>
              <w:t>EU, SN</w:t>
            </w:r>
          </w:p>
        </w:tc>
        <w:tc>
          <w:tcPr>
            <w:tcW w:w="3119" w:type="dxa"/>
            <w:shd w:val="clear" w:color="auto" w:fill="auto"/>
          </w:tcPr>
          <w:p>
            <w:pPr>
              <w:spacing w:before="0" w:after="0"/>
              <w:jc w:val="left"/>
              <w:rPr>
                <w:noProof/>
                <w:sz w:val="20"/>
                <w:szCs w:val="20"/>
              </w:rPr>
            </w:pPr>
            <w:r>
              <w:rPr>
                <w:noProof/>
                <w:sz w:val="20"/>
                <w:szCs w:val="20"/>
              </w:rPr>
              <w:t>[Proposed by the EU]</w:t>
            </w: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jc w:val="left"/>
              <w:rPr>
                <w:noProof/>
                <w:sz w:val="20"/>
                <w:szCs w:val="20"/>
              </w:rPr>
            </w:pPr>
            <w:r>
              <w:rPr>
                <w:rFonts w:eastAsia="Times New Roman"/>
                <w:b/>
                <w:bCs/>
                <w:noProof/>
                <w:sz w:val="20"/>
                <w:szCs w:val="20"/>
              </w:rPr>
              <w:t>Strategic matters</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lastRenderedPageBreak/>
              <w:t>9.</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Revision of the CITES Strategic Vision: 2008-2020</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r>
              <w:rPr>
                <w:noProof/>
                <w:sz w:val="20"/>
                <w:szCs w:val="20"/>
              </w:rPr>
              <w:t>Can support</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Committee reports and recommendations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Standing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10.1.1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Chair</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10.1.2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Election of new regional and alternate regional members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Animals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10.2.1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Chair</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10.2.2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Election of new regional and alternate regional members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Plants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10.3.1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Chair</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10.3.2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Election of new regional and alternate regional members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Rules of Procedure for the CITES bodies</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Potential conflicts of interest in the Animals and Plants Committees</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r>
              <w:rPr>
                <w:noProof/>
                <w:sz w:val="20"/>
                <w:szCs w:val="20"/>
              </w:rPr>
              <w:t>Support but request that the text of the two Decisions be amended so as to allow for a report from the Secretariat to the Standing Committee at its 69</w:t>
            </w:r>
            <w:r>
              <w:rPr>
                <w:noProof/>
                <w:sz w:val="20"/>
                <w:szCs w:val="20"/>
                <w:vertAlign w:val="superscript"/>
              </w:rPr>
              <w:t>th</w:t>
            </w:r>
            <w:r>
              <w:rPr>
                <w:noProof/>
                <w:sz w:val="20"/>
                <w:szCs w:val="20"/>
              </w:rPr>
              <w:t xml:space="preserve"> meeting in 2017 (rather than postponing until SC70 the compilation by the Secretariat of examples of conflicts of interest procedures under other relevant agreements and organizations)</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Establishment of the rural communities committee of the Conference of the Parties</w:t>
            </w:r>
          </w:p>
        </w:tc>
        <w:tc>
          <w:tcPr>
            <w:tcW w:w="1276" w:type="dxa"/>
            <w:shd w:val="clear" w:color="auto" w:fill="auto"/>
          </w:tcPr>
          <w:p>
            <w:pPr>
              <w:spacing w:before="0" w:after="0"/>
              <w:jc w:val="left"/>
              <w:rPr>
                <w:noProof/>
                <w:sz w:val="20"/>
                <w:szCs w:val="20"/>
              </w:rPr>
            </w:pPr>
            <w:r>
              <w:rPr>
                <w:noProof/>
                <w:sz w:val="20"/>
                <w:szCs w:val="20"/>
              </w:rPr>
              <w:t>NA, TZ, ZM, ZW</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Cooperation with organizations and multilateral environmental agreements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14.1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Cooperation with other biodiversity-related conventions</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r>
              <w:rPr>
                <w:noProof/>
                <w:sz w:val="20"/>
                <w:szCs w:val="20"/>
              </w:rPr>
              <w:t>Support a decision on the topic but should be more ambitious to take into account recent developments, will provide wording</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14.2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International Consortium on Combating Wildlife Crime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14.3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Commission for the Conservation of Antarctic Marine Living Resources</w:t>
            </w:r>
          </w:p>
        </w:tc>
        <w:tc>
          <w:tcPr>
            <w:tcW w:w="1276" w:type="dxa"/>
            <w:shd w:val="clear" w:color="auto" w:fill="auto"/>
          </w:tcPr>
          <w:p>
            <w:pPr>
              <w:spacing w:before="0" w:after="0"/>
              <w:jc w:val="left"/>
              <w:rPr>
                <w:noProof/>
                <w:sz w:val="20"/>
                <w:szCs w:val="20"/>
              </w:rPr>
            </w:pPr>
            <w:r>
              <w:rPr>
                <w:noProof/>
                <w:sz w:val="20"/>
                <w:szCs w:val="20"/>
              </w:rPr>
              <w:t xml:space="preserve">Secretariat </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14.4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Intergovernmental Science-Policy Platform on Biodiversity and Ecosystem Services</w:t>
            </w:r>
          </w:p>
        </w:tc>
        <w:tc>
          <w:tcPr>
            <w:tcW w:w="1276" w:type="dxa"/>
            <w:shd w:val="clear" w:color="auto" w:fill="auto"/>
          </w:tcPr>
          <w:p>
            <w:pPr>
              <w:spacing w:before="0" w:after="0"/>
              <w:jc w:val="left"/>
              <w:rPr>
                <w:noProof/>
                <w:sz w:val="20"/>
                <w:szCs w:val="20"/>
              </w:rPr>
            </w:pPr>
            <w:r>
              <w:rPr>
                <w:noProof/>
                <w:sz w:val="20"/>
                <w:szCs w:val="20"/>
              </w:rPr>
              <w:t>Secretariat, Standing Committee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14.5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Cooperation with other organizations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14.6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Cooperation with the Global Strategy for Plant Conservation on Biological Diversity</w:t>
            </w:r>
          </w:p>
        </w:tc>
        <w:tc>
          <w:tcPr>
            <w:tcW w:w="1276" w:type="dxa"/>
            <w:shd w:val="clear" w:color="auto" w:fill="auto"/>
          </w:tcPr>
          <w:p>
            <w:pPr>
              <w:spacing w:before="0" w:after="0"/>
              <w:jc w:val="left"/>
              <w:rPr>
                <w:noProof/>
                <w:sz w:val="20"/>
                <w:szCs w:val="20"/>
              </w:rPr>
            </w:pPr>
            <w:r>
              <w:rPr>
                <w:noProof/>
                <w:sz w:val="20"/>
                <w:szCs w:val="20"/>
              </w:rPr>
              <w:t>MX</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Capacity building</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CITES and livelihoods</w:t>
            </w:r>
          </w:p>
        </w:tc>
        <w:tc>
          <w:tcPr>
            <w:tcW w:w="1276" w:type="dxa"/>
            <w:shd w:val="clear" w:color="auto" w:fill="auto"/>
          </w:tcPr>
          <w:p>
            <w:pPr>
              <w:spacing w:before="0" w:after="0"/>
              <w:jc w:val="left"/>
              <w:rPr>
                <w:noProof/>
                <w:sz w:val="20"/>
                <w:szCs w:val="20"/>
              </w:rPr>
            </w:pPr>
            <w:r>
              <w:rPr>
                <w:noProof/>
                <w:sz w:val="20"/>
                <w:szCs w:val="20"/>
              </w:rPr>
              <w:t>Standing Committee, Secretariat</w:t>
            </w:r>
          </w:p>
        </w:tc>
        <w:tc>
          <w:tcPr>
            <w:tcW w:w="3119" w:type="dxa"/>
            <w:shd w:val="clear" w:color="auto" w:fill="auto"/>
          </w:tcPr>
          <w:p>
            <w:pPr>
              <w:spacing w:before="0" w:after="0"/>
              <w:jc w:val="left"/>
              <w:rPr>
                <w:noProof/>
                <w:sz w:val="20"/>
                <w:szCs w:val="20"/>
              </w:rPr>
            </w:pPr>
            <w:r>
              <w:rPr>
                <w:noProof/>
                <w:sz w:val="20"/>
                <w:szCs w:val="20"/>
              </w:rPr>
              <w:t xml:space="preserve">Support recommendations by the Secretariat with two additions for the resolution – should include reference to UNEA Resolution on </w:t>
            </w:r>
            <w:r>
              <w:rPr>
                <w:noProof/>
                <w:sz w:val="20"/>
                <w:szCs w:val="20"/>
              </w:rPr>
              <w:lastRenderedPageBreak/>
              <w:t xml:space="preserve">wildlife trafficking and should mention not only SDG target 15.c but also 15.7, the commitment to combat IWT. 17.EE c) should also refer to UN programmes (UNEP).  </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lastRenderedPageBreak/>
              <w:t>17.</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Livelihoods and food security</w:t>
            </w:r>
          </w:p>
        </w:tc>
        <w:tc>
          <w:tcPr>
            <w:tcW w:w="1276" w:type="dxa"/>
            <w:shd w:val="clear" w:color="auto" w:fill="auto"/>
          </w:tcPr>
          <w:p>
            <w:pPr>
              <w:spacing w:before="0" w:after="0"/>
              <w:jc w:val="left"/>
              <w:rPr>
                <w:noProof/>
                <w:sz w:val="20"/>
                <w:szCs w:val="20"/>
              </w:rPr>
            </w:pPr>
            <w:r>
              <w:rPr>
                <w:noProof/>
                <w:sz w:val="20"/>
                <w:szCs w:val="20"/>
              </w:rPr>
              <w:t>AG, CI, NA</w:t>
            </w:r>
          </w:p>
        </w:tc>
        <w:tc>
          <w:tcPr>
            <w:tcW w:w="3119" w:type="dxa"/>
            <w:shd w:val="clear" w:color="auto" w:fill="auto"/>
          </w:tcPr>
          <w:p>
            <w:pPr>
              <w:spacing w:before="0" w:after="0"/>
              <w:jc w:val="left"/>
              <w:rPr>
                <w:noProof/>
                <w:sz w:val="20"/>
                <w:szCs w:val="20"/>
              </w:rPr>
            </w:pPr>
            <w:r>
              <w:rPr>
                <w:noProof/>
                <w:sz w:val="20"/>
                <w:szCs w:val="20"/>
              </w:rPr>
              <w:t xml:space="preserve">Question necessity for this resolution in light of priorities. CITES not to endorse strategic objectives of another organisation (FAO) and criteria for listings are governed by CITES, should not change approach. If anything, reference to the issue could be included in livelihood resolution.  </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18.</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Demand reduction</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18.1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Demand reduction strategies to combat illegal trade in CITES-listed species</w:t>
            </w:r>
          </w:p>
        </w:tc>
        <w:tc>
          <w:tcPr>
            <w:tcW w:w="1276" w:type="dxa"/>
            <w:shd w:val="clear" w:color="auto" w:fill="auto"/>
          </w:tcPr>
          <w:p>
            <w:pPr>
              <w:spacing w:before="0" w:after="0"/>
              <w:jc w:val="left"/>
              <w:rPr>
                <w:noProof/>
                <w:sz w:val="20"/>
                <w:szCs w:val="20"/>
              </w:rPr>
            </w:pPr>
            <w:r>
              <w:rPr>
                <w:noProof/>
                <w:sz w:val="20"/>
                <w:szCs w:val="20"/>
              </w:rPr>
              <w:t>US</w:t>
            </w:r>
          </w:p>
        </w:tc>
        <w:tc>
          <w:tcPr>
            <w:tcW w:w="3119" w:type="dxa"/>
            <w:shd w:val="clear" w:color="auto" w:fill="auto"/>
          </w:tcPr>
          <w:p>
            <w:pPr>
              <w:spacing w:before="0" w:after="0"/>
              <w:jc w:val="left"/>
              <w:rPr>
                <w:noProof/>
                <w:sz w:val="20"/>
                <w:szCs w:val="20"/>
              </w:rPr>
            </w:pPr>
            <w:r>
              <w:rPr>
                <w:noProof/>
                <w:sz w:val="20"/>
                <w:szCs w:val="20"/>
              </w:rPr>
              <w:t>Support. Should under d) include awareness raising of broader impacts of wildlife trafficking (livelihoods, sustainable development)</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18.2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Development of CITES demand-reduction guidelines </w:t>
            </w:r>
            <w:r>
              <w:rPr>
                <w:rFonts w:eastAsia="Times New Roman"/>
                <w:noProof/>
                <w:sz w:val="20"/>
                <w:szCs w:val="20"/>
                <w:vertAlign w:val="superscript"/>
              </w:rPr>
              <w:t>1</w:t>
            </w:r>
          </w:p>
        </w:tc>
        <w:tc>
          <w:tcPr>
            <w:tcW w:w="1276" w:type="dxa"/>
            <w:shd w:val="clear" w:color="auto" w:fill="auto"/>
          </w:tcPr>
          <w:p>
            <w:pPr>
              <w:spacing w:before="0" w:after="0"/>
              <w:jc w:val="left"/>
              <w:rPr>
                <w:noProof/>
                <w:sz w:val="20"/>
                <w:szCs w:val="20"/>
                <w:lang w:val="nb-NO"/>
              </w:rPr>
            </w:pPr>
            <w:r>
              <w:rPr>
                <w:noProof/>
                <w:sz w:val="20"/>
                <w:szCs w:val="20"/>
                <w:lang w:val="nb-NO"/>
              </w:rPr>
              <w:t>GA, GN, NG, SN, TG</w:t>
            </w:r>
          </w:p>
        </w:tc>
        <w:tc>
          <w:tcPr>
            <w:tcW w:w="3119" w:type="dxa"/>
            <w:shd w:val="clear" w:color="auto" w:fill="auto"/>
          </w:tcPr>
          <w:p>
            <w:pPr>
              <w:spacing w:before="0" w:after="0"/>
              <w:jc w:val="left"/>
              <w:rPr>
                <w:noProof/>
                <w:sz w:val="20"/>
                <w:szCs w:val="20"/>
                <w:lang w:val="nb-NO"/>
              </w:rPr>
            </w:pPr>
          </w:p>
        </w:tc>
        <w:tc>
          <w:tcPr>
            <w:tcW w:w="992" w:type="dxa"/>
            <w:shd w:val="clear" w:color="auto" w:fill="auto"/>
          </w:tcPr>
          <w:p>
            <w:pPr>
              <w:spacing w:before="0" w:after="0"/>
              <w:jc w:val="center"/>
              <w:rPr>
                <w:noProof/>
                <w:sz w:val="20"/>
                <w:szCs w:val="20"/>
                <w:lang w:val="nb-NO"/>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19.</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United Nations World Wildlife Day</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r>
              <w:rPr>
                <w:noProof/>
                <w:sz w:val="20"/>
                <w:szCs w:val="20"/>
              </w:rPr>
              <w:t xml:space="preserve">Support draft resolution with small additions (OP 2  add "regional" to organizations) </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20.</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Empowering the next generation: CITES and Youth Engagement – Report of the Youth Forum on People and Wildlife</w:t>
            </w:r>
          </w:p>
        </w:tc>
        <w:tc>
          <w:tcPr>
            <w:tcW w:w="1276" w:type="dxa"/>
            <w:shd w:val="clear" w:color="auto" w:fill="auto"/>
          </w:tcPr>
          <w:p>
            <w:pPr>
              <w:spacing w:before="0" w:after="0"/>
              <w:jc w:val="left"/>
              <w:rPr>
                <w:noProof/>
                <w:sz w:val="20"/>
                <w:szCs w:val="20"/>
              </w:rPr>
            </w:pPr>
            <w:r>
              <w:rPr>
                <w:noProof/>
                <w:sz w:val="20"/>
                <w:szCs w:val="20"/>
              </w:rPr>
              <w:t>ZA, US</w:t>
            </w:r>
          </w:p>
        </w:tc>
        <w:tc>
          <w:tcPr>
            <w:tcW w:w="3119" w:type="dxa"/>
            <w:shd w:val="clear" w:color="auto" w:fill="auto"/>
          </w:tcPr>
          <w:p>
            <w:pPr>
              <w:spacing w:before="0" w:after="0"/>
              <w:jc w:val="left"/>
              <w:rPr>
                <w:noProof/>
                <w:sz w:val="20"/>
                <w:szCs w:val="20"/>
              </w:rPr>
            </w:pPr>
            <w:r>
              <w:rPr>
                <w:noProof/>
                <w:sz w:val="20"/>
                <w:szCs w:val="20"/>
              </w:rPr>
              <w:t>No need to intervene on this agenda item</w:t>
            </w:r>
          </w:p>
        </w:tc>
        <w:tc>
          <w:tcPr>
            <w:tcW w:w="992" w:type="dxa"/>
            <w:shd w:val="clear" w:color="auto" w:fill="auto"/>
          </w:tcPr>
          <w:p>
            <w:pPr>
              <w:spacing w:before="0" w:after="0"/>
              <w:jc w:val="center"/>
              <w:rPr>
                <w:noProof/>
                <w:sz w:val="20"/>
                <w:szCs w:val="20"/>
              </w:rPr>
            </w:pPr>
            <w:r>
              <w:rPr>
                <w:noProof/>
                <w:sz w:val="20"/>
                <w:szCs w:val="20"/>
              </w:rPr>
              <w:t>+</w:t>
            </w:r>
          </w:p>
        </w:tc>
      </w:tr>
      <w:tr>
        <w:tc>
          <w:tcPr>
            <w:tcW w:w="9464" w:type="dxa"/>
            <w:gridSpan w:val="5"/>
            <w:shd w:val="clear" w:color="auto" w:fill="auto"/>
          </w:tcPr>
          <w:p>
            <w:pPr>
              <w:jc w:val="left"/>
              <w:rPr>
                <w:noProof/>
                <w:sz w:val="20"/>
                <w:szCs w:val="20"/>
              </w:rPr>
            </w:pPr>
            <w:r>
              <w:rPr>
                <w:rFonts w:eastAsia="Times New Roman"/>
                <w:b/>
                <w:bCs/>
                <w:noProof/>
                <w:sz w:val="20"/>
                <w:szCs w:val="20"/>
              </w:rPr>
              <w:t>Interpretation and implementation matters</w:t>
            </w:r>
          </w:p>
        </w:tc>
      </w:tr>
      <w:tr>
        <w:tc>
          <w:tcPr>
            <w:tcW w:w="9464" w:type="dxa"/>
            <w:gridSpan w:val="5"/>
            <w:shd w:val="clear" w:color="auto" w:fill="auto"/>
            <w:vAlign w:val="center"/>
          </w:tcPr>
          <w:p>
            <w:pPr>
              <w:spacing w:before="60" w:after="60"/>
              <w:jc w:val="left"/>
              <w:rPr>
                <w:noProof/>
                <w:sz w:val="20"/>
                <w:szCs w:val="20"/>
              </w:rPr>
            </w:pPr>
            <w:r>
              <w:rPr>
                <w:rFonts w:eastAsia="Times New Roman"/>
                <w:noProof/>
                <w:sz w:val="20"/>
                <w:szCs w:val="20"/>
                <w:u w:val="single"/>
              </w:rPr>
              <w:t>Existing Resolutions and Decisions</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Review of Resolutions and Decisions </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spacing w:before="60" w:after="60"/>
              <w:jc w:val="left"/>
              <w:rPr>
                <w:noProof/>
                <w:sz w:val="20"/>
                <w:szCs w:val="20"/>
              </w:rPr>
            </w:pPr>
            <w:r>
              <w:rPr>
                <w:rFonts w:eastAsia="Times New Roman"/>
                <w:noProof/>
                <w:sz w:val="20"/>
                <w:szCs w:val="20"/>
                <w:u w:val="single"/>
              </w:rPr>
              <w:t>General compliance and enforcement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National laws for implementation of the Convention</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CITES compliance matters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National ivory action plans process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Enforcement matters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Illegal international trade in wildlife</w:t>
            </w:r>
          </w:p>
        </w:tc>
        <w:tc>
          <w:tcPr>
            <w:tcW w:w="1276" w:type="dxa"/>
            <w:shd w:val="clear" w:color="auto" w:fill="auto"/>
          </w:tcPr>
          <w:p>
            <w:pPr>
              <w:spacing w:before="0" w:after="0"/>
              <w:jc w:val="left"/>
              <w:rPr>
                <w:noProof/>
                <w:sz w:val="20"/>
                <w:szCs w:val="20"/>
              </w:rPr>
            </w:pPr>
            <w:r>
              <w:rPr>
                <w:noProof/>
                <w:sz w:val="20"/>
                <w:szCs w:val="20"/>
              </w:rPr>
              <w:t>ZA</w:t>
            </w:r>
          </w:p>
        </w:tc>
        <w:tc>
          <w:tcPr>
            <w:tcW w:w="3119" w:type="dxa"/>
            <w:shd w:val="clear" w:color="auto" w:fill="auto"/>
          </w:tcPr>
          <w:p>
            <w:pPr>
              <w:spacing w:before="0" w:after="0"/>
              <w:jc w:val="left"/>
              <w:rPr>
                <w:noProof/>
                <w:sz w:val="20"/>
                <w:szCs w:val="20"/>
              </w:rPr>
            </w:pPr>
            <w:r>
              <w:rPr>
                <w:noProof/>
                <w:sz w:val="20"/>
                <w:szCs w:val="20"/>
              </w:rPr>
              <w:t>Support overall, request clarification on envisaged "information sharing mechanism" and suggest to focus stronger cooperation with UNTOC/UNCAC on the Secretariat rather than SC</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27.</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Actions to combat wildlife trafficking</w:t>
            </w:r>
          </w:p>
        </w:tc>
        <w:tc>
          <w:tcPr>
            <w:tcW w:w="1276" w:type="dxa"/>
            <w:shd w:val="clear" w:color="auto" w:fill="auto"/>
          </w:tcPr>
          <w:p>
            <w:pPr>
              <w:spacing w:before="0" w:after="0"/>
              <w:jc w:val="left"/>
              <w:rPr>
                <w:noProof/>
                <w:sz w:val="20"/>
                <w:szCs w:val="20"/>
              </w:rPr>
            </w:pPr>
            <w:r>
              <w:rPr>
                <w:noProof/>
                <w:sz w:val="20"/>
                <w:szCs w:val="20"/>
              </w:rPr>
              <w:t>US</w:t>
            </w:r>
          </w:p>
        </w:tc>
        <w:tc>
          <w:tcPr>
            <w:tcW w:w="3119" w:type="dxa"/>
            <w:shd w:val="clear" w:color="auto" w:fill="auto"/>
          </w:tcPr>
          <w:p>
            <w:pPr>
              <w:spacing w:before="0" w:after="0"/>
              <w:jc w:val="left"/>
              <w:rPr>
                <w:noProof/>
                <w:sz w:val="20"/>
                <w:szCs w:val="20"/>
              </w:rPr>
            </w:pPr>
            <w:r>
              <w:rPr>
                <w:noProof/>
                <w:sz w:val="20"/>
                <w:szCs w:val="20"/>
              </w:rPr>
              <w:t>See doc. 57.2</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28.</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Prohibiting, preventing and countering corruption facilitating activities conducted in violation of the Convention</w:t>
            </w:r>
          </w:p>
        </w:tc>
        <w:tc>
          <w:tcPr>
            <w:tcW w:w="1276" w:type="dxa"/>
            <w:shd w:val="clear" w:color="auto" w:fill="auto"/>
          </w:tcPr>
          <w:p>
            <w:pPr>
              <w:spacing w:before="0" w:after="0"/>
              <w:jc w:val="left"/>
              <w:rPr>
                <w:noProof/>
                <w:sz w:val="20"/>
                <w:szCs w:val="20"/>
              </w:rPr>
            </w:pPr>
            <w:r>
              <w:rPr>
                <w:noProof/>
                <w:sz w:val="20"/>
                <w:szCs w:val="20"/>
              </w:rPr>
              <w:t>EU, SN</w:t>
            </w:r>
          </w:p>
        </w:tc>
        <w:tc>
          <w:tcPr>
            <w:tcW w:w="3119" w:type="dxa"/>
            <w:shd w:val="clear" w:color="auto" w:fill="auto"/>
          </w:tcPr>
          <w:p>
            <w:pPr>
              <w:spacing w:before="0" w:after="0"/>
              <w:jc w:val="left"/>
              <w:rPr>
                <w:noProof/>
                <w:sz w:val="20"/>
                <w:szCs w:val="20"/>
              </w:rPr>
            </w:pPr>
            <w:r>
              <w:rPr>
                <w:noProof/>
                <w:sz w:val="20"/>
                <w:szCs w:val="20"/>
              </w:rPr>
              <w:t>[Proposed by the EU]</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29.</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Combating wildlife cybercrime</w:t>
            </w:r>
          </w:p>
        </w:tc>
        <w:tc>
          <w:tcPr>
            <w:tcW w:w="1276" w:type="dxa"/>
            <w:shd w:val="clear" w:color="auto" w:fill="auto"/>
          </w:tcPr>
          <w:p>
            <w:pPr>
              <w:spacing w:before="0" w:after="0"/>
              <w:jc w:val="left"/>
              <w:rPr>
                <w:noProof/>
                <w:sz w:val="20"/>
                <w:szCs w:val="20"/>
              </w:rPr>
            </w:pPr>
            <w:r>
              <w:rPr>
                <w:noProof/>
                <w:sz w:val="20"/>
                <w:szCs w:val="20"/>
              </w:rPr>
              <w:t>KE</w:t>
            </w:r>
          </w:p>
        </w:tc>
        <w:tc>
          <w:tcPr>
            <w:tcW w:w="3119" w:type="dxa"/>
            <w:shd w:val="clear" w:color="auto" w:fill="auto"/>
          </w:tcPr>
          <w:p>
            <w:pPr>
              <w:spacing w:before="0" w:after="0"/>
              <w:jc w:val="left"/>
              <w:rPr>
                <w:noProof/>
                <w:sz w:val="20"/>
                <w:szCs w:val="20"/>
              </w:rPr>
            </w:pPr>
            <w:r>
              <w:rPr>
                <w:noProof/>
                <w:sz w:val="20"/>
                <w:szCs w:val="20"/>
              </w:rPr>
              <w:t xml:space="preserve">Support adoption of a resolution on this important issue. However, </w:t>
            </w:r>
            <w:r>
              <w:rPr>
                <w:noProof/>
                <w:sz w:val="20"/>
                <w:szCs w:val="20"/>
              </w:rPr>
              <w:lastRenderedPageBreak/>
              <w:t xml:space="preserve">some clarifications and more limited requests in the decision will be required. </w:t>
            </w:r>
          </w:p>
        </w:tc>
        <w:tc>
          <w:tcPr>
            <w:tcW w:w="992" w:type="dxa"/>
            <w:shd w:val="clear" w:color="auto" w:fill="auto"/>
          </w:tcPr>
          <w:p>
            <w:pPr>
              <w:spacing w:before="0" w:after="0"/>
              <w:jc w:val="center"/>
              <w:rPr>
                <w:noProof/>
                <w:sz w:val="20"/>
                <w:szCs w:val="20"/>
              </w:rPr>
            </w:pPr>
            <w:r>
              <w:rPr>
                <w:noProof/>
                <w:sz w:val="20"/>
                <w:szCs w:val="20"/>
              </w:rPr>
              <w:lastRenderedPageBreak/>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lastRenderedPageBreak/>
              <w:t>30.</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Wildlife crime enforcement support in West and Central Africa</w:t>
            </w:r>
            <w:r>
              <w:rPr>
                <w:rFonts w:eastAsia="Times New Roman"/>
                <w:noProof/>
                <w:sz w:val="20"/>
                <w:szCs w:val="20"/>
                <w:vertAlign w:val="superscript"/>
              </w:rPr>
              <w:t>1</w:t>
            </w:r>
          </w:p>
        </w:tc>
        <w:tc>
          <w:tcPr>
            <w:tcW w:w="1276" w:type="dxa"/>
            <w:shd w:val="clear" w:color="auto" w:fill="auto"/>
          </w:tcPr>
          <w:p>
            <w:pPr>
              <w:spacing w:before="0" w:after="0"/>
              <w:jc w:val="left"/>
              <w:rPr>
                <w:noProof/>
                <w:sz w:val="20"/>
                <w:szCs w:val="20"/>
                <w:lang w:val="nb-NO"/>
              </w:rPr>
            </w:pPr>
            <w:r>
              <w:rPr>
                <w:noProof/>
                <w:sz w:val="20"/>
                <w:szCs w:val="20"/>
                <w:lang w:val="nb-NO"/>
              </w:rPr>
              <w:t>GA, GN, NG, SN, TG</w:t>
            </w:r>
          </w:p>
        </w:tc>
        <w:tc>
          <w:tcPr>
            <w:tcW w:w="3119" w:type="dxa"/>
            <w:shd w:val="clear" w:color="auto" w:fill="auto"/>
          </w:tcPr>
          <w:p>
            <w:pPr>
              <w:spacing w:before="0" w:after="0"/>
              <w:jc w:val="left"/>
              <w:rPr>
                <w:noProof/>
                <w:sz w:val="20"/>
                <w:szCs w:val="20"/>
                <w:lang w:val="nb-NO"/>
              </w:rPr>
            </w:pPr>
          </w:p>
        </w:tc>
        <w:tc>
          <w:tcPr>
            <w:tcW w:w="992" w:type="dxa"/>
            <w:shd w:val="clear" w:color="auto" w:fill="auto"/>
          </w:tcPr>
          <w:p>
            <w:pPr>
              <w:spacing w:before="0" w:after="0"/>
              <w:jc w:val="center"/>
              <w:rPr>
                <w:noProof/>
                <w:sz w:val="20"/>
                <w:szCs w:val="20"/>
                <w:lang w:val="nb-NO"/>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Implementation and enforcement of the Convention as it relates to the trade in species listed in Appendix I</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Implementation of the Convention relating to captive-bred and ranched specimens </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r>
              <w:rPr>
                <w:noProof/>
                <w:sz w:val="20"/>
                <w:szCs w:val="20"/>
              </w:rPr>
              <w:t>Welcome the adoption of a new Resolution and Decisions on this important matter. However do not support all of the recommendations from the Secretariat.</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Evaluation of the Review of Significant Trade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Disposal of illegally-traded and confiscated specimens of Appendix-I, -II and -III species</w:t>
            </w:r>
          </w:p>
        </w:tc>
        <w:tc>
          <w:tcPr>
            <w:tcW w:w="1276" w:type="dxa"/>
            <w:shd w:val="clear" w:color="auto" w:fill="auto"/>
          </w:tcPr>
          <w:p>
            <w:pPr>
              <w:spacing w:before="0" w:after="0"/>
              <w:jc w:val="left"/>
              <w:rPr>
                <w:noProof/>
                <w:sz w:val="20"/>
                <w:szCs w:val="20"/>
              </w:rPr>
            </w:pPr>
            <w:r>
              <w:rPr>
                <w:noProof/>
                <w:sz w:val="20"/>
                <w:szCs w:val="20"/>
              </w:rPr>
              <w:t>Standing Committee, CH</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spacing w:before="60" w:after="60"/>
              <w:jc w:val="left"/>
              <w:rPr>
                <w:noProof/>
                <w:sz w:val="20"/>
                <w:szCs w:val="20"/>
              </w:rPr>
            </w:pPr>
            <w:r>
              <w:rPr>
                <w:rFonts w:eastAsia="Times New Roman"/>
                <w:noProof/>
                <w:sz w:val="20"/>
                <w:szCs w:val="20"/>
                <w:u w:val="single"/>
              </w:rPr>
              <w:t>Reporting</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Review of reporting requirements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35.1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Standing Committee</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35.2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Secretariat</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szCs w:val="20"/>
              </w:rPr>
              <w:t>+</w:t>
            </w:r>
          </w:p>
        </w:tc>
      </w:tr>
      <w:tr>
        <w:tc>
          <w:tcPr>
            <w:tcW w:w="9464" w:type="dxa"/>
            <w:gridSpan w:val="5"/>
            <w:shd w:val="clear" w:color="auto" w:fill="auto"/>
            <w:vAlign w:val="center"/>
          </w:tcPr>
          <w:p>
            <w:pPr>
              <w:spacing w:before="60" w:after="60"/>
              <w:jc w:val="left"/>
              <w:rPr>
                <w:noProof/>
                <w:sz w:val="20"/>
                <w:szCs w:val="20"/>
              </w:rPr>
            </w:pPr>
            <w:r>
              <w:rPr>
                <w:rFonts w:eastAsia="Times New Roman"/>
                <w:noProof/>
                <w:sz w:val="20"/>
                <w:szCs w:val="20"/>
                <w:u w:val="single"/>
              </w:rPr>
              <w:t>Trade control and traceability</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Introduction from the sea</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37.</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Purpose codes on CITES permits and certificates</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38.</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Identification of elephant and mammoth ivory in trade</w:t>
            </w:r>
          </w:p>
        </w:tc>
        <w:tc>
          <w:tcPr>
            <w:tcW w:w="1276" w:type="dxa"/>
            <w:shd w:val="clear" w:color="auto" w:fill="auto"/>
          </w:tcPr>
          <w:p>
            <w:pPr>
              <w:spacing w:before="0" w:after="0"/>
              <w:jc w:val="left"/>
              <w:rPr>
                <w:noProof/>
                <w:sz w:val="20"/>
                <w:szCs w:val="20"/>
              </w:rPr>
            </w:pPr>
            <w:r>
              <w:rPr>
                <w:noProof/>
                <w:sz w:val="20"/>
                <w:szCs w:val="20"/>
              </w:rPr>
              <w:t>IL</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39.</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Hunting trophies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39.1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Hunting trophies of species listed in Appendix I or II</w:t>
            </w:r>
          </w:p>
        </w:tc>
        <w:tc>
          <w:tcPr>
            <w:tcW w:w="1276" w:type="dxa"/>
            <w:shd w:val="clear" w:color="auto" w:fill="auto"/>
          </w:tcPr>
          <w:p>
            <w:pPr>
              <w:spacing w:before="0" w:after="0"/>
              <w:jc w:val="left"/>
              <w:rPr>
                <w:noProof/>
                <w:sz w:val="20"/>
                <w:szCs w:val="20"/>
              </w:rPr>
            </w:pPr>
            <w:r>
              <w:rPr>
                <w:noProof/>
                <w:sz w:val="20"/>
                <w:szCs w:val="20"/>
              </w:rPr>
              <w:t>EU</w:t>
            </w:r>
          </w:p>
        </w:tc>
        <w:tc>
          <w:tcPr>
            <w:tcW w:w="3119" w:type="dxa"/>
            <w:shd w:val="clear" w:color="auto" w:fill="auto"/>
          </w:tcPr>
          <w:p>
            <w:pPr>
              <w:spacing w:before="0" w:after="0"/>
              <w:jc w:val="left"/>
              <w:rPr>
                <w:noProof/>
                <w:sz w:val="20"/>
                <w:szCs w:val="20"/>
              </w:rPr>
            </w:pPr>
            <w:r>
              <w:rPr>
                <w:noProof/>
                <w:sz w:val="20"/>
                <w:szCs w:val="20"/>
              </w:rPr>
              <w:t>[Proposed by the EU]</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39.2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Trade in hunting trophies of species listed on Appendix II</w:t>
            </w:r>
          </w:p>
        </w:tc>
        <w:tc>
          <w:tcPr>
            <w:tcW w:w="1276" w:type="dxa"/>
            <w:shd w:val="clear" w:color="auto" w:fill="auto"/>
          </w:tcPr>
          <w:p>
            <w:pPr>
              <w:spacing w:before="0" w:after="0"/>
              <w:jc w:val="left"/>
              <w:rPr>
                <w:noProof/>
                <w:sz w:val="20"/>
                <w:szCs w:val="20"/>
              </w:rPr>
            </w:pPr>
            <w:r>
              <w:rPr>
                <w:noProof/>
                <w:sz w:val="20"/>
                <w:szCs w:val="20"/>
              </w:rPr>
              <w:t>ZA</w:t>
            </w:r>
          </w:p>
        </w:tc>
        <w:tc>
          <w:tcPr>
            <w:tcW w:w="3119" w:type="dxa"/>
            <w:shd w:val="clear" w:color="auto" w:fill="auto"/>
          </w:tcPr>
          <w:p>
            <w:pPr>
              <w:spacing w:before="0" w:after="0"/>
              <w:jc w:val="left"/>
              <w:rPr>
                <w:noProof/>
                <w:sz w:val="20"/>
                <w:szCs w:val="20"/>
              </w:rPr>
            </w:pPr>
            <w:r>
              <w:rPr>
                <w:noProof/>
                <w:sz w:val="20"/>
                <w:szCs w:val="20"/>
              </w:rPr>
              <w:t>Support but invite South Africa to merge its proposal with the EU proposal on hunting trophies</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40.</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International trade in live Appendix-II animals to appropriate and acceptable destinations</w:t>
            </w:r>
          </w:p>
        </w:tc>
        <w:tc>
          <w:tcPr>
            <w:tcW w:w="1276" w:type="dxa"/>
            <w:shd w:val="clear" w:color="auto" w:fill="auto"/>
          </w:tcPr>
          <w:p>
            <w:pPr>
              <w:spacing w:before="0" w:after="0"/>
              <w:jc w:val="left"/>
              <w:rPr>
                <w:noProof/>
                <w:sz w:val="20"/>
                <w:szCs w:val="20"/>
              </w:rPr>
            </w:pPr>
            <w:r>
              <w:rPr>
                <w:noProof/>
                <w:sz w:val="20"/>
                <w:szCs w:val="20"/>
              </w:rPr>
              <w:t>US</w:t>
            </w:r>
          </w:p>
        </w:tc>
        <w:tc>
          <w:tcPr>
            <w:tcW w:w="3119" w:type="dxa"/>
            <w:shd w:val="clear" w:color="auto" w:fill="auto"/>
          </w:tcPr>
          <w:p>
            <w:pPr>
              <w:spacing w:before="0" w:after="0"/>
              <w:jc w:val="left"/>
              <w:rPr>
                <w:noProof/>
                <w:sz w:val="20"/>
                <w:szCs w:val="20"/>
              </w:rPr>
            </w:pPr>
            <w:r>
              <w:rPr>
                <w:noProof/>
                <w:sz w:val="20"/>
                <w:szCs w:val="20"/>
              </w:rPr>
              <w:t>Support (see link with proposal 57.4)</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Identification of origin of cetaceans bred or kept in captivity</w:t>
            </w:r>
          </w:p>
        </w:tc>
        <w:tc>
          <w:tcPr>
            <w:tcW w:w="1276" w:type="dxa"/>
            <w:shd w:val="clear" w:color="auto" w:fill="auto"/>
          </w:tcPr>
          <w:p>
            <w:pPr>
              <w:spacing w:before="0" w:after="0"/>
              <w:jc w:val="left"/>
              <w:rPr>
                <w:noProof/>
                <w:sz w:val="20"/>
                <w:szCs w:val="20"/>
              </w:rPr>
            </w:pPr>
            <w:r>
              <w:rPr>
                <w:noProof/>
                <w:sz w:val="20"/>
                <w:szCs w:val="20"/>
              </w:rPr>
              <w:t>UA</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Draft revision of Resolution Conf. 16.8 on </w:t>
            </w:r>
            <w:r>
              <w:rPr>
                <w:rFonts w:eastAsia="Times New Roman"/>
                <w:i/>
                <w:iCs/>
                <w:noProof/>
                <w:sz w:val="20"/>
                <w:szCs w:val="20"/>
              </w:rPr>
              <w:t>Frequent cross-border non-commercial movements of musical instruments</w:t>
            </w:r>
          </w:p>
        </w:tc>
        <w:tc>
          <w:tcPr>
            <w:tcW w:w="1276" w:type="dxa"/>
            <w:shd w:val="clear" w:color="auto" w:fill="auto"/>
          </w:tcPr>
          <w:p>
            <w:pPr>
              <w:spacing w:before="0" w:after="0"/>
              <w:jc w:val="left"/>
              <w:rPr>
                <w:noProof/>
                <w:sz w:val="20"/>
                <w:szCs w:val="20"/>
              </w:rPr>
            </w:pPr>
            <w:r>
              <w:rPr>
                <w:noProof/>
                <w:sz w:val="20"/>
                <w:szCs w:val="20"/>
              </w:rPr>
              <w:t>EU</w:t>
            </w:r>
          </w:p>
        </w:tc>
        <w:tc>
          <w:tcPr>
            <w:tcW w:w="3119" w:type="dxa"/>
            <w:shd w:val="clear" w:color="auto" w:fill="auto"/>
          </w:tcPr>
          <w:p>
            <w:pPr>
              <w:spacing w:before="0" w:after="0"/>
              <w:jc w:val="left"/>
              <w:rPr>
                <w:noProof/>
                <w:sz w:val="20"/>
                <w:szCs w:val="20"/>
              </w:rPr>
            </w:pPr>
            <w:r>
              <w:rPr>
                <w:noProof/>
                <w:sz w:val="20"/>
                <w:szCs w:val="20"/>
              </w:rPr>
              <w:t>[Proposed by the EU]</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Review of the definition of ‘artificially propagated’ for plants</w:t>
            </w:r>
          </w:p>
        </w:tc>
        <w:tc>
          <w:tcPr>
            <w:tcW w:w="1276" w:type="dxa"/>
            <w:shd w:val="clear" w:color="auto" w:fill="auto"/>
          </w:tcPr>
          <w:p>
            <w:pPr>
              <w:spacing w:before="0" w:after="0"/>
              <w:jc w:val="left"/>
              <w:rPr>
                <w:noProof/>
                <w:sz w:val="20"/>
                <w:szCs w:val="20"/>
              </w:rPr>
            </w:pPr>
            <w:r>
              <w:rPr>
                <w:noProof/>
                <w:sz w:val="20"/>
                <w:szCs w:val="20"/>
              </w:rPr>
              <w:t>CN, GE, ID, KU</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Electronic systems and information technologies</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Traceability</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Pilot testing of a global traceability information system for reptile skins</w:t>
            </w:r>
          </w:p>
        </w:tc>
        <w:tc>
          <w:tcPr>
            <w:tcW w:w="1276" w:type="dxa"/>
            <w:shd w:val="clear" w:color="auto" w:fill="auto"/>
          </w:tcPr>
          <w:p>
            <w:pPr>
              <w:spacing w:before="0" w:after="0"/>
              <w:jc w:val="left"/>
              <w:rPr>
                <w:noProof/>
                <w:sz w:val="20"/>
                <w:szCs w:val="20"/>
              </w:rPr>
            </w:pPr>
            <w:r>
              <w:rPr>
                <w:noProof/>
                <w:sz w:val="20"/>
                <w:szCs w:val="20"/>
              </w:rPr>
              <w:t>MX</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47.</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Stocks and stockpiles of specimens of CITES-listed species</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48.</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Identification of specimens in trade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lastRenderedPageBreak/>
              <w:t>48.1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Timber identification </w:t>
            </w:r>
          </w:p>
        </w:tc>
        <w:tc>
          <w:tcPr>
            <w:tcW w:w="1276" w:type="dxa"/>
            <w:shd w:val="clear" w:color="auto" w:fill="auto"/>
          </w:tcPr>
          <w:p>
            <w:pPr>
              <w:spacing w:before="0" w:after="0"/>
              <w:jc w:val="left"/>
              <w:rPr>
                <w:noProof/>
                <w:sz w:val="20"/>
                <w:szCs w:val="20"/>
              </w:rPr>
            </w:pPr>
            <w:r>
              <w:rPr>
                <w:noProof/>
                <w:sz w:val="20"/>
                <w:szCs w:val="20"/>
              </w:rPr>
              <w:t>Secretariat, UNODC</w:t>
            </w:r>
          </w:p>
        </w:tc>
        <w:tc>
          <w:tcPr>
            <w:tcW w:w="3119" w:type="dxa"/>
            <w:shd w:val="clear" w:color="auto" w:fill="auto"/>
          </w:tcPr>
          <w:p>
            <w:pPr>
              <w:spacing w:before="0" w:after="0"/>
              <w:jc w:val="left"/>
              <w:rPr>
                <w:noProof/>
                <w:sz w:val="20"/>
                <w:szCs w:val="20"/>
              </w:rPr>
            </w:pPr>
            <w:r>
              <w:rPr>
                <w:noProof/>
                <w:sz w:val="20"/>
                <w:szCs w:val="20"/>
              </w:rPr>
              <w:t>Support this set of draft Decisions designed to address and prioritize problems associated with regulating the trade in timber of CITES-listed tree species and identifying species and products in trade.</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48.2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Identification Manual</w:t>
            </w:r>
          </w:p>
        </w:tc>
        <w:tc>
          <w:tcPr>
            <w:tcW w:w="1276" w:type="dxa"/>
            <w:shd w:val="clear" w:color="auto" w:fill="auto"/>
          </w:tcPr>
          <w:p>
            <w:pPr>
              <w:spacing w:before="0" w:after="0"/>
              <w:jc w:val="left"/>
              <w:rPr>
                <w:noProof/>
                <w:sz w:val="20"/>
                <w:szCs w:val="20"/>
              </w:rPr>
            </w:pPr>
            <w:r>
              <w:rPr>
                <w:noProof/>
                <w:sz w:val="20"/>
                <w:szCs w:val="20"/>
              </w:rPr>
              <w:t>Animals and Plants Committees</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szCs w:val="20"/>
              </w:rPr>
              <w:t>+</w:t>
            </w:r>
          </w:p>
        </w:tc>
      </w:tr>
      <w:tr>
        <w:tc>
          <w:tcPr>
            <w:tcW w:w="9464" w:type="dxa"/>
            <w:gridSpan w:val="5"/>
            <w:shd w:val="clear" w:color="auto" w:fill="auto"/>
            <w:vAlign w:val="center"/>
          </w:tcPr>
          <w:p>
            <w:pPr>
              <w:jc w:val="left"/>
              <w:rPr>
                <w:noProof/>
                <w:sz w:val="20"/>
                <w:szCs w:val="20"/>
              </w:rPr>
            </w:pPr>
            <w:r>
              <w:rPr>
                <w:rFonts w:eastAsia="Times New Roman"/>
                <w:b/>
                <w:bCs/>
                <w:noProof/>
                <w:sz w:val="20"/>
                <w:szCs w:val="20"/>
                <w:u w:val="single"/>
              </w:rPr>
              <w:t xml:space="preserve">Species specific matters </w:t>
            </w:r>
            <w:r>
              <w:rPr>
                <w:rFonts w:eastAsia="Times New Roman"/>
                <w:b/>
                <w:bCs/>
                <w:noProof/>
                <w:sz w:val="20"/>
                <w:szCs w:val="20"/>
                <w:u w:val="single"/>
                <w:vertAlign w:val="superscript"/>
              </w:rPr>
              <w:t>2</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49.</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Illegal trade in cheetahs (</w:t>
            </w:r>
            <w:r>
              <w:rPr>
                <w:rFonts w:eastAsia="Times New Roman"/>
                <w:i/>
                <w:iCs/>
                <w:noProof/>
                <w:sz w:val="20"/>
                <w:szCs w:val="20"/>
              </w:rPr>
              <w:t>Acinonyx jubatus</w:t>
            </w:r>
            <w:r>
              <w:rPr>
                <w:rFonts w:eastAsia="Times New Roman"/>
                <w:noProof/>
                <w:sz w:val="20"/>
                <w:szCs w:val="20"/>
              </w:rPr>
              <w:t>)</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r>
              <w:rPr>
                <w:noProof/>
                <w:sz w:val="20"/>
                <w:szCs w:val="20"/>
              </w:rPr>
              <w:t>Support this set of draft decisions, including the recommendations from the Secretariat.</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50.</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Sturgeons and paddlefish (</w:t>
            </w:r>
            <w:r>
              <w:rPr>
                <w:rFonts w:eastAsia="Times New Roman"/>
                <w:i/>
                <w:noProof/>
                <w:sz w:val="20"/>
                <w:szCs w:val="20"/>
              </w:rPr>
              <w:t>Acipenseriformes</w:t>
            </w:r>
            <w:r>
              <w:rPr>
                <w:rFonts w:eastAsia="Times New Roman"/>
                <w:noProof/>
                <w:sz w:val="20"/>
                <w:szCs w:val="20"/>
              </w:rPr>
              <w:t xml:space="preserv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Conservation of and trade in </w:t>
            </w:r>
            <w:r>
              <w:rPr>
                <w:rFonts w:eastAsia="Times New Roman"/>
                <w:i/>
                <w:iCs/>
                <w:noProof/>
                <w:sz w:val="20"/>
                <w:szCs w:val="20"/>
              </w:rPr>
              <w:t>Anguilla</w:t>
            </w:r>
            <w:r>
              <w:rPr>
                <w:rFonts w:eastAsia="Times New Roman"/>
                <w:noProof/>
                <w:sz w:val="20"/>
                <w:szCs w:val="20"/>
              </w:rPr>
              <w:t xml:space="preserve"> spp.</w:t>
            </w:r>
          </w:p>
        </w:tc>
        <w:tc>
          <w:tcPr>
            <w:tcW w:w="1276" w:type="dxa"/>
            <w:shd w:val="clear" w:color="auto" w:fill="auto"/>
          </w:tcPr>
          <w:p>
            <w:pPr>
              <w:spacing w:before="0" w:after="0"/>
              <w:jc w:val="left"/>
              <w:rPr>
                <w:noProof/>
                <w:sz w:val="20"/>
                <w:szCs w:val="20"/>
              </w:rPr>
            </w:pPr>
            <w:r>
              <w:rPr>
                <w:noProof/>
                <w:sz w:val="20"/>
                <w:szCs w:val="20"/>
              </w:rPr>
              <w:t>EU</w:t>
            </w:r>
          </w:p>
        </w:tc>
        <w:tc>
          <w:tcPr>
            <w:tcW w:w="3119" w:type="dxa"/>
            <w:shd w:val="clear" w:color="auto" w:fill="auto"/>
          </w:tcPr>
          <w:p>
            <w:pPr>
              <w:spacing w:before="0" w:after="0"/>
              <w:jc w:val="left"/>
              <w:rPr>
                <w:noProof/>
                <w:sz w:val="20"/>
                <w:szCs w:val="20"/>
              </w:rPr>
            </w:pPr>
            <w:r>
              <w:rPr>
                <w:noProof/>
                <w:sz w:val="20"/>
                <w:szCs w:val="20"/>
              </w:rPr>
              <w:t>[Proposed by the EU]</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Review of precious corals in international trade [Order Antipatharia/family Coralliidae]</w:t>
            </w:r>
          </w:p>
        </w:tc>
        <w:tc>
          <w:tcPr>
            <w:tcW w:w="1276" w:type="dxa"/>
            <w:shd w:val="clear" w:color="auto" w:fill="auto"/>
          </w:tcPr>
          <w:p>
            <w:pPr>
              <w:spacing w:before="0" w:after="0"/>
              <w:jc w:val="left"/>
              <w:rPr>
                <w:noProof/>
                <w:sz w:val="20"/>
                <w:szCs w:val="20"/>
              </w:rPr>
            </w:pPr>
            <w:r>
              <w:rPr>
                <w:noProof/>
                <w:sz w:val="20"/>
                <w:szCs w:val="20"/>
              </w:rPr>
              <w:t>US</w:t>
            </w:r>
          </w:p>
        </w:tc>
        <w:tc>
          <w:tcPr>
            <w:tcW w:w="3119" w:type="dxa"/>
            <w:shd w:val="clear" w:color="auto" w:fill="auto"/>
          </w:tcPr>
          <w:p>
            <w:pPr>
              <w:spacing w:before="0" w:after="0"/>
              <w:jc w:val="left"/>
              <w:rPr>
                <w:noProof/>
                <w:sz w:val="20"/>
                <w:szCs w:val="20"/>
              </w:rPr>
            </w:pPr>
            <w:r>
              <w:rPr>
                <w:noProof/>
                <w:sz w:val="20"/>
                <w:szCs w:val="20"/>
              </w:rPr>
              <w:t xml:space="preserve">Support provided that the relevant Regional Fisheries Management Organisations (in particular the General Fisheries Commission for the Mediterranean) are consulted and that recommendations concern only the trade of coral species concerned. </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Agarwood-producing taxa (</w:t>
            </w:r>
            <w:r>
              <w:rPr>
                <w:rFonts w:eastAsia="Times New Roman"/>
                <w:i/>
                <w:noProof/>
                <w:sz w:val="20"/>
                <w:szCs w:val="20"/>
              </w:rPr>
              <w:t>Aquilaria</w:t>
            </w:r>
            <w:r>
              <w:rPr>
                <w:rFonts w:eastAsia="Times New Roman"/>
                <w:noProof/>
                <w:sz w:val="20"/>
                <w:szCs w:val="20"/>
              </w:rPr>
              <w:t> spp. and </w:t>
            </w:r>
            <w:r>
              <w:rPr>
                <w:rFonts w:eastAsia="Times New Roman"/>
                <w:i/>
                <w:noProof/>
                <w:sz w:val="20"/>
                <w:szCs w:val="20"/>
              </w:rPr>
              <w:t>Gyrinops</w:t>
            </w:r>
            <w:r>
              <w:rPr>
                <w:rFonts w:eastAsia="Times New Roman"/>
                <w:noProof/>
                <w:sz w:val="20"/>
                <w:szCs w:val="20"/>
              </w:rPr>
              <w:t>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53.1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Implementation of the Convention for agarwood-producing taxa</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53.2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Sustainable production of agarwood-producing taxa (</w:t>
            </w:r>
            <w:r>
              <w:rPr>
                <w:rFonts w:eastAsia="Times New Roman"/>
                <w:i/>
                <w:iCs/>
                <w:noProof/>
                <w:sz w:val="20"/>
                <w:szCs w:val="20"/>
              </w:rPr>
              <w:t>Aquilaria</w:t>
            </w:r>
            <w:r>
              <w:rPr>
                <w:rFonts w:eastAsia="Times New Roman"/>
                <w:noProof/>
                <w:sz w:val="20"/>
                <w:szCs w:val="20"/>
              </w:rPr>
              <w:t xml:space="preserve"> spp. and </w:t>
            </w:r>
            <w:r>
              <w:rPr>
                <w:rFonts w:eastAsia="Times New Roman"/>
                <w:i/>
                <w:iCs/>
                <w:noProof/>
                <w:sz w:val="20"/>
                <w:szCs w:val="20"/>
              </w:rPr>
              <w:t>Gyrinops</w:t>
            </w:r>
            <w:r>
              <w:rPr>
                <w:rFonts w:eastAsia="Times New Roman"/>
                <w:noProof/>
                <w:sz w:val="20"/>
                <w:szCs w:val="20"/>
              </w:rPr>
              <w:t xml:space="preserve"> spp.)</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Humphead wrasse (</w:t>
            </w:r>
            <w:r>
              <w:rPr>
                <w:rFonts w:eastAsia="Times New Roman"/>
                <w:i/>
                <w:iCs/>
                <w:noProof/>
                <w:sz w:val="20"/>
                <w:szCs w:val="20"/>
              </w:rPr>
              <w:t>Cheilinus undulatus</w:t>
            </w:r>
            <w:r>
              <w:rPr>
                <w:rFonts w:eastAsia="Times New Roman"/>
                <w:noProof/>
                <w:sz w:val="20"/>
                <w:szCs w:val="20"/>
              </w:rPr>
              <w:t>)</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Ebonies (</w:t>
            </w:r>
            <w:r>
              <w:rPr>
                <w:rFonts w:eastAsia="Times New Roman"/>
                <w:i/>
                <w:iCs/>
                <w:noProof/>
                <w:sz w:val="20"/>
                <w:szCs w:val="20"/>
              </w:rPr>
              <w:t>Diospyros</w:t>
            </w:r>
            <w:r>
              <w:rPr>
                <w:rFonts w:eastAsia="Times New Roman"/>
                <w:noProof/>
                <w:sz w:val="20"/>
                <w:szCs w:val="20"/>
              </w:rPr>
              <w:t xml:space="preserve"> spp.) and palisanders and rosewoods (</w:t>
            </w:r>
            <w:r>
              <w:rPr>
                <w:rFonts w:eastAsia="Times New Roman"/>
                <w:i/>
                <w:iCs/>
                <w:noProof/>
                <w:sz w:val="20"/>
                <w:szCs w:val="20"/>
              </w:rPr>
              <w:t>Dalbergia</w:t>
            </w:r>
            <w:r>
              <w:rPr>
                <w:rFonts w:eastAsia="Times New Roman"/>
                <w:noProof/>
                <w:sz w:val="20"/>
                <w:szCs w:val="20"/>
              </w:rPr>
              <w:t xml:space="preserv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55.1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Actionplan for </w:t>
            </w:r>
            <w:r>
              <w:rPr>
                <w:rFonts w:eastAsia="Times New Roman"/>
                <w:i/>
                <w:iCs/>
                <w:noProof/>
                <w:sz w:val="20"/>
                <w:szCs w:val="20"/>
              </w:rPr>
              <w:t>Diospyros</w:t>
            </w:r>
            <w:r>
              <w:rPr>
                <w:rFonts w:eastAsia="Times New Roman"/>
                <w:noProof/>
                <w:sz w:val="20"/>
                <w:szCs w:val="20"/>
              </w:rPr>
              <w:t xml:space="preserve"> spp. and </w:t>
            </w:r>
            <w:r>
              <w:rPr>
                <w:rFonts w:eastAsia="Times New Roman"/>
                <w:i/>
                <w:iCs/>
                <w:noProof/>
                <w:sz w:val="20"/>
                <w:szCs w:val="20"/>
              </w:rPr>
              <w:t>Dalbergia</w:t>
            </w:r>
            <w:r>
              <w:rPr>
                <w:rFonts w:eastAsia="Times New Roman"/>
                <w:noProof/>
                <w:sz w:val="20"/>
                <w:szCs w:val="20"/>
              </w:rPr>
              <w:t xml:space="preserve"> spp.: report from Madagascar</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55.2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Implementation of the Convention for trade in Malagasy ebonies (</w:t>
            </w:r>
            <w:r>
              <w:rPr>
                <w:rFonts w:eastAsia="Times New Roman"/>
                <w:i/>
                <w:iCs/>
                <w:noProof/>
                <w:sz w:val="20"/>
                <w:szCs w:val="20"/>
              </w:rPr>
              <w:t>Diospyros</w:t>
            </w:r>
            <w:r>
              <w:rPr>
                <w:rFonts w:eastAsia="Times New Roman"/>
                <w:noProof/>
                <w:sz w:val="20"/>
                <w:szCs w:val="20"/>
              </w:rPr>
              <w:t xml:space="preserve"> spp.) and palisanders and rosewoods (</w:t>
            </w:r>
            <w:r>
              <w:rPr>
                <w:rFonts w:eastAsia="Times New Roman"/>
                <w:i/>
                <w:iCs/>
                <w:noProof/>
                <w:sz w:val="20"/>
                <w:szCs w:val="20"/>
              </w:rPr>
              <w:t>Dalbergia</w:t>
            </w:r>
            <w:r>
              <w:rPr>
                <w:rFonts w:eastAsia="Times New Roman"/>
                <w:noProof/>
                <w:sz w:val="20"/>
                <w:szCs w:val="20"/>
              </w:rPr>
              <w:t xml:space="preserve"> spp.)</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r>
              <w:rPr>
                <w:noProof/>
                <w:sz w:val="20"/>
                <w:szCs w:val="20"/>
              </w:rPr>
              <w:t>Support the set of decisions proposed by the Secretariat, but request inclusion of text directing Madagascar to carry out adequate enforcement controls to prevent illegal exports</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Sharks and rays (Elasmobranchii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56.1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from the Secretariat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56.2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from the Animals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57.</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Elephants (Elephantidae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57.1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Implementation of Resolution Conf. 10.10 (Rev. CoP16) on </w:t>
            </w:r>
            <w:r>
              <w:rPr>
                <w:rFonts w:eastAsia="Times New Roman"/>
                <w:i/>
                <w:iCs/>
                <w:noProof/>
                <w:sz w:val="20"/>
                <w:szCs w:val="20"/>
              </w:rPr>
              <w:t>Trade in elephant specimens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lastRenderedPageBreak/>
              <w:t>57.2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Closure of domestic markets for elephant ivory</w:t>
            </w:r>
          </w:p>
        </w:tc>
        <w:tc>
          <w:tcPr>
            <w:tcW w:w="1276" w:type="dxa"/>
            <w:shd w:val="clear" w:color="auto" w:fill="auto"/>
          </w:tcPr>
          <w:p>
            <w:pPr>
              <w:spacing w:before="0" w:after="0"/>
              <w:jc w:val="left"/>
              <w:rPr>
                <w:noProof/>
                <w:sz w:val="20"/>
                <w:szCs w:val="20"/>
              </w:rPr>
            </w:pPr>
            <w:r>
              <w:rPr>
                <w:noProof/>
                <w:sz w:val="20"/>
                <w:szCs w:val="20"/>
              </w:rPr>
              <w:t>AO, BF, CF, TD, CI, ET, GA, KE, NE, SN</w:t>
            </w:r>
          </w:p>
        </w:tc>
        <w:tc>
          <w:tcPr>
            <w:tcW w:w="3119" w:type="dxa"/>
            <w:shd w:val="clear" w:color="auto" w:fill="auto"/>
          </w:tcPr>
          <w:p>
            <w:pPr>
              <w:spacing w:before="0" w:after="0"/>
              <w:jc w:val="left"/>
              <w:rPr>
                <w:noProof/>
                <w:sz w:val="20"/>
                <w:szCs w:val="20"/>
              </w:rPr>
            </w:pPr>
            <w:r>
              <w:rPr>
                <w:noProof/>
                <w:sz w:val="20"/>
                <w:szCs w:val="20"/>
              </w:rPr>
              <w:t xml:space="preserve">Clarification needs to be made as to the scope of the proposal - the call for a general closure of domestic ivory markets does not seem justified but the EU could show openness to initiatives aiming to restrict domestic ivory trade, provided that the measures are proportionate (for example call for closure of domestic market except for pre-Convention ivory </w:t>
            </w:r>
          </w:p>
          <w:p>
            <w:pPr>
              <w:spacing w:before="0" w:after="0"/>
              <w:jc w:val="left"/>
              <w:rPr>
                <w:noProof/>
                <w:sz w:val="20"/>
                <w:szCs w:val="20"/>
              </w:rPr>
            </w:pPr>
            <w:r>
              <w:rPr>
                <w:noProof/>
                <w:sz w:val="20"/>
                <w:szCs w:val="20"/>
              </w:rPr>
              <w:t>or in cases where there have been evidences that domestic legal markets have been used as a cover for illegal ivory trade).</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57.3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Ivory stockpiles: proposed revision of Resolution Conf. 10.10 (Rev. CoP16) on </w:t>
            </w:r>
            <w:r>
              <w:rPr>
                <w:rFonts w:eastAsia="Times New Roman"/>
                <w:i/>
                <w:iCs/>
                <w:noProof/>
                <w:sz w:val="20"/>
                <w:szCs w:val="20"/>
              </w:rPr>
              <w:t>Trade in elephant specimens</w:t>
            </w:r>
          </w:p>
        </w:tc>
        <w:tc>
          <w:tcPr>
            <w:tcW w:w="1276" w:type="dxa"/>
            <w:shd w:val="clear" w:color="auto" w:fill="auto"/>
          </w:tcPr>
          <w:p>
            <w:pPr>
              <w:spacing w:before="0" w:after="0"/>
              <w:jc w:val="left"/>
              <w:rPr>
                <w:noProof/>
                <w:sz w:val="20"/>
                <w:szCs w:val="20"/>
              </w:rPr>
            </w:pPr>
            <w:r>
              <w:rPr>
                <w:noProof/>
                <w:sz w:val="20"/>
                <w:szCs w:val="20"/>
              </w:rPr>
              <w:t>BJ, BF, TD, KE, NE, NG, SN</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57.4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Trade in live elephants: Proposed revision of Resolution Conf. 10.10 (Rev. CoP16) on </w:t>
            </w:r>
            <w:r>
              <w:rPr>
                <w:rFonts w:eastAsia="Times New Roman"/>
                <w:i/>
                <w:iCs/>
                <w:noProof/>
                <w:sz w:val="20"/>
                <w:szCs w:val="20"/>
              </w:rPr>
              <w:t>Trade in elephant specimens</w:t>
            </w:r>
          </w:p>
        </w:tc>
        <w:tc>
          <w:tcPr>
            <w:tcW w:w="1276" w:type="dxa"/>
            <w:shd w:val="clear" w:color="auto" w:fill="auto"/>
          </w:tcPr>
          <w:p>
            <w:pPr>
              <w:spacing w:before="0" w:after="0"/>
              <w:jc w:val="left"/>
              <w:rPr>
                <w:noProof/>
                <w:sz w:val="20"/>
                <w:szCs w:val="20"/>
                <w:lang w:val="fr-BE"/>
              </w:rPr>
            </w:pPr>
            <w:r>
              <w:rPr>
                <w:noProof/>
                <w:sz w:val="20"/>
                <w:szCs w:val="20"/>
                <w:lang w:val="fr-BE"/>
              </w:rPr>
              <w:t>BF, CF, TD, KE, ML, NE, SN</w:t>
            </w:r>
          </w:p>
        </w:tc>
        <w:tc>
          <w:tcPr>
            <w:tcW w:w="3119" w:type="dxa"/>
            <w:shd w:val="clear" w:color="auto" w:fill="auto"/>
          </w:tcPr>
          <w:p>
            <w:pPr>
              <w:spacing w:before="0" w:after="0"/>
              <w:jc w:val="left"/>
              <w:rPr>
                <w:noProof/>
                <w:sz w:val="20"/>
                <w:szCs w:val="20"/>
              </w:rPr>
            </w:pPr>
            <w:r>
              <w:rPr>
                <w:noProof/>
                <w:sz w:val="20"/>
                <w:szCs w:val="20"/>
              </w:rPr>
              <w:t>proposal is too restrictive – proposal 40 to be supported instead (possibly some elements of both proposals could be merged)</w:t>
            </w:r>
          </w:p>
        </w:tc>
        <w:tc>
          <w:tcPr>
            <w:tcW w:w="992" w:type="dxa"/>
            <w:shd w:val="clear" w:color="auto" w:fill="auto"/>
          </w:tcPr>
          <w:p>
            <w:pPr>
              <w:spacing w:before="0" w:after="0"/>
              <w:jc w:val="center"/>
              <w:rPr>
                <w:noProof/>
                <w:sz w:val="20"/>
                <w:szCs w:val="20"/>
                <w:lang w:val="fr-BE"/>
              </w:rPr>
            </w:pPr>
            <w:r>
              <w:rPr>
                <w:noProof/>
                <w:sz w:val="20"/>
                <w:szCs w:val="20"/>
                <w:lang w:val="fr-BE"/>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57.5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on Monitoring the Illegal Killing of Elephants (MIKE)</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r>
              <w:rPr>
                <w:noProof/>
                <w:sz w:val="20"/>
                <w:szCs w:val="20"/>
              </w:rPr>
              <w:t>note report</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57.6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on the Elephant Trade Information System (ETIS)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58.</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International trade in </w:t>
            </w:r>
            <w:r>
              <w:rPr>
                <w:rFonts w:eastAsia="Times New Roman"/>
                <w:i/>
                <w:iCs/>
                <w:noProof/>
                <w:sz w:val="20"/>
                <w:szCs w:val="20"/>
              </w:rPr>
              <w:t>Encephalartos</w:t>
            </w:r>
            <w:r>
              <w:rPr>
                <w:rFonts w:eastAsia="Times New Roman"/>
                <w:noProof/>
                <w:sz w:val="20"/>
                <w:szCs w:val="20"/>
              </w:rPr>
              <w:t xml:space="preserve"> spp.</w:t>
            </w:r>
          </w:p>
        </w:tc>
        <w:tc>
          <w:tcPr>
            <w:tcW w:w="1276" w:type="dxa"/>
            <w:shd w:val="clear" w:color="auto" w:fill="auto"/>
          </w:tcPr>
          <w:p>
            <w:pPr>
              <w:spacing w:before="0" w:after="0"/>
              <w:jc w:val="left"/>
              <w:rPr>
                <w:noProof/>
                <w:sz w:val="20"/>
                <w:szCs w:val="20"/>
              </w:rPr>
            </w:pPr>
            <w:r>
              <w:rPr>
                <w:noProof/>
                <w:sz w:val="20"/>
                <w:szCs w:val="20"/>
              </w:rPr>
              <w:t>ZA</w:t>
            </w:r>
          </w:p>
        </w:tc>
        <w:tc>
          <w:tcPr>
            <w:tcW w:w="3119" w:type="dxa"/>
            <w:shd w:val="clear" w:color="auto" w:fill="auto"/>
          </w:tcPr>
          <w:p>
            <w:pPr>
              <w:spacing w:before="0" w:after="0"/>
              <w:jc w:val="left"/>
              <w:rPr>
                <w:noProof/>
                <w:sz w:val="20"/>
                <w:szCs w:val="20"/>
              </w:rPr>
            </w:pPr>
            <w:r>
              <w:rPr>
                <w:noProof/>
                <w:sz w:val="20"/>
                <w:szCs w:val="20"/>
              </w:rPr>
              <w:t xml:space="preserve">Support set of draft decisions to combat illegal trade in </w:t>
            </w:r>
            <w:r>
              <w:rPr>
                <w:i/>
                <w:noProof/>
                <w:sz w:val="20"/>
                <w:szCs w:val="20"/>
              </w:rPr>
              <w:t xml:space="preserve">Encephalartos </w:t>
            </w:r>
            <w:r>
              <w:rPr>
                <w:noProof/>
                <w:sz w:val="20"/>
                <w:szCs w:val="20"/>
              </w:rPr>
              <w:t>species</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59.</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Hawksbill turtle (</w:t>
            </w:r>
            <w:r>
              <w:rPr>
                <w:rFonts w:eastAsia="Times New Roman"/>
                <w:i/>
                <w:iCs/>
                <w:noProof/>
                <w:sz w:val="20"/>
                <w:szCs w:val="20"/>
              </w:rPr>
              <w:t>Eretmochelys imbricata</w:t>
            </w:r>
            <w:r>
              <w:rPr>
                <w:rFonts w:eastAsia="Times New Roman"/>
                <w:noProof/>
                <w:sz w:val="20"/>
                <w:szCs w:val="20"/>
              </w:rPr>
              <w: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60.</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Asian big cats (Felidae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60.1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Standing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60.2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Proposal of India</w:t>
            </w:r>
          </w:p>
        </w:tc>
        <w:tc>
          <w:tcPr>
            <w:tcW w:w="1276" w:type="dxa"/>
            <w:shd w:val="clear" w:color="auto" w:fill="auto"/>
          </w:tcPr>
          <w:p>
            <w:pPr>
              <w:spacing w:before="0" w:after="0"/>
              <w:jc w:val="left"/>
              <w:rPr>
                <w:noProof/>
                <w:sz w:val="20"/>
                <w:szCs w:val="20"/>
              </w:rPr>
            </w:pPr>
            <w:r>
              <w:rPr>
                <w:noProof/>
                <w:sz w:val="20"/>
                <w:szCs w:val="20"/>
              </w:rPr>
              <w:t>IN</w:t>
            </w:r>
          </w:p>
        </w:tc>
        <w:tc>
          <w:tcPr>
            <w:tcW w:w="3119" w:type="dxa"/>
            <w:shd w:val="clear" w:color="auto" w:fill="auto"/>
          </w:tcPr>
          <w:p>
            <w:pPr>
              <w:spacing w:before="0" w:after="0"/>
              <w:jc w:val="left"/>
              <w:rPr>
                <w:noProof/>
                <w:sz w:val="20"/>
                <w:szCs w:val="20"/>
              </w:rPr>
            </w:pPr>
            <w:r>
              <w:rPr>
                <w:noProof/>
                <w:sz w:val="20"/>
                <w:szCs w:val="20"/>
              </w:rPr>
              <w:t>Support proposals for increased sharing of photographic identification of tigers and tiger skins</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Great apes (Hominidae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International trade in rosewood timber species [LEGUMINOSAE (Fabaceae)]</w:t>
            </w:r>
          </w:p>
        </w:tc>
        <w:tc>
          <w:tcPr>
            <w:tcW w:w="1276" w:type="dxa"/>
            <w:shd w:val="clear" w:color="auto" w:fill="auto"/>
          </w:tcPr>
          <w:p>
            <w:pPr>
              <w:spacing w:before="0" w:after="0"/>
              <w:jc w:val="left"/>
              <w:rPr>
                <w:noProof/>
                <w:sz w:val="20"/>
                <w:szCs w:val="20"/>
              </w:rPr>
            </w:pPr>
            <w:r>
              <w:rPr>
                <w:noProof/>
                <w:sz w:val="20"/>
                <w:szCs w:val="20"/>
              </w:rPr>
              <w:t>EU</w:t>
            </w:r>
          </w:p>
        </w:tc>
        <w:tc>
          <w:tcPr>
            <w:tcW w:w="3119" w:type="dxa"/>
            <w:shd w:val="clear" w:color="auto" w:fill="auto"/>
          </w:tcPr>
          <w:p>
            <w:pPr>
              <w:spacing w:before="0" w:after="0"/>
              <w:jc w:val="left"/>
              <w:rPr>
                <w:noProof/>
                <w:sz w:val="20"/>
                <w:szCs w:val="20"/>
              </w:rPr>
            </w:pPr>
            <w:r>
              <w:rPr>
                <w:noProof/>
                <w:sz w:val="20"/>
                <w:szCs w:val="20"/>
              </w:rPr>
              <w:t>[Proposed by the EU]</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Guidelines to determine the possible impact of trade in lycaons (</w:t>
            </w:r>
            <w:r>
              <w:rPr>
                <w:rFonts w:eastAsia="Times New Roman"/>
                <w:i/>
                <w:iCs/>
                <w:noProof/>
                <w:sz w:val="20"/>
                <w:szCs w:val="20"/>
              </w:rPr>
              <w:t>Lycaon pictus</w:t>
            </w:r>
            <w:r>
              <w:rPr>
                <w:rFonts w:eastAsia="Times New Roman"/>
                <w:noProof/>
                <w:sz w:val="20"/>
                <w:szCs w:val="20"/>
              </w:rPr>
              <w:t>) on the conservation of the species </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Pangolins (</w:t>
            </w:r>
            <w:r>
              <w:rPr>
                <w:rFonts w:eastAsia="Times New Roman"/>
                <w:i/>
                <w:iCs/>
                <w:noProof/>
                <w:sz w:val="20"/>
                <w:szCs w:val="20"/>
              </w:rPr>
              <w:t xml:space="preserve">Manis </w:t>
            </w:r>
            <w:r>
              <w:rPr>
                <w:rFonts w:eastAsia="Times New Roman"/>
                <w:iCs/>
                <w:noProof/>
                <w:sz w:val="20"/>
                <w:szCs w:val="20"/>
              </w:rPr>
              <w:t>spp.</w:t>
            </w:r>
            <w:r>
              <w:rPr>
                <w:rFonts w:eastAsia="Times New Roman"/>
                <w:noProof/>
                <w:sz w:val="20"/>
                <w:szCs w:val="20"/>
              </w:rPr>
              <w:t>)</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r>
              <w:rPr>
                <w:noProof/>
                <w:sz w:val="20"/>
                <w:szCs w:val="20"/>
              </w:rPr>
              <w:t>Support draft resolution and set of draft decisions, including recommendations from the Secretariat</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Conservation of and trade in East African sandalwood (</w:t>
            </w:r>
            <w:r>
              <w:rPr>
                <w:rFonts w:eastAsia="Times New Roman"/>
                <w:i/>
                <w:iCs/>
                <w:noProof/>
                <w:sz w:val="20"/>
                <w:szCs w:val="20"/>
              </w:rPr>
              <w:t>Osyris lanceolata</w:t>
            </w:r>
            <w:r>
              <w:rPr>
                <w:rFonts w:eastAsia="Times New Roman"/>
                <w:noProof/>
                <w:sz w:val="20"/>
                <w:szCs w:val="20"/>
              </w:rPr>
              <w:t>)</w:t>
            </w:r>
          </w:p>
        </w:tc>
        <w:tc>
          <w:tcPr>
            <w:tcW w:w="1276" w:type="dxa"/>
            <w:shd w:val="clear" w:color="auto" w:fill="auto"/>
          </w:tcPr>
          <w:p>
            <w:pPr>
              <w:spacing w:before="0" w:after="0"/>
              <w:jc w:val="left"/>
              <w:rPr>
                <w:noProof/>
                <w:sz w:val="20"/>
                <w:szCs w:val="20"/>
              </w:rPr>
            </w:pPr>
            <w:r>
              <w:rPr>
                <w:noProof/>
                <w:sz w:val="20"/>
                <w:szCs w:val="20"/>
              </w:rPr>
              <w:t>KE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Tibetan antelope (</w:t>
            </w:r>
            <w:r>
              <w:rPr>
                <w:rFonts w:eastAsia="Times New Roman"/>
                <w:i/>
                <w:iCs/>
                <w:noProof/>
                <w:sz w:val="20"/>
                <w:szCs w:val="20"/>
              </w:rPr>
              <w:t>Pantholops hodgsonii</w:t>
            </w:r>
            <w:r>
              <w:rPr>
                <w:rFonts w:eastAsia="Times New Roman"/>
                <w:noProof/>
                <w:sz w:val="20"/>
                <w:szCs w:val="20"/>
              </w:rPr>
              <w:t>): enforcement measures</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r>
              <w:rPr>
                <w:noProof/>
                <w:sz w:val="20"/>
                <w:szCs w:val="20"/>
              </w:rPr>
              <w:t xml:space="preserve">Support all recommendations, including the draft decisions proposed by the Secretariat (notably </w:t>
            </w:r>
            <w:r>
              <w:rPr>
                <w:noProof/>
                <w:sz w:val="20"/>
                <w:szCs w:val="20"/>
              </w:rPr>
              <w:lastRenderedPageBreak/>
              <w:t>towards India)</w:t>
            </w:r>
          </w:p>
        </w:tc>
        <w:tc>
          <w:tcPr>
            <w:tcW w:w="992" w:type="dxa"/>
            <w:shd w:val="clear" w:color="auto" w:fill="auto"/>
          </w:tcPr>
          <w:p>
            <w:pPr>
              <w:spacing w:before="0" w:after="0"/>
              <w:jc w:val="center"/>
              <w:rPr>
                <w:noProof/>
                <w:sz w:val="20"/>
                <w:szCs w:val="20"/>
              </w:rPr>
            </w:pPr>
            <w:r>
              <w:rPr>
                <w:noProof/>
                <w:sz w:val="20"/>
                <w:szCs w:val="20"/>
              </w:rPr>
              <w:lastRenderedPageBreak/>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lastRenderedPageBreak/>
              <w:t>67.</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Harvesting of and trade in African cherry (</w:t>
            </w:r>
            <w:r>
              <w:rPr>
                <w:rFonts w:eastAsia="Times New Roman"/>
                <w:i/>
                <w:iCs/>
                <w:noProof/>
                <w:sz w:val="20"/>
                <w:szCs w:val="20"/>
              </w:rPr>
              <w:t>Prunus africana</w:t>
            </w:r>
            <w:r>
              <w:rPr>
                <w:rFonts w:eastAsia="Times New Roman"/>
                <w:noProof/>
                <w:sz w:val="20"/>
                <w:szCs w:val="20"/>
              </w:rPr>
              <w: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68.</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Rhinoceroses (Rhinocerotidae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69.</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Illegal trade in the helmeted hornbill (</w:t>
            </w:r>
            <w:r>
              <w:rPr>
                <w:rFonts w:eastAsia="Times New Roman"/>
                <w:i/>
                <w:iCs/>
                <w:noProof/>
                <w:sz w:val="20"/>
                <w:szCs w:val="20"/>
              </w:rPr>
              <w:t>Rhinoplax vigil</w:t>
            </w:r>
            <w:r>
              <w:rPr>
                <w:rFonts w:eastAsia="Times New Roman"/>
                <w:noProof/>
                <w:sz w:val="20"/>
                <w:szCs w:val="20"/>
              </w:rPr>
              <w:t>)</w:t>
            </w:r>
          </w:p>
        </w:tc>
        <w:tc>
          <w:tcPr>
            <w:tcW w:w="1276" w:type="dxa"/>
            <w:shd w:val="clear" w:color="auto" w:fill="auto"/>
          </w:tcPr>
          <w:p>
            <w:pPr>
              <w:spacing w:before="0" w:after="0"/>
              <w:jc w:val="left"/>
              <w:rPr>
                <w:noProof/>
                <w:sz w:val="20"/>
                <w:szCs w:val="20"/>
              </w:rPr>
            </w:pPr>
            <w:r>
              <w:rPr>
                <w:noProof/>
                <w:sz w:val="20"/>
                <w:szCs w:val="20"/>
              </w:rPr>
              <w:t>ID</w:t>
            </w:r>
          </w:p>
        </w:tc>
        <w:tc>
          <w:tcPr>
            <w:tcW w:w="3119" w:type="dxa"/>
            <w:shd w:val="clear" w:color="auto" w:fill="auto"/>
          </w:tcPr>
          <w:p>
            <w:pPr>
              <w:spacing w:before="0" w:after="0"/>
              <w:jc w:val="left"/>
              <w:rPr>
                <w:noProof/>
                <w:sz w:val="20"/>
                <w:szCs w:val="20"/>
              </w:rPr>
            </w:pPr>
            <w:r>
              <w:rPr>
                <w:noProof/>
                <w:sz w:val="20"/>
                <w:szCs w:val="20"/>
              </w:rPr>
              <w:t xml:space="preserve">Support draft resolution but query whether focus (also) on domestic trade is appropriate and needs rewording re online trade. </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70.</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Saiga antelope (</w:t>
            </w:r>
            <w:r>
              <w:rPr>
                <w:rFonts w:eastAsia="Times New Roman"/>
                <w:i/>
                <w:iCs/>
                <w:noProof/>
                <w:sz w:val="20"/>
                <w:szCs w:val="20"/>
              </w:rPr>
              <w:t>Saiga tatarica</w:t>
            </w:r>
            <w:r>
              <w:rPr>
                <w:rFonts w:eastAsia="Times New Roman"/>
                <w:noProof/>
                <w:sz w:val="20"/>
                <w:szCs w:val="20"/>
              </w:rPr>
              <w: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Snake trade and conservation management (Serpentes spp.)</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r>
              <w:rPr>
                <w:noProof/>
                <w:sz w:val="20"/>
                <w:szCs w:val="20"/>
              </w:rPr>
              <w:t>Support draft resolution and set of draft decisions, including recommendations from the Secretariat</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Regional cooperation on the management of and trade in the queen conch (</w:t>
            </w:r>
            <w:r>
              <w:rPr>
                <w:rFonts w:eastAsia="Times New Roman"/>
                <w:i/>
                <w:iCs/>
                <w:noProof/>
                <w:sz w:val="20"/>
                <w:szCs w:val="20"/>
              </w:rPr>
              <w:t>Strombus gigas</w:t>
            </w:r>
            <w:r>
              <w:rPr>
                <w:rFonts w:eastAsia="Times New Roman"/>
                <w:noProof/>
                <w:sz w:val="20"/>
                <w:szCs w:val="20"/>
              </w:rPr>
              <w: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Tortoises and freshwater turtles (Testudines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Totoaba - </w:t>
            </w:r>
            <w:r>
              <w:rPr>
                <w:rFonts w:eastAsia="Times New Roman"/>
                <w:i/>
                <w:iCs/>
                <w:noProof/>
                <w:sz w:val="20"/>
                <w:szCs w:val="20"/>
              </w:rPr>
              <w:t>Totoaba macdonaldi</w:t>
            </w:r>
            <w:r>
              <w:rPr>
                <w:rFonts w:eastAsia="Times New Roman"/>
                <w:noProof/>
                <w:sz w:val="20"/>
                <w:szCs w:val="20"/>
              </w:rPr>
              <w:t xml:space="preserve"> – Opportunities for international collaboration within the CITES framework</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r>
              <w:rPr>
                <w:noProof/>
                <w:sz w:val="20"/>
                <w:szCs w:val="20"/>
              </w:rPr>
              <w:t>Support Mexico's recommendations to improve implementation of the Convention for this species, notably in terms of need for enforcement controls and information sharing with the Mexican authorities regarding seizures.</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Bushmeat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75.1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Review of Resolution Conf. 13.11 on </w:t>
            </w:r>
            <w:r>
              <w:rPr>
                <w:rFonts w:eastAsia="Times New Roman"/>
                <w:i/>
                <w:iCs/>
                <w:noProof/>
                <w:sz w:val="20"/>
                <w:szCs w:val="20"/>
              </w:rPr>
              <w:t>Bushmeat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75.2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Central Africa Bushmeat Working Group</w:t>
            </w:r>
          </w:p>
        </w:tc>
        <w:tc>
          <w:tcPr>
            <w:tcW w:w="1276" w:type="dxa"/>
            <w:shd w:val="clear" w:color="auto" w:fill="auto"/>
          </w:tcPr>
          <w:p>
            <w:pPr>
              <w:spacing w:before="0" w:after="0"/>
              <w:jc w:val="left"/>
              <w:rPr>
                <w:noProof/>
                <w:sz w:val="20"/>
                <w:szCs w:val="20"/>
              </w:rPr>
            </w:pPr>
            <w:r>
              <w:rPr>
                <w:noProof/>
                <w:sz w:val="20"/>
                <w:szCs w:val="20"/>
              </w:rPr>
              <w:t>Secretariat</w:t>
            </w:r>
          </w:p>
        </w:tc>
        <w:tc>
          <w:tcPr>
            <w:tcW w:w="3119" w:type="dxa"/>
            <w:shd w:val="clear" w:color="auto" w:fill="auto"/>
          </w:tcPr>
          <w:p>
            <w:pPr>
              <w:spacing w:before="0" w:after="0"/>
              <w:jc w:val="left"/>
              <w:rPr>
                <w:noProof/>
                <w:sz w:val="20"/>
                <w:szCs w:val="20"/>
              </w:rPr>
            </w:pPr>
            <w:r>
              <w:rPr>
                <w:noProof/>
                <w:sz w:val="20"/>
                <w:szCs w:val="20"/>
              </w:rPr>
              <w:t>Support proposed revision of Resolution Conf. 13.11 on Bushmeat, and deletion of Decisions 14.73 and 14.74 (Rev. CoP16)</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Neotropical tree species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77.</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International trade in African tree species</w:t>
            </w:r>
          </w:p>
        </w:tc>
        <w:tc>
          <w:tcPr>
            <w:tcW w:w="1276" w:type="dxa"/>
            <w:shd w:val="clear" w:color="auto" w:fill="auto"/>
          </w:tcPr>
          <w:p>
            <w:pPr>
              <w:spacing w:before="0" w:after="0"/>
              <w:jc w:val="left"/>
              <w:rPr>
                <w:noProof/>
                <w:sz w:val="20"/>
                <w:szCs w:val="20"/>
              </w:rPr>
            </w:pPr>
            <w:r>
              <w:rPr>
                <w:noProof/>
                <w:sz w:val="20"/>
                <w:szCs w:val="20"/>
              </w:rPr>
              <w:t>KE</w:t>
            </w:r>
          </w:p>
        </w:tc>
        <w:tc>
          <w:tcPr>
            <w:tcW w:w="3119" w:type="dxa"/>
            <w:shd w:val="clear" w:color="auto" w:fill="auto"/>
          </w:tcPr>
          <w:p>
            <w:pPr>
              <w:spacing w:before="0" w:after="0"/>
              <w:jc w:val="left"/>
              <w:rPr>
                <w:noProof/>
                <w:sz w:val="20"/>
                <w:szCs w:val="20"/>
              </w:rPr>
            </w:pPr>
            <w:r>
              <w:rPr>
                <w:noProof/>
                <w:sz w:val="20"/>
                <w:szCs w:val="20"/>
              </w:rPr>
              <w:t>Support continuation of work in the Plants Committee to address outstanding issues regarding implementation of CITES for African trees, notably regarding export quotas management and Non Detriment Findings.</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78.</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Sharing existing written science-based rationales and scientific information for non-detriment findings made for trade in CITES-listed species</w:t>
            </w:r>
          </w:p>
        </w:tc>
        <w:tc>
          <w:tcPr>
            <w:tcW w:w="1276" w:type="dxa"/>
            <w:shd w:val="clear" w:color="auto" w:fill="auto"/>
          </w:tcPr>
          <w:p>
            <w:pPr>
              <w:spacing w:before="0" w:after="0"/>
              <w:jc w:val="left"/>
              <w:rPr>
                <w:noProof/>
                <w:sz w:val="20"/>
                <w:szCs w:val="20"/>
              </w:rPr>
            </w:pPr>
            <w:r>
              <w:rPr>
                <w:noProof/>
                <w:sz w:val="20"/>
                <w:szCs w:val="20"/>
              </w:rPr>
              <w:t>AU</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79.</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Implementation of the </w:t>
            </w:r>
            <w:r>
              <w:rPr>
                <w:rFonts w:eastAsia="Times New Roman"/>
                <w:i/>
                <w:iCs/>
                <w:noProof/>
                <w:sz w:val="20"/>
                <w:szCs w:val="20"/>
              </w:rPr>
              <w:t>CITES Strategic Vision: 2008-2020</w:t>
            </w:r>
          </w:p>
        </w:tc>
        <w:tc>
          <w:tcPr>
            <w:tcW w:w="1276" w:type="dxa"/>
            <w:shd w:val="clear" w:color="auto" w:fill="auto"/>
          </w:tcPr>
          <w:p>
            <w:pPr>
              <w:spacing w:before="0" w:after="0"/>
              <w:jc w:val="left"/>
              <w:rPr>
                <w:noProof/>
                <w:sz w:val="20"/>
                <w:szCs w:val="20"/>
              </w:rPr>
            </w:pPr>
            <w:r>
              <w:rPr>
                <w:noProof/>
                <w:sz w:val="20"/>
                <w:szCs w:val="20"/>
              </w:rPr>
              <w:t>BR</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80.</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CITES Appendix III - an added-value for the conservation of threatened wildlife with restricted distribution</w:t>
            </w:r>
          </w:p>
        </w:tc>
        <w:tc>
          <w:tcPr>
            <w:tcW w:w="1276" w:type="dxa"/>
            <w:shd w:val="clear" w:color="auto" w:fill="auto"/>
          </w:tcPr>
          <w:p>
            <w:pPr>
              <w:spacing w:before="0" w:after="0"/>
              <w:jc w:val="left"/>
              <w:rPr>
                <w:noProof/>
                <w:sz w:val="20"/>
                <w:szCs w:val="20"/>
              </w:rPr>
            </w:pPr>
            <w:r>
              <w:rPr>
                <w:noProof/>
                <w:sz w:val="20"/>
                <w:szCs w:val="20"/>
              </w:rPr>
              <w:t>EU</w:t>
            </w:r>
          </w:p>
        </w:tc>
        <w:tc>
          <w:tcPr>
            <w:tcW w:w="3119" w:type="dxa"/>
            <w:shd w:val="clear" w:color="auto" w:fill="auto"/>
          </w:tcPr>
          <w:p>
            <w:pPr>
              <w:spacing w:before="0" w:after="0"/>
              <w:jc w:val="left"/>
              <w:rPr>
                <w:noProof/>
                <w:sz w:val="20"/>
                <w:szCs w:val="20"/>
              </w:rPr>
            </w:pPr>
            <w:r>
              <w:rPr>
                <w:noProof/>
                <w:sz w:val="20"/>
                <w:szCs w:val="20"/>
              </w:rPr>
              <w:t>[Proposed by the EU]</w:t>
            </w: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spacing w:before="60" w:after="60"/>
              <w:jc w:val="left"/>
              <w:rPr>
                <w:noProof/>
                <w:sz w:val="20"/>
                <w:szCs w:val="20"/>
              </w:rPr>
            </w:pPr>
            <w:r>
              <w:rPr>
                <w:rFonts w:eastAsia="Times New Roman"/>
                <w:noProof/>
                <w:sz w:val="20"/>
                <w:szCs w:val="20"/>
                <w:u w:val="single"/>
              </w:rPr>
              <w:t>Maintenance of the Appendices</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Standard nomenclature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81.1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Standard nomenclature: Report of </w:t>
            </w:r>
            <w:r>
              <w:rPr>
                <w:rFonts w:eastAsia="Times New Roman"/>
                <w:noProof/>
                <w:sz w:val="20"/>
                <w:szCs w:val="20"/>
              </w:rPr>
              <w:lastRenderedPageBreak/>
              <w:t>the Animals</w:t>
            </w:r>
            <w:r>
              <w:rPr>
                <w:rFonts w:eastAsia="Times New Roman"/>
                <w:noProof/>
                <w:sz w:val="20"/>
                <w:szCs w:val="20"/>
              </w:rPr>
              <w:br/>
              <w:t>and Plants Committees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lastRenderedPageBreak/>
              <w:t>81.2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Standard nomenclature for </w:t>
            </w:r>
            <w:r>
              <w:rPr>
                <w:rFonts w:eastAsia="Times New Roman"/>
                <w:i/>
                <w:iCs/>
                <w:noProof/>
                <w:sz w:val="20"/>
                <w:szCs w:val="20"/>
              </w:rPr>
              <w:t>Hippocampus</w:t>
            </w:r>
            <w:r>
              <w:rPr>
                <w:rFonts w:eastAsia="Times New Roman"/>
                <w:noProof/>
                <w:sz w:val="20"/>
                <w:szCs w:val="20"/>
              </w:rPr>
              <w:t xml:space="preserve"> spp.</w:t>
            </w:r>
          </w:p>
        </w:tc>
        <w:tc>
          <w:tcPr>
            <w:tcW w:w="1276" w:type="dxa"/>
            <w:shd w:val="clear" w:color="auto" w:fill="auto"/>
          </w:tcPr>
          <w:p>
            <w:pPr>
              <w:spacing w:before="0" w:after="0"/>
              <w:jc w:val="left"/>
              <w:rPr>
                <w:noProof/>
                <w:sz w:val="20"/>
                <w:szCs w:val="20"/>
              </w:rPr>
            </w:pPr>
            <w:r>
              <w:rPr>
                <w:noProof/>
                <w:sz w:val="20"/>
                <w:szCs w:val="20"/>
              </w:rPr>
              <w:t>AU</w:t>
            </w:r>
          </w:p>
        </w:tc>
        <w:tc>
          <w:tcPr>
            <w:tcW w:w="3119" w:type="dxa"/>
            <w:shd w:val="clear" w:color="auto" w:fill="auto"/>
          </w:tcPr>
          <w:p>
            <w:pPr>
              <w:spacing w:before="0" w:after="0"/>
              <w:jc w:val="left"/>
              <w:rPr>
                <w:noProof/>
                <w:sz w:val="20"/>
                <w:szCs w:val="20"/>
              </w:rPr>
            </w:pPr>
            <w:r>
              <w:rPr>
                <w:noProof/>
                <w:sz w:val="20"/>
                <w:szCs w:val="20"/>
              </w:rPr>
              <w:t>Support provided that the Animals Committee nomenclature specialist supports the changes proposed by Australia.</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Periodic review of the Appendices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82.1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Revision of Resolution Conf. 14.8 (Rev. CoP16) on </w:t>
            </w:r>
            <w:r>
              <w:rPr>
                <w:rFonts w:eastAsia="Times New Roman"/>
                <w:i/>
                <w:iCs/>
                <w:noProof/>
                <w:sz w:val="20"/>
                <w:szCs w:val="20"/>
              </w:rPr>
              <w:t>Periodic Review of species included in Appendices I and II</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82.2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Review of the Appendices: Felidae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Annotations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83.1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Standing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83.2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Annotations for species listed in the CITES Appendices: Report of the working group</w:t>
            </w:r>
          </w:p>
        </w:tc>
        <w:tc>
          <w:tcPr>
            <w:tcW w:w="1276" w:type="dxa"/>
            <w:shd w:val="clear" w:color="auto" w:fill="auto"/>
          </w:tcPr>
          <w:p>
            <w:pPr>
              <w:spacing w:before="0" w:after="0"/>
              <w:jc w:val="left"/>
              <w:rPr>
                <w:noProof/>
                <w:sz w:val="20"/>
                <w:szCs w:val="20"/>
              </w:rPr>
            </w:pPr>
            <w:r>
              <w:rPr>
                <w:noProof/>
                <w:sz w:val="20"/>
                <w:szCs w:val="20"/>
              </w:rPr>
              <w:t>US</w:t>
            </w:r>
          </w:p>
        </w:tc>
        <w:tc>
          <w:tcPr>
            <w:tcW w:w="3119" w:type="dxa"/>
            <w:shd w:val="clear" w:color="auto" w:fill="auto"/>
          </w:tcPr>
          <w:p>
            <w:pPr>
              <w:spacing w:before="0" w:after="0"/>
              <w:jc w:val="left"/>
              <w:rPr>
                <w:noProof/>
                <w:sz w:val="20"/>
                <w:szCs w:val="20"/>
              </w:rPr>
            </w:pPr>
            <w:r>
              <w:rPr>
                <w:noProof/>
                <w:sz w:val="20"/>
                <w:szCs w:val="20"/>
              </w:rPr>
              <w:t>Support recommendations to ensure that the working group will continue its work in view of CoP18, notably in relation to annotations applying to timber species</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83.3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Annotations for Appendix II orchids</w:t>
            </w:r>
          </w:p>
        </w:tc>
        <w:tc>
          <w:tcPr>
            <w:tcW w:w="1276" w:type="dxa"/>
            <w:shd w:val="clear" w:color="auto" w:fill="auto"/>
          </w:tcPr>
          <w:p>
            <w:pPr>
              <w:spacing w:before="0" w:after="0"/>
              <w:jc w:val="left"/>
              <w:rPr>
                <w:noProof/>
                <w:sz w:val="20"/>
                <w:szCs w:val="20"/>
              </w:rPr>
            </w:pPr>
            <w:r>
              <w:rPr>
                <w:noProof/>
                <w:sz w:val="20"/>
                <w:szCs w:val="20"/>
              </w:rPr>
              <w:t>CA</w:t>
            </w:r>
          </w:p>
        </w:tc>
        <w:tc>
          <w:tcPr>
            <w:tcW w:w="3119" w:type="dxa"/>
            <w:shd w:val="clear" w:color="auto" w:fill="auto"/>
          </w:tcPr>
          <w:p>
            <w:pPr>
              <w:spacing w:before="0" w:after="0"/>
              <w:jc w:val="left"/>
              <w:rPr>
                <w:noProof/>
                <w:sz w:val="20"/>
                <w:szCs w:val="20"/>
              </w:rPr>
            </w:pPr>
            <w:r>
              <w:rPr>
                <w:noProof/>
                <w:sz w:val="20"/>
                <w:szCs w:val="20"/>
              </w:rPr>
              <w:t>Support recommendation that the Plants Committee should form a working group on annotations for Appendix II Orchids, notably aiming at analysing the risk of trade in orchid products to conservation.</w:t>
            </w:r>
          </w:p>
        </w:tc>
        <w:tc>
          <w:tcPr>
            <w:tcW w:w="992" w:type="dxa"/>
            <w:shd w:val="clear" w:color="auto" w:fill="auto"/>
          </w:tcPr>
          <w:p>
            <w:pPr>
              <w:spacing w:before="0" w:after="0"/>
              <w:jc w:val="center"/>
              <w:rPr>
                <w:noProof/>
                <w:sz w:val="20"/>
                <w:szCs w:val="20"/>
              </w:rPr>
            </w:pPr>
            <w:r>
              <w:rPr>
                <w:noProof/>
                <w:sz w:val="20"/>
                <w:szCs w:val="20"/>
              </w:rPr>
              <w:t>+</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84.</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Decision-making mechanism for a process of trade in ivory</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r>
              <w:rPr>
                <w:noProof/>
                <w:sz w:val="20"/>
                <w:szCs w:val="20"/>
              </w:rPr>
              <w:t>See Annex I point B.13</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84.1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Report of the Standing Committee</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84.2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Proposal of Benin, Burkina Faso, Central African Republic, Chad,</w:t>
            </w:r>
            <w:r>
              <w:rPr>
                <w:rFonts w:eastAsia="Times New Roman"/>
                <w:noProof/>
                <w:sz w:val="20"/>
                <w:szCs w:val="20"/>
              </w:rPr>
              <w:br/>
              <w:t>Ethiopia, Kenya, Niger and Senegal</w:t>
            </w:r>
          </w:p>
        </w:tc>
        <w:tc>
          <w:tcPr>
            <w:tcW w:w="1276" w:type="dxa"/>
            <w:shd w:val="clear" w:color="auto" w:fill="auto"/>
          </w:tcPr>
          <w:p>
            <w:pPr>
              <w:spacing w:before="0" w:after="0"/>
              <w:jc w:val="left"/>
              <w:rPr>
                <w:noProof/>
                <w:sz w:val="20"/>
                <w:szCs w:val="20"/>
                <w:lang w:val="da-DK"/>
              </w:rPr>
            </w:pPr>
            <w:r>
              <w:rPr>
                <w:noProof/>
                <w:sz w:val="20"/>
                <w:szCs w:val="20"/>
                <w:lang w:val="da-DK"/>
              </w:rPr>
              <w:t>BJ, BF, CF, TD, ET, KE, NE, SN</w:t>
            </w:r>
          </w:p>
        </w:tc>
        <w:tc>
          <w:tcPr>
            <w:tcW w:w="3119" w:type="dxa"/>
            <w:shd w:val="clear" w:color="auto" w:fill="auto"/>
          </w:tcPr>
          <w:p>
            <w:pPr>
              <w:spacing w:before="0" w:after="0"/>
              <w:jc w:val="left"/>
              <w:rPr>
                <w:noProof/>
                <w:sz w:val="20"/>
                <w:szCs w:val="20"/>
                <w:lang w:val="da-DK"/>
              </w:rPr>
            </w:pPr>
          </w:p>
        </w:tc>
        <w:tc>
          <w:tcPr>
            <w:tcW w:w="992" w:type="dxa"/>
            <w:shd w:val="clear" w:color="auto" w:fill="auto"/>
          </w:tcPr>
          <w:p>
            <w:pPr>
              <w:spacing w:before="0" w:after="0"/>
              <w:jc w:val="center"/>
              <w:rPr>
                <w:noProof/>
                <w:sz w:val="20"/>
                <w:szCs w:val="20"/>
                <w:lang w:val="da-DK"/>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84.3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Proposal of Namibia, South Africa and Zimbabwe</w:t>
            </w:r>
          </w:p>
        </w:tc>
        <w:tc>
          <w:tcPr>
            <w:tcW w:w="1276" w:type="dxa"/>
            <w:shd w:val="clear" w:color="auto" w:fill="auto"/>
          </w:tcPr>
          <w:p>
            <w:pPr>
              <w:spacing w:before="0" w:after="0"/>
              <w:jc w:val="left"/>
              <w:rPr>
                <w:noProof/>
                <w:sz w:val="20"/>
                <w:szCs w:val="20"/>
              </w:rPr>
            </w:pPr>
            <w:r>
              <w:rPr>
                <w:noProof/>
                <w:sz w:val="20"/>
                <w:szCs w:val="20"/>
              </w:rPr>
              <w:t>NA, ZA, ZW</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85.</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Extinct or possibly extinct species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86.</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Review of Resolution Conf. 10.9 on </w:t>
            </w:r>
            <w:r>
              <w:rPr>
                <w:rFonts w:eastAsia="Times New Roman"/>
                <w:i/>
                <w:iCs/>
                <w:noProof/>
                <w:sz w:val="20"/>
                <w:szCs w:val="20"/>
              </w:rPr>
              <w:t>Consideration of proposals for the transfer of African elephant populations from Appendix I to Appendix II</w:t>
            </w:r>
          </w:p>
        </w:tc>
        <w:tc>
          <w:tcPr>
            <w:tcW w:w="1276" w:type="dxa"/>
            <w:shd w:val="clear" w:color="auto" w:fill="auto"/>
          </w:tcPr>
          <w:p>
            <w:pPr>
              <w:spacing w:before="0" w:after="0"/>
              <w:jc w:val="left"/>
              <w:rPr>
                <w:noProof/>
                <w:sz w:val="20"/>
                <w:szCs w:val="20"/>
              </w:rPr>
            </w:pPr>
            <w:r>
              <w:rPr>
                <w:noProof/>
                <w:sz w:val="20"/>
                <w:szCs w:val="20"/>
              </w:rPr>
              <w:t>Standing Committee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87.</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Freshwater stingrays (Potamotrygonidae spp.)</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jc w:val="left"/>
              <w:rPr>
                <w:noProof/>
                <w:sz w:val="20"/>
                <w:szCs w:val="20"/>
              </w:rPr>
            </w:pPr>
            <w:r>
              <w:rPr>
                <w:rFonts w:eastAsia="Times New Roman"/>
                <w:b/>
                <w:bCs/>
                <w:noProof/>
                <w:sz w:val="20"/>
                <w:szCs w:val="20"/>
              </w:rPr>
              <w:t>Amendment of the Appendices</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88.</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Proposals to amend Appendices I and II</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88.1</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List of the proposals received to amend Appendices I and II</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88.2</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Comments from the Parties and comments and recommendations from the Secretariat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88.3</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Comments from statutory consultees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jc w:val="left"/>
              <w:rPr>
                <w:noProof/>
                <w:sz w:val="20"/>
                <w:szCs w:val="20"/>
              </w:rPr>
            </w:pPr>
            <w:r>
              <w:rPr>
                <w:rFonts w:eastAsia="Times New Roman"/>
                <w:b/>
                <w:bCs/>
                <w:noProof/>
                <w:sz w:val="20"/>
                <w:szCs w:val="20"/>
              </w:rPr>
              <w:t>Conclusion of the meeting</w:t>
            </w: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t>89.</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 xml:space="preserve">Determination of the time and venue </w:t>
            </w:r>
            <w:r>
              <w:rPr>
                <w:rFonts w:eastAsia="Times New Roman"/>
                <w:noProof/>
                <w:sz w:val="20"/>
                <w:szCs w:val="20"/>
              </w:rPr>
              <w:lastRenderedPageBreak/>
              <w:t>of the next regular meeting of the Conference of the Parties</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rFonts w:eastAsia="Times New Roman"/>
                <w:noProof/>
                <w:sz w:val="20"/>
                <w:szCs w:val="20"/>
              </w:rPr>
              <w:lastRenderedPageBreak/>
              <w:t>90.</w:t>
            </w:r>
          </w:p>
        </w:tc>
        <w:tc>
          <w:tcPr>
            <w:tcW w:w="3226" w:type="dxa"/>
            <w:shd w:val="clear" w:color="auto" w:fill="auto"/>
          </w:tcPr>
          <w:p>
            <w:pPr>
              <w:spacing w:before="0" w:after="0"/>
              <w:jc w:val="left"/>
              <w:rPr>
                <w:rFonts w:eastAsia="Times New Roman"/>
                <w:noProof/>
                <w:sz w:val="20"/>
                <w:szCs w:val="20"/>
              </w:rPr>
            </w:pPr>
            <w:r>
              <w:rPr>
                <w:rFonts w:eastAsia="Times New Roman"/>
                <w:noProof/>
                <w:sz w:val="20"/>
                <w:szCs w:val="20"/>
              </w:rPr>
              <w:t>Closing remarks (Observers, Parties, CITES Secretary General, Host Government)</w:t>
            </w:r>
          </w:p>
        </w:tc>
        <w:tc>
          <w:tcPr>
            <w:tcW w:w="1276"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bl>
    <w:p>
      <w:pPr>
        <w:rPr>
          <w:noProof/>
          <w:szCs w:val="24"/>
        </w:rPr>
      </w:pPr>
    </w:p>
    <w:p>
      <w:pPr>
        <w:rPr>
          <w:noProof/>
          <w:szCs w:val="24"/>
        </w:rPr>
      </w:pPr>
      <w:r>
        <w:rPr>
          <w:noProof/>
          <w:szCs w:val="24"/>
        </w:rPr>
        <w:br w:type="page"/>
      </w:r>
    </w:p>
    <w:p>
      <w:pPr>
        <w:pStyle w:val="ManualHeading1"/>
        <w:pageBreakBefore/>
        <w:ind w:left="851" w:hanging="851"/>
        <w:rPr>
          <w:noProof/>
        </w:rPr>
      </w:pPr>
      <w:r>
        <w:rPr>
          <w:noProof/>
        </w:rPr>
        <w:lastRenderedPageBreak/>
        <w:t>2.</w:t>
      </w:r>
      <w:r>
        <w:rPr>
          <w:noProof/>
        </w:rPr>
        <w:tab/>
        <w:t>Listing Proposals</w:t>
      </w:r>
      <w:r>
        <w:rPr>
          <w:rStyle w:val="FootnoteReference"/>
          <w:noProof/>
        </w:rPr>
        <w:footnoteReference w:id="1"/>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993"/>
        <w:gridCol w:w="1134"/>
        <w:gridCol w:w="3118"/>
        <w:gridCol w:w="992"/>
      </w:tblGrid>
      <w:tr>
        <w:trPr>
          <w:tblHeader/>
        </w:trPr>
        <w:tc>
          <w:tcPr>
            <w:tcW w:w="675" w:type="dxa"/>
            <w:shd w:val="clear" w:color="auto" w:fill="auto"/>
          </w:tcPr>
          <w:p>
            <w:pPr>
              <w:spacing w:before="0" w:after="0"/>
              <w:jc w:val="center"/>
              <w:rPr>
                <w:b/>
                <w:noProof/>
                <w:sz w:val="20"/>
                <w:szCs w:val="20"/>
              </w:rPr>
            </w:pPr>
            <w:r>
              <w:rPr>
                <w:b/>
                <w:noProof/>
                <w:sz w:val="20"/>
                <w:szCs w:val="20"/>
              </w:rPr>
              <w:t>Prop No.</w:t>
            </w:r>
          </w:p>
        </w:tc>
        <w:tc>
          <w:tcPr>
            <w:tcW w:w="2835" w:type="dxa"/>
            <w:shd w:val="clear" w:color="auto" w:fill="auto"/>
          </w:tcPr>
          <w:p>
            <w:pPr>
              <w:spacing w:before="0" w:after="0"/>
              <w:jc w:val="center"/>
              <w:rPr>
                <w:b/>
                <w:noProof/>
                <w:sz w:val="20"/>
                <w:szCs w:val="20"/>
              </w:rPr>
            </w:pPr>
            <w:r>
              <w:rPr>
                <w:b/>
                <w:noProof/>
                <w:sz w:val="20"/>
                <w:szCs w:val="20"/>
              </w:rPr>
              <w:t>Taxon / Detail</w:t>
            </w:r>
          </w:p>
        </w:tc>
        <w:tc>
          <w:tcPr>
            <w:tcW w:w="993" w:type="dxa"/>
            <w:shd w:val="clear" w:color="auto" w:fill="auto"/>
          </w:tcPr>
          <w:p>
            <w:pPr>
              <w:spacing w:before="0" w:after="0"/>
              <w:jc w:val="center"/>
              <w:rPr>
                <w:b/>
                <w:noProof/>
                <w:sz w:val="20"/>
                <w:szCs w:val="20"/>
              </w:rPr>
            </w:pPr>
            <w:r>
              <w:rPr>
                <w:b/>
                <w:noProof/>
                <w:sz w:val="20"/>
                <w:szCs w:val="20"/>
              </w:rPr>
              <w:t>Proposal</w:t>
            </w:r>
          </w:p>
        </w:tc>
        <w:tc>
          <w:tcPr>
            <w:tcW w:w="1134" w:type="dxa"/>
            <w:shd w:val="clear" w:color="auto" w:fill="auto"/>
          </w:tcPr>
          <w:p>
            <w:pPr>
              <w:spacing w:before="0" w:after="0"/>
              <w:jc w:val="center"/>
              <w:rPr>
                <w:b/>
                <w:noProof/>
                <w:sz w:val="20"/>
                <w:szCs w:val="20"/>
              </w:rPr>
            </w:pPr>
            <w:r>
              <w:rPr>
                <w:b/>
                <w:noProof/>
                <w:sz w:val="20"/>
                <w:szCs w:val="20"/>
              </w:rPr>
              <w:t>Proponent</w:t>
            </w:r>
          </w:p>
        </w:tc>
        <w:tc>
          <w:tcPr>
            <w:tcW w:w="3118" w:type="dxa"/>
            <w:shd w:val="clear" w:color="auto" w:fill="auto"/>
          </w:tcPr>
          <w:p>
            <w:pPr>
              <w:spacing w:before="0" w:after="0"/>
              <w:jc w:val="center"/>
              <w:rPr>
                <w:b/>
                <w:noProof/>
                <w:sz w:val="20"/>
                <w:szCs w:val="20"/>
              </w:rPr>
            </w:pPr>
            <w:r>
              <w:rPr>
                <w:b/>
                <w:noProof/>
                <w:sz w:val="20"/>
                <w:szCs w:val="20"/>
              </w:rPr>
              <w:t>Comments</w:t>
            </w:r>
          </w:p>
        </w:tc>
        <w:tc>
          <w:tcPr>
            <w:tcW w:w="992" w:type="dxa"/>
            <w:shd w:val="clear" w:color="auto" w:fill="auto"/>
          </w:tcPr>
          <w:p>
            <w:pPr>
              <w:spacing w:before="0" w:after="0"/>
              <w:jc w:val="center"/>
              <w:rPr>
                <w:b/>
                <w:noProof/>
                <w:sz w:val="20"/>
                <w:szCs w:val="20"/>
              </w:rPr>
            </w:pPr>
            <w:r>
              <w:rPr>
                <w:b/>
                <w:noProof/>
                <w:sz w:val="20"/>
                <w:szCs w:val="20"/>
              </w:rPr>
              <w:t>Position</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b/>
                <w:i/>
                <w:noProof/>
                <w:sz w:val="20"/>
                <w:szCs w:val="20"/>
              </w:rPr>
            </w:pPr>
            <w:r>
              <w:rPr>
                <w:i/>
                <w:noProof/>
                <w:sz w:val="20"/>
                <w:szCs w:val="20"/>
              </w:rPr>
              <w:t>Bison bison athabascae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 subspecies no longer meets Appendix II criteria and the precautionary safeguards for delisting have been met.</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Capra caucasica</w:t>
            </w:r>
            <w:r>
              <w:rPr>
                <w:noProof/>
                <w:sz w:val="20"/>
                <w:szCs w:val="20"/>
              </w:rPr>
              <w:t xml:space="preserve"> </w:t>
            </w:r>
          </w:p>
          <w:p>
            <w:pPr>
              <w:spacing w:before="0" w:after="0"/>
              <w:jc w:val="left"/>
              <w:rPr>
                <w:i/>
                <w:noProof/>
                <w:sz w:val="20"/>
                <w:szCs w:val="20"/>
              </w:rPr>
            </w:pPr>
            <w:r>
              <w:rPr>
                <w:noProof/>
                <w:sz w:val="20"/>
                <w:szCs w:val="20"/>
              </w:rPr>
              <w:t xml:space="preserve">(zero quota for wild-taken </w:t>
            </w:r>
            <w:r>
              <w:rPr>
                <w:i/>
                <w:iCs/>
                <w:noProof/>
                <w:sz w:val="20"/>
                <w:szCs w:val="20"/>
              </w:rPr>
              <w:t>Capra caucasica caucasica</w:t>
            </w:r>
            <w:r>
              <w:rPr>
                <w:noProof/>
                <w:sz w:val="20"/>
                <w:szCs w:val="20"/>
              </w:rPr>
              <w:t xml:space="preserve"> exported for commercial purposes or as hunting trophies)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EU, 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[Proposed by the EU]</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Vicugna vicugna</w:t>
            </w:r>
            <w:r>
              <w:rPr>
                <w:noProof/>
                <w:sz w:val="20"/>
                <w:szCs w:val="20"/>
              </w:rPr>
              <w:t xml:space="preserve"> </w:t>
            </w:r>
          </w:p>
          <w:p>
            <w:pPr>
              <w:spacing w:before="0" w:after="0"/>
              <w:jc w:val="left"/>
              <w:rPr>
                <w:i/>
                <w:noProof/>
                <w:sz w:val="20"/>
                <w:szCs w:val="20"/>
              </w:rPr>
            </w:pPr>
            <w:r>
              <w:rPr>
                <w:noProof/>
                <w:sz w:val="20"/>
                <w:szCs w:val="20"/>
              </w:rPr>
              <w:t>(Amend 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 proposed replacement of the existing annotations applying to the various national populations of vicuña with a standardized annotation will facilitate implementation of the Convention. It is nonetheless recommended that the proposed annotation should be amended with a view to addressing the case of products made in other countries than range states, e.g. EU Member States.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iCs/>
                <w:noProof/>
                <w:sz w:val="20"/>
                <w:szCs w:val="20"/>
              </w:rPr>
              <w:t>Panthera leo</w:t>
            </w:r>
          </w:p>
          <w:p>
            <w:pPr>
              <w:spacing w:before="0" w:after="0"/>
              <w:jc w:val="left"/>
              <w:rPr>
                <w:i/>
                <w:noProof/>
                <w:sz w:val="20"/>
                <w:szCs w:val="20"/>
              </w:rPr>
            </w:pPr>
            <w:r>
              <w:rPr>
                <w:noProof/>
                <w:sz w:val="20"/>
                <w:szCs w:val="20"/>
              </w:rPr>
              <w:t>(all African populations)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TD, CI, GA, GN, ML, MR, NE, NG, 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Oppose the transfer to Appendix I of the entire population of Africa. The population is not characterized by a marked decline in the population size in the wild on its whole range and does therefore not meet the criteria for inclusion in Appendix I. This is notably the case of Southern African populations which have an increasing population trend. Well-managed and sustainable offtake for international trade purposes is also recognized as a conservation tool which can provide both livelihood opportunities for rural communities and incentives for lion conservation, and generate profits which can be invested for conservation purposes, notably in certain Southern and Eastern African countries. Recognizing nonetheless that most Western and Central African populations meet the criteria for listing in Appendix I, the Union would be supporting a split-listing whereby the African population of the species could be transferred to Appendix I, with </w:t>
            </w:r>
            <w:r>
              <w:rPr>
                <w:noProof/>
                <w:sz w:val="20"/>
                <w:szCs w:val="20"/>
              </w:rPr>
              <w:lastRenderedPageBreak/>
              <w:t>exclusion of certain Southern and possibly Eastern African national populations (to be determined on the basis of available scientific information).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lastRenderedPageBreak/>
              <w:t>(-)</w:t>
            </w:r>
          </w:p>
        </w:tc>
      </w:tr>
      <w:tr>
        <w:tc>
          <w:tcPr>
            <w:tcW w:w="675" w:type="dxa"/>
            <w:shd w:val="clear" w:color="auto" w:fill="auto"/>
          </w:tcPr>
          <w:p>
            <w:pPr>
              <w:spacing w:before="0" w:after="0"/>
              <w:ind w:right="175"/>
              <w:jc w:val="left"/>
              <w:rPr>
                <w:noProof/>
                <w:sz w:val="20"/>
                <w:szCs w:val="20"/>
              </w:rPr>
            </w:pPr>
            <w:r>
              <w:rPr>
                <w:noProof/>
                <w:sz w:val="20"/>
                <w:szCs w:val="20"/>
              </w:rPr>
              <w:lastRenderedPageBreak/>
              <w:t>5</w:t>
            </w:r>
          </w:p>
        </w:tc>
        <w:tc>
          <w:tcPr>
            <w:tcW w:w="2835" w:type="dxa"/>
            <w:shd w:val="clear" w:color="auto" w:fill="auto"/>
          </w:tcPr>
          <w:p>
            <w:pPr>
              <w:spacing w:before="0" w:after="0"/>
              <w:jc w:val="left"/>
              <w:rPr>
                <w:i/>
                <w:noProof/>
                <w:sz w:val="20"/>
                <w:szCs w:val="20"/>
                <w:lang w:val="pt-PT"/>
              </w:rPr>
            </w:pPr>
            <w:r>
              <w:rPr>
                <w:i/>
                <w:iCs/>
                <w:noProof/>
                <w:sz w:val="20"/>
                <w:szCs w:val="20"/>
                <w:lang w:val="pt-PT"/>
              </w:rPr>
              <w:t>Puma concolor coryi</w:t>
            </w:r>
            <w:r>
              <w:rPr>
                <w:iCs/>
                <w:noProof/>
                <w:sz w:val="20"/>
                <w:szCs w:val="20"/>
                <w:lang w:val="pt-PT"/>
              </w:rPr>
              <w:t xml:space="preserve">, </w:t>
            </w:r>
            <w:r>
              <w:rPr>
                <w:i/>
                <w:iCs/>
                <w:noProof/>
                <w:sz w:val="20"/>
                <w:szCs w:val="20"/>
                <w:lang w:val="pt-PT"/>
              </w:rPr>
              <w:t>Puma concolor couguar</w:t>
            </w:r>
          </w:p>
        </w:tc>
        <w:tc>
          <w:tcPr>
            <w:tcW w:w="993" w:type="dxa"/>
            <w:shd w:val="clear" w:color="auto" w:fill="auto"/>
          </w:tcPr>
          <w:p>
            <w:pPr>
              <w:spacing w:before="0" w:after="0"/>
              <w:jc w:val="left"/>
              <w:rPr>
                <w:noProof/>
                <w:sz w:val="20"/>
                <w:szCs w:val="20"/>
              </w:rPr>
            </w:pPr>
            <w:r>
              <w:rPr>
                <w:noProof/>
                <w:sz w:val="20"/>
                <w:szCs w:val="20"/>
              </w:rPr>
              <w:t>I – II</w:t>
            </w:r>
          </w:p>
        </w:tc>
        <w:tc>
          <w:tcPr>
            <w:tcW w:w="1134" w:type="dxa"/>
            <w:shd w:val="clear" w:color="auto" w:fill="auto"/>
          </w:tcPr>
          <w:p>
            <w:pPr>
              <w:spacing w:before="0" w:after="0"/>
              <w:jc w:val="left"/>
              <w:rPr>
                <w:noProof/>
                <w:sz w:val="20"/>
                <w:szCs w:val="20"/>
              </w:rPr>
            </w:pPr>
            <w:r>
              <w:rPr>
                <w:noProof/>
                <w:sz w:val="20"/>
                <w:szCs w:val="20"/>
              </w:rPr>
              <w:t>CA</w:t>
            </w:r>
          </w:p>
        </w:tc>
        <w:tc>
          <w:tcPr>
            <w:tcW w:w="3118" w:type="dxa"/>
            <w:shd w:val="clear" w:color="auto" w:fill="auto"/>
          </w:tcPr>
          <w:p>
            <w:pPr>
              <w:spacing w:before="0" w:after="0"/>
              <w:jc w:val="left"/>
              <w:rPr>
                <w:noProof/>
                <w:sz w:val="20"/>
                <w:szCs w:val="20"/>
              </w:rPr>
            </w:pPr>
            <w:r>
              <w:rPr>
                <w:noProof/>
                <w:sz w:val="20"/>
                <w:szCs w:val="20"/>
              </w:rPr>
              <w:t xml:space="preserve">Support this proposal resulting from the Periodic Review, including the proposed adoption of the more recent taxonomic reference for </w:t>
            </w:r>
            <w:r>
              <w:rPr>
                <w:i/>
                <w:noProof/>
                <w:sz w:val="20"/>
                <w:szCs w:val="20"/>
              </w:rPr>
              <w:t>Puma concolor.</w:t>
            </w:r>
          </w:p>
        </w:tc>
        <w:tc>
          <w:tcPr>
            <w:tcW w:w="992" w:type="dxa"/>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Equus zebra zebra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ZA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 subspecies does no longer seem to meet the criteria for listing in Appendix I, even though clarifications should be sought from South Africa on whether the subspecies population is of wild or captive bred nature. The precautionary measures for downlisting seem to have been met. Transferring the subspecies to Appendix II would allow its sustainable use and is therefore likely to result in an increase in population size and area of distribution within the subspecies historical range. Such an increase may help mitigate the lack of genetic diversity within the population, which is the main threat known to this taxon.</w:t>
            </w:r>
          </w:p>
          <w:p>
            <w:pPr>
              <w:spacing w:before="0" w:after="0"/>
              <w:jc w:val="left"/>
              <w:rPr>
                <w:noProof/>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Ceratotherium simum simum</w:t>
            </w:r>
            <w:r>
              <w:rPr>
                <w:noProof/>
                <w:sz w:val="20"/>
                <w:szCs w:val="20"/>
              </w:rPr>
              <w:t xml:space="preserve"> </w:t>
            </w:r>
          </w:p>
          <w:p>
            <w:pPr>
              <w:spacing w:before="0" w:after="0"/>
              <w:jc w:val="left"/>
              <w:rPr>
                <w:i/>
                <w:noProof/>
                <w:sz w:val="20"/>
                <w:szCs w:val="20"/>
              </w:rPr>
            </w:pPr>
            <w:r>
              <w:rPr>
                <w:noProof/>
                <w:sz w:val="20"/>
                <w:szCs w:val="20"/>
              </w:rPr>
              <w:t>(Amend 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SZ</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Given the continuous high levels of rhino poaching and illegal trade in rhino horn, it is premature to agree on a resumption of trade. Information provided in the proposal does not provide satisfactory evidence that permitting trade would not feed demand in rhino horn and further drive poaching. The efforts by southern African countries to combat poaching and illegal trade should nonetheless be recognised and further encouraged.</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8 + 9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Manis crassicaudata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BD, IN, NP, LK,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lang w:val="it-IT"/>
              </w:rPr>
              <w:t xml:space="preserve">Appendix I criteria are met. </w:t>
            </w:r>
            <w:r>
              <w:rPr>
                <w:noProof/>
                <w:sz w:val="20"/>
                <w:szCs w:val="20"/>
              </w:rPr>
              <w:t>The species is characterized by a projected population decline of 50% in the next 21 years (3 generations), mainly due to hunting and poaching for the international trade.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Manis culionensis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PH,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lang w:val="it-IT"/>
              </w:rPr>
              <w:t xml:space="preserve">Appendix I criteria are met. </w:t>
            </w:r>
            <w:r>
              <w:rPr>
                <w:noProof/>
                <w:sz w:val="20"/>
                <w:szCs w:val="20"/>
              </w:rPr>
              <w:t xml:space="preserve">The species is characterized by suspected populations declines of more than 50% over a period of 21 </w:t>
            </w:r>
            <w:r>
              <w:rPr>
                <w:noProof/>
                <w:sz w:val="20"/>
                <w:szCs w:val="20"/>
              </w:rPr>
              <w:lastRenderedPageBreak/>
              <w:t>years (3 generations), based on potential levels of exploitation for national and international trade, exacerbated by subsistence hunting and habitat loss and alteration.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lastRenderedPageBreak/>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lastRenderedPageBreak/>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Manis javanica</w:t>
            </w:r>
            <w:r>
              <w:rPr>
                <w:iCs/>
                <w:noProof/>
                <w:sz w:val="20"/>
                <w:szCs w:val="20"/>
              </w:rPr>
              <w:t xml:space="preserve">, </w:t>
            </w:r>
            <w:r>
              <w:rPr>
                <w:i/>
                <w:iCs/>
                <w:noProof/>
                <w:sz w:val="20"/>
                <w:szCs w:val="20"/>
              </w:rPr>
              <w:t>M. pentadactyla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US, VN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Appendix I criteria are clearly met. These species are characterized by marked population declines, mainly due to hunting and poaching for the international trade.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Manis gigantea</w:t>
            </w:r>
            <w:r>
              <w:rPr>
                <w:iCs/>
                <w:noProof/>
                <w:sz w:val="20"/>
                <w:szCs w:val="20"/>
              </w:rPr>
              <w:t xml:space="preserve">, </w:t>
            </w:r>
            <w:r>
              <w:rPr>
                <w:i/>
                <w:iCs/>
                <w:noProof/>
                <w:sz w:val="20"/>
                <w:szCs w:val="20"/>
              </w:rPr>
              <w:t>M. temminckii</w:t>
            </w:r>
            <w:r>
              <w:rPr>
                <w:iCs/>
                <w:noProof/>
                <w:sz w:val="20"/>
                <w:szCs w:val="20"/>
              </w:rPr>
              <w:t xml:space="preserve">, </w:t>
            </w:r>
            <w:r>
              <w:rPr>
                <w:i/>
                <w:iCs/>
                <w:noProof/>
                <w:sz w:val="20"/>
                <w:szCs w:val="20"/>
              </w:rPr>
              <w:t>M. tetradactyla</w:t>
            </w:r>
            <w:r>
              <w:rPr>
                <w:iCs/>
                <w:noProof/>
                <w:sz w:val="20"/>
                <w:szCs w:val="20"/>
              </w:rPr>
              <w:t xml:space="preserve">, </w:t>
            </w:r>
            <w:r>
              <w:rPr>
                <w:i/>
                <w:iCs/>
                <w:noProof/>
                <w:sz w:val="20"/>
                <w:szCs w:val="20"/>
              </w:rPr>
              <w:t>M. tricuspis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AO, BW, TD, CI, GA, GN, KE, LR, NG, SN, ZA, TG,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These species may meet the criteria for inclusion in Appendix I. Inclusion into Appendix I appears justified in light of the risk of shift in trade from Asian to African pangolin species, and of the difficulty to distinguish scales of animals of both origins.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Macaca sylvanus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EU, MA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[Proposed by the EU]</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Loxodonta africana</w:t>
            </w:r>
            <w:r>
              <w:rPr>
                <w:noProof/>
                <w:sz w:val="20"/>
                <w:szCs w:val="20"/>
              </w:rPr>
              <w:t xml:space="preserve"> </w:t>
            </w:r>
          </w:p>
          <w:p>
            <w:pPr>
              <w:spacing w:before="0" w:after="0"/>
              <w:jc w:val="left"/>
              <w:rPr>
                <w:noProof/>
                <w:sz w:val="20"/>
                <w:szCs w:val="20"/>
              </w:rPr>
            </w:pPr>
            <w:r>
              <w:rPr>
                <w:noProof/>
                <w:sz w:val="20"/>
                <w:szCs w:val="20"/>
              </w:rPr>
              <w:t>(Amend annotation for population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NA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Given the continuous high levels of elephant poaching and illegal ivory trade, it is premature to agree on a resumption of trade. The efforts by Namibia for wildlife conservation and to combat poaching and illegal trade should nonetheless be recognised and further encouraged.</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Loxodonta africana</w:t>
            </w:r>
            <w:r>
              <w:rPr>
                <w:noProof/>
                <w:sz w:val="20"/>
                <w:szCs w:val="20"/>
              </w:rPr>
              <w:t xml:space="preserve"> </w:t>
            </w:r>
          </w:p>
          <w:p>
            <w:pPr>
              <w:spacing w:before="0" w:after="0"/>
              <w:jc w:val="left"/>
              <w:rPr>
                <w:noProof/>
                <w:sz w:val="20"/>
                <w:szCs w:val="20"/>
              </w:rPr>
            </w:pPr>
            <w:r>
              <w:rPr>
                <w:noProof/>
                <w:sz w:val="20"/>
                <w:szCs w:val="20"/>
              </w:rPr>
              <w:t>(Delete annotation for population ZW)</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NA, ZW</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Given the continuous high levels of elephant poaching and illegal ivory trade, it is premature to agree on a resumption of trade.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iCs/>
                <w:noProof/>
                <w:sz w:val="20"/>
                <w:szCs w:val="20"/>
              </w:rPr>
              <w:t>Loxodonta africana</w:t>
            </w:r>
          </w:p>
          <w:p>
            <w:pPr>
              <w:spacing w:before="0" w:after="0"/>
              <w:jc w:val="left"/>
              <w:rPr>
                <w:i/>
                <w:noProof/>
                <w:sz w:val="20"/>
                <w:szCs w:val="20"/>
              </w:rPr>
            </w:pPr>
            <w:r>
              <w:rPr>
                <w:noProof/>
                <w:sz w:val="20"/>
                <w:szCs w:val="20"/>
              </w:rPr>
              <w:t>(populations of BW, NA, ZA, ZW)</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BJ, BF, CF, TD, ET, KE, LR, ML, NE, NG, SN, LK, UG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Oppose the transfer to Appendix I of the populations of BW, NA, ZA, ZW. These four national populations have an increasing population trend (</w:t>
            </w:r>
            <w:r>
              <w:rPr>
                <w:i/>
                <w:noProof/>
                <w:sz w:val="20"/>
                <w:szCs w:val="20"/>
              </w:rPr>
              <w:t>tbc for Zimbabwe</w:t>
            </w:r>
            <w:r>
              <w:rPr>
                <w:noProof/>
                <w:sz w:val="20"/>
                <w:szCs w:val="20"/>
              </w:rPr>
              <w:t>) and do not meet the criteria for transfer to Appendix I. Recognizing the efforts made by Southern African countries to sustainably manage their elephant population and combat poaching, those countries should better be encouraged to pursue their efforts.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Falco peregrinus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This species no longer meets Appendix I criteria. While the potential impact of international trade on the wild population of this species appears limited, additional information is required from the proponent to determine if the precautionary safeguards set in Resolution Conf. 9.24 (Rev. CoP16) are met in all exporting countries. This applies notably to range states outside North America </w:t>
            </w:r>
            <w:r>
              <w:rPr>
                <w:noProof/>
                <w:sz w:val="20"/>
                <w:szCs w:val="20"/>
              </w:rPr>
              <w:lastRenderedPageBreak/>
              <w:t>and Europe and their future ability to implement Article IV of the Convention and to implement appropriate enforcement controls.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lastRenderedPageBreak/>
              <w:t>0</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lastRenderedPageBreak/>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Lichenostomus melanops cassidix</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AU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Support this proposal resulting from the Periodic Review. This taxon no longer meets Appendix I criteria. International trade is not a threat to this taxon.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Psittacus erithacus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AO, TD, EU, GA, GN, NG, SN, TG,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[Co-sponsored with GA]</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Ninox novaeseelandiae undulata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AU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Support this proposal resulting from the Periodic Review. This taxon is extinct and no longer meets Appendix I criteria.</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iCs/>
                <w:noProof/>
                <w:sz w:val="20"/>
                <w:szCs w:val="20"/>
              </w:rPr>
              <w:t xml:space="preserve">Crocodylus acutus </w:t>
            </w:r>
          </w:p>
          <w:p>
            <w:pPr>
              <w:spacing w:before="0" w:after="0"/>
              <w:jc w:val="left"/>
              <w:rPr>
                <w:noProof/>
                <w:sz w:val="20"/>
                <w:szCs w:val="20"/>
              </w:rPr>
            </w:pPr>
            <w:r>
              <w:rPr>
                <w:iCs/>
                <w:noProof/>
                <w:sz w:val="20"/>
                <w:szCs w:val="20"/>
              </w:rPr>
              <w:t>(</w:t>
            </w:r>
            <w:r>
              <w:rPr>
                <w:noProof/>
                <w:sz w:val="20"/>
                <w:szCs w:val="20"/>
              </w:rPr>
              <w:t>CO population of the Bay of Cispata)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CO</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Support provided that Colombia confirms that it will comply with its reporting obligations under Resolution 11.16 (Rev. CoP15) and implement robust enforcement controls to ensure that no laundering of wild specimens originating from outside of the Bay of Cispata can occur. This proposal seems to meet the criteria of Resolution 11.16. Allowing international trade in ranched specimens is likely to benefit to the conservation of the population of the species.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iCs/>
                <w:noProof/>
                <w:sz w:val="20"/>
                <w:szCs w:val="20"/>
              </w:rPr>
              <w:t>Crocodylus moreletii</w:t>
            </w:r>
          </w:p>
          <w:p>
            <w:pPr>
              <w:spacing w:before="0" w:after="0"/>
              <w:jc w:val="left"/>
              <w:rPr>
                <w:i/>
                <w:noProof/>
                <w:sz w:val="20"/>
                <w:szCs w:val="20"/>
              </w:rPr>
            </w:pPr>
            <w:r>
              <w:rPr>
                <w:noProof/>
                <w:sz w:val="20"/>
                <w:szCs w:val="20"/>
              </w:rPr>
              <w:t>(Delete annotation for MX)</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 species appears to be subject to robust monitoring, management and enforcement controls system in Mexico. It is likely that future international trade in wild specimens would be sustainable, legal and traceable.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iCs/>
                <w:noProof/>
                <w:sz w:val="20"/>
                <w:szCs w:val="20"/>
              </w:rPr>
              <w:t>Crocodylus niloticus</w:t>
            </w:r>
          </w:p>
          <w:p>
            <w:pPr>
              <w:spacing w:before="0" w:after="0"/>
              <w:jc w:val="left"/>
              <w:rPr>
                <w:i/>
                <w:noProof/>
                <w:sz w:val="20"/>
                <w:szCs w:val="20"/>
              </w:rPr>
            </w:pPr>
            <w:r>
              <w:rPr>
                <w:noProof/>
                <w:sz w:val="20"/>
                <w:szCs w:val="20"/>
              </w:rPr>
              <w:t>(Include annotation for MG)</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Open to support provided that:</w:t>
            </w:r>
          </w:p>
          <w:p>
            <w:pPr>
              <w:spacing w:before="0" w:after="0"/>
              <w:jc w:val="left"/>
              <w:rPr>
                <w:noProof/>
                <w:sz w:val="20"/>
                <w:szCs w:val="20"/>
              </w:rPr>
            </w:pPr>
            <w:r>
              <w:rPr>
                <w:noProof/>
                <w:sz w:val="20"/>
                <w:szCs w:val="20"/>
              </w:rPr>
              <w:t>- it is confirmed that the proposed export quota is sustainable;</w:t>
            </w:r>
          </w:p>
          <w:p>
            <w:pPr>
              <w:spacing w:before="0" w:after="0"/>
              <w:jc w:val="left"/>
              <w:rPr>
                <w:noProof/>
                <w:sz w:val="20"/>
                <w:szCs w:val="20"/>
              </w:rPr>
            </w:pPr>
            <w:r>
              <w:rPr>
                <w:noProof/>
                <w:sz w:val="20"/>
                <w:szCs w:val="20"/>
              </w:rPr>
              <w:t>- strict size limits are imposed, and;</w:t>
            </w:r>
          </w:p>
          <w:p>
            <w:pPr>
              <w:spacing w:before="0" w:after="0"/>
              <w:jc w:val="left"/>
              <w:rPr>
                <w:noProof/>
                <w:sz w:val="20"/>
                <w:szCs w:val="20"/>
              </w:rPr>
            </w:pPr>
            <w:r>
              <w:rPr>
                <w:noProof/>
                <w:sz w:val="20"/>
                <w:szCs w:val="20"/>
              </w:rPr>
              <w:t>- point 4 of the annotation is amended.</w:t>
            </w:r>
          </w:p>
          <w:p>
            <w:pPr>
              <w:spacing w:before="0" w:after="0"/>
              <w:jc w:val="left"/>
              <w:rPr>
                <w:noProof/>
                <w:sz w:val="20"/>
                <w:szCs w:val="20"/>
              </w:rPr>
            </w:pPr>
            <w:r>
              <w:rPr>
                <w:noProof/>
                <w:sz w:val="20"/>
                <w:szCs w:val="20"/>
              </w:rPr>
              <w:t>This annotation would only enter into force once Madagascar would have complied with the recommendations of the 65</w:t>
            </w:r>
            <w:r>
              <w:rPr>
                <w:noProof/>
                <w:sz w:val="20"/>
                <w:szCs w:val="20"/>
                <w:vertAlign w:val="superscript"/>
              </w:rPr>
              <w:t>th</w:t>
            </w:r>
            <w:r>
              <w:rPr>
                <w:noProof/>
                <w:sz w:val="20"/>
                <w:szCs w:val="20"/>
              </w:rPr>
              <w:t xml:space="preserve"> Standing Committee.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0</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iCs/>
                <w:noProof/>
                <w:sz w:val="20"/>
                <w:szCs w:val="20"/>
              </w:rPr>
              <w:t>Crocodylus porosus</w:t>
            </w:r>
          </w:p>
          <w:p>
            <w:pPr>
              <w:spacing w:before="0" w:after="0"/>
              <w:jc w:val="left"/>
              <w:rPr>
                <w:noProof/>
                <w:sz w:val="20"/>
                <w:szCs w:val="20"/>
              </w:rPr>
            </w:pPr>
            <w:r>
              <w:rPr>
                <w:noProof/>
                <w:sz w:val="20"/>
                <w:szCs w:val="20"/>
              </w:rPr>
              <w:t>(Include 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MY</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Support but invite Malaysia to provide additional information and guarantees regarding future enforcement controls in line with the precautionary measures set in </w:t>
            </w:r>
            <w:r>
              <w:rPr>
                <w:noProof/>
                <w:sz w:val="20"/>
                <w:szCs w:val="20"/>
              </w:rPr>
              <w:lastRenderedPageBreak/>
              <w:t>Resolution Conf. 9.24 (Rev. CoP16).</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lastRenderedPageBreak/>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lastRenderedPageBreak/>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iCs/>
                <w:noProof/>
                <w:sz w:val="20"/>
                <w:szCs w:val="20"/>
              </w:rPr>
              <w:t>Abronia anzuetoi</w:t>
            </w:r>
            <w:r>
              <w:rPr>
                <w:iCs/>
                <w:noProof/>
                <w:sz w:val="20"/>
                <w:szCs w:val="20"/>
              </w:rPr>
              <w:t xml:space="preserve">, </w:t>
            </w:r>
            <w:r>
              <w:rPr>
                <w:i/>
                <w:iCs/>
                <w:noProof/>
                <w:sz w:val="20"/>
                <w:szCs w:val="20"/>
              </w:rPr>
              <w:t>Abronia campbelli</w:t>
            </w:r>
            <w:r>
              <w:rPr>
                <w:iCs/>
                <w:noProof/>
                <w:sz w:val="20"/>
                <w:szCs w:val="20"/>
              </w:rPr>
              <w:t xml:space="preserve">, </w:t>
            </w:r>
            <w:r>
              <w:rPr>
                <w:i/>
                <w:iCs/>
                <w:noProof/>
                <w:sz w:val="20"/>
                <w:szCs w:val="20"/>
              </w:rPr>
              <w:t>Abronia fimbriata,</w:t>
            </w:r>
            <w:r>
              <w:rPr>
                <w:iCs/>
                <w:noProof/>
                <w:sz w:val="20"/>
                <w:szCs w:val="20"/>
              </w:rPr>
              <w:t xml:space="preserve"> </w:t>
            </w:r>
            <w:r>
              <w:rPr>
                <w:i/>
                <w:iCs/>
                <w:noProof/>
                <w:sz w:val="20"/>
                <w:szCs w:val="20"/>
              </w:rPr>
              <w:t>Abronia frosti</w:t>
            </w:r>
            <w:r>
              <w:rPr>
                <w:iCs/>
                <w:noProof/>
                <w:sz w:val="20"/>
                <w:szCs w:val="20"/>
              </w:rPr>
              <w:t xml:space="preserve">, </w:t>
            </w:r>
            <w:r>
              <w:rPr>
                <w:i/>
                <w:iCs/>
                <w:noProof/>
                <w:sz w:val="20"/>
                <w:szCs w:val="20"/>
              </w:rPr>
              <w:t>Abronia meledona</w:t>
            </w:r>
            <w:r>
              <w:rPr>
                <w:iCs/>
                <w:noProof/>
                <w:sz w:val="20"/>
                <w:szCs w:val="20"/>
              </w:rPr>
              <w:t xml:space="preserve">, </w:t>
            </w:r>
            <w:r>
              <w:rPr>
                <w:i/>
                <w:iCs/>
                <w:noProof/>
                <w:sz w:val="20"/>
                <w:szCs w:val="20"/>
              </w:rPr>
              <w:t>Abronia aurita</w:t>
            </w:r>
            <w:r>
              <w:rPr>
                <w:iCs/>
                <w:noProof/>
                <w:sz w:val="20"/>
                <w:szCs w:val="20"/>
              </w:rPr>
              <w:t xml:space="preserve">, </w:t>
            </w:r>
            <w:r>
              <w:rPr>
                <w:i/>
                <w:iCs/>
                <w:noProof/>
                <w:sz w:val="20"/>
                <w:szCs w:val="20"/>
              </w:rPr>
              <w:t>Abronia gaiophantasma</w:t>
            </w:r>
            <w:r>
              <w:rPr>
                <w:iCs/>
                <w:noProof/>
                <w:sz w:val="20"/>
                <w:szCs w:val="20"/>
              </w:rPr>
              <w:t xml:space="preserve">, </w:t>
            </w:r>
            <w:r>
              <w:rPr>
                <w:i/>
                <w:iCs/>
                <w:noProof/>
                <w:sz w:val="20"/>
                <w:szCs w:val="20"/>
              </w:rPr>
              <w:t>Abronia montecristoi</w:t>
            </w:r>
            <w:r>
              <w:rPr>
                <w:iCs/>
                <w:noProof/>
                <w:sz w:val="20"/>
                <w:szCs w:val="20"/>
              </w:rPr>
              <w:t xml:space="preserve">, </w:t>
            </w:r>
            <w:r>
              <w:rPr>
                <w:i/>
                <w:iCs/>
                <w:noProof/>
                <w:sz w:val="20"/>
                <w:szCs w:val="20"/>
              </w:rPr>
              <w:t>Abronia salvadorense</w:t>
            </w:r>
            <w:r>
              <w:rPr>
                <w:iCs/>
                <w:noProof/>
                <w:sz w:val="20"/>
                <w:szCs w:val="20"/>
              </w:rPr>
              <w:t xml:space="preserve">, </w:t>
            </w:r>
            <w:r>
              <w:rPr>
                <w:i/>
                <w:iCs/>
                <w:noProof/>
                <w:sz w:val="20"/>
                <w:szCs w:val="20"/>
              </w:rPr>
              <w:t>Abronia vasconcelosii</w:t>
            </w:r>
          </w:p>
          <w:p>
            <w:pPr>
              <w:spacing w:before="0" w:after="0"/>
              <w:jc w:val="left"/>
              <w:rPr>
                <w:noProof/>
                <w:sz w:val="20"/>
                <w:szCs w:val="20"/>
              </w:rPr>
            </w:pPr>
            <w:r>
              <w:rPr>
                <w:iCs/>
                <w:noProof/>
                <w:sz w:val="20"/>
                <w:szCs w:val="20"/>
              </w:rPr>
              <w:t xml:space="preserve">(Include annotation) </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0 – I/II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GT</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Support the transfer of </w:t>
            </w:r>
            <w:r>
              <w:rPr>
                <w:i/>
                <w:iCs/>
                <w:noProof/>
                <w:sz w:val="20"/>
                <w:szCs w:val="20"/>
              </w:rPr>
              <w:t>A. anzuetoi</w:t>
            </w:r>
            <w:r>
              <w:rPr>
                <w:iCs/>
                <w:noProof/>
                <w:sz w:val="20"/>
                <w:szCs w:val="20"/>
              </w:rPr>
              <w:t xml:space="preserve">, </w:t>
            </w:r>
            <w:r>
              <w:rPr>
                <w:i/>
                <w:iCs/>
                <w:noProof/>
                <w:sz w:val="20"/>
                <w:szCs w:val="20"/>
              </w:rPr>
              <w:t>A. campbelli</w:t>
            </w:r>
            <w:r>
              <w:rPr>
                <w:iCs/>
                <w:noProof/>
                <w:sz w:val="20"/>
                <w:szCs w:val="20"/>
              </w:rPr>
              <w:t xml:space="preserve">, </w:t>
            </w:r>
            <w:r>
              <w:rPr>
                <w:i/>
                <w:iCs/>
                <w:noProof/>
                <w:sz w:val="20"/>
                <w:szCs w:val="20"/>
              </w:rPr>
              <w:t>A. fimbriata,</w:t>
            </w:r>
            <w:r>
              <w:rPr>
                <w:iCs/>
                <w:noProof/>
                <w:sz w:val="20"/>
                <w:szCs w:val="20"/>
              </w:rPr>
              <w:t xml:space="preserve"> </w:t>
            </w:r>
            <w:r>
              <w:rPr>
                <w:i/>
                <w:iCs/>
                <w:noProof/>
                <w:sz w:val="20"/>
                <w:szCs w:val="20"/>
              </w:rPr>
              <w:t>A. frosti</w:t>
            </w:r>
            <w:r>
              <w:rPr>
                <w:iCs/>
                <w:noProof/>
                <w:sz w:val="20"/>
                <w:szCs w:val="20"/>
              </w:rPr>
              <w:t xml:space="preserve"> and </w:t>
            </w:r>
            <w:r>
              <w:rPr>
                <w:i/>
                <w:iCs/>
                <w:noProof/>
                <w:sz w:val="20"/>
                <w:szCs w:val="20"/>
              </w:rPr>
              <w:t xml:space="preserve">A. meledona </w:t>
            </w:r>
            <w:r>
              <w:rPr>
                <w:iCs/>
                <w:noProof/>
                <w:sz w:val="20"/>
                <w:szCs w:val="20"/>
              </w:rPr>
              <w:t xml:space="preserve">to Appendix I but oppose the adoption of a "zero export quota for specimens reproduced in other countries that are not the countries of origin of the species" as proposed for </w:t>
            </w:r>
            <w:r>
              <w:rPr>
                <w:i/>
                <w:iCs/>
                <w:noProof/>
                <w:sz w:val="20"/>
                <w:szCs w:val="20"/>
              </w:rPr>
              <w:t>Abronia aurita</w:t>
            </w:r>
            <w:r>
              <w:rPr>
                <w:iCs/>
                <w:noProof/>
                <w:sz w:val="20"/>
                <w:szCs w:val="20"/>
              </w:rPr>
              <w:t xml:space="preserve">, </w:t>
            </w:r>
            <w:r>
              <w:rPr>
                <w:i/>
                <w:iCs/>
                <w:noProof/>
                <w:sz w:val="20"/>
                <w:szCs w:val="20"/>
              </w:rPr>
              <w:t>A. gaiophantasma</w:t>
            </w:r>
            <w:r>
              <w:rPr>
                <w:iCs/>
                <w:noProof/>
                <w:sz w:val="20"/>
                <w:szCs w:val="20"/>
              </w:rPr>
              <w:t xml:space="preserve">, </w:t>
            </w:r>
            <w:r>
              <w:rPr>
                <w:i/>
                <w:iCs/>
                <w:noProof/>
                <w:sz w:val="20"/>
                <w:szCs w:val="20"/>
              </w:rPr>
              <w:t>A. montecristoi</w:t>
            </w:r>
            <w:r>
              <w:rPr>
                <w:iCs/>
                <w:noProof/>
                <w:sz w:val="20"/>
                <w:szCs w:val="20"/>
              </w:rPr>
              <w:t xml:space="preserve">, </w:t>
            </w:r>
            <w:r>
              <w:rPr>
                <w:i/>
                <w:iCs/>
                <w:noProof/>
                <w:sz w:val="20"/>
                <w:szCs w:val="20"/>
              </w:rPr>
              <w:t>A. salvadorense</w:t>
            </w:r>
            <w:r>
              <w:rPr>
                <w:iCs/>
                <w:noProof/>
                <w:sz w:val="20"/>
                <w:szCs w:val="20"/>
              </w:rPr>
              <w:t xml:space="preserve"> and </w:t>
            </w:r>
            <w:r>
              <w:rPr>
                <w:i/>
                <w:iCs/>
                <w:noProof/>
                <w:sz w:val="20"/>
                <w:szCs w:val="20"/>
              </w:rPr>
              <w:t>A. vasconcelosii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0</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26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szCs w:val="20"/>
              </w:rPr>
              <w:t>Abronia</w:t>
            </w:r>
            <w:r>
              <w:rPr>
                <w:noProof/>
                <w:sz w:val="20"/>
                <w:szCs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EU, 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[Co-sponsored with MX]</w:t>
            </w:r>
          </w:p>
          <w:p>
            <w:pPr>
              <w:spacing w:before="0" w:after="0"/>
              <w:jc w:val="left"/>
              <w:rPr>
                <w:noProof/>
                <w:sz w:val="20"/>
                <w:szCs w:val="20"/>
              </w:rPr>
            </w:pPr>
            <w:r>
              <w:rPr>
                <w:noProof/>
                <w:sz w:val="20"/>
                <w:szCs w:val="20"/>
              </w:rPr>
              <w:t>May need to exclude from the proposal the species covered by proposal 25 (for App I inclusion)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27 + 28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 xml:space="preserve">Rhampholeon </w:t>
            </w:r>
            <w:r>
              <w:rPr>
                <w:noProof/>
                <w:sz w:val="20"/>
                <w:szCs w:val="20"/>
              </w:rPr>
              <w:t>spp</w:t>
            </w:r>
            <w:r>
              <w:rPr>
                <w:i/>
                <w:iCs/>
                <w:noProof/>
                <w:sz w:val="20"/>
                <w:szCs w:val="20"/>
              </w:rPr>
              <w:t>.</w:t>
            </w:r>
            <w:r>
              <w:rPr>
                <w:iCs/>
                <w:noProof/>
                <w:sz w:val="20"/>
                <w:szCs w:val="20"/>
              </w:rPr>
              <w:t xml:space="preserve">, </w:t>
            </w:r>
            <w:r>
              <w:rPr>
                <w:i/>
                <w:iCs/>
                <w:noProof/>
                <w:sz w:val="20"/>
                <w:szCs w:val="20"/>
              </w:rPr>
              <w:t xml:space="preserve">Rieppeleon </w:t>
            </w:r>
            <w:r>
              <w:rPr>
                <w:iCs/>
                <w:noProof/>
                <w:sz w:val="20"/>
                <w:szCs w:val="20"/>
              </w:rPr>
              <w:t>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CF, TD, GA, NG, KE,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African pygmy chameleons are the only chameleon species not yet covered by CITES and several </w:t>
            </w:r>
            <w:r>
              <w:rPr>
                <w:i/>
                <w:noProof/>
                <w:sz w:val="20"/>
                <w:szCs w:val="20"/>
              </w:rPr>
              <w:t>Rhampholeon</w:t>
            </w:r>
            <w:r>
              <w:rPr>
                <w:noProof/>
                <w:sz w:val="20"/>
                <w:szCs w:val="20"/>
              </w:rPr>
              <w:t xml:space="preserve"> species have a limited area of distribution. Trade demand appears to have shifted to these African species, which are now commonly offered in the international pet trade, notably in Europe and the US.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29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Cnemaspis psychedelica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EU, VN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[Proposed by the EU]</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30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Lygodactylus williamsi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EU, TZ</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[Proposed by the EU]</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Paroedura masobe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EU, 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[Proposed by the EU]</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32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noProof/>
                <w:sz w:val="20"/>
                <w:szCs w:val="20"/>
              </w:rPr>
              <w:t>Lanthanotidae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MY</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Appendix I criteria seem to be met. The species seems to be increasingly in demand for the international pet trade, including in the EU.</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33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Shinisaurus crocodilurus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CN, EU, VN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[Proposed by the EU]</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34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Atheris desaixi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KE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Open but invite Kenya to provide information, notably trade data, demonstrating that Appendix II criteria are met. An Appendix III listing would seem more appropriate.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0</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Bitis worthingtoni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KE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Open but invite Kenya to provide information, notably trade data, demonstrating that Appendix II criteria are met. An Appendix III listing would seem more appropriate.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0</w:t>
            </w:r>
          </w:p>
        </w:tc>
      </w:tr>
      <w:tr>
        <w:tc>
          <w:tcPr>
            <w:tcW w:w="675" w:type="dxa"/>
            <w:shd w:val="clear" w:color="auto" w:fill="auto"/>
          </w:tcPr>
          <w:p>
            <w:pPr>
              <w:spacing w:before="0" w:after="0"/>
              <w:ind w:right="175"/>
              <w:jc w:val="left"/>
              <w:rPr>
                <w:noProof/>
                <w:sz w:val="20"/>
                <w:szCs w:val="20"/>
              </w:rPr>
            </w:pPr>
            <w:r>
              <w:rPr>
                <w:noProof/>
                <w:sz w:val="20"/>
                <w:szCs w:val="20"/>
              </w:rPr>
              <w:t>36</w:t>
            </w:r>
          </w:p>
        </w:tc>
        <w:tc>
          <w:tcPr>
            <w:tcW w:w="2835" w:type="dxa"/>
            <w:shd w:val="clear" w:color="auto" w:fill="auto"/>
          </w:tcPr>
          <w:p>
            <w:pPr>
              <w:spacing w:before="0" w:after="0"/>
              <w:jc w:val="left"/>
              <w:rPr>
                <w:i/>
                <w:noProof/>
                <w:sz w:val="20"/>
                <w:szCs w:val="20"/>
              </w:rPr>
            </w:pPr>
            <w:r>
              <w:rPr>
                <w:i/>
                <w:iCs/>
                <w:noProof/>
                <w:sz w:val="20"/>
                <w:szCs w:val="20"/>
              </w:rPr>
              <w:t>Cyclanorbis elegans</w:t>
            </w:r>
            <w:r>
              <w:rPr>
                <w:iCs/>
                <w:noProof/>
                <w:sz w:val="20"/>
                <w:szCs w:val="20"/>
              </w:rPr>
              <w:t xml:space="preserve">, </w:t>
            </w:r>
            <w:r>
              <w:rPr>
                <w:i/>
                <w:iCs/>
                <w:noProof/>
                <w:sz w:val="20"/>
                <w:szCs w:val="20"/>
              </w:rPr>
              <w:t>Cyclanorbis senegalensis</w:t>
            </w:r>
            <w:r>
              <w:rPr>
                <w:iCs/>
                <w:noProof/>
                <w:sz w:val="20"/>
                <w:szCs w:val="20"/>
              </w:rPr>
              <w:t xml:space="preserve">, </w:t>
            </w:r>
            <w:r>
              <w:rPr>
                <w:i/>
                <w:iCs/>
                <w:noProof/>
                <w:sz w:val="20"/>
                <w:szCs w:val="20"/>
              </w:rPr>
              <w:t>Cycloderma aubryi</w:t>
            </w:r>
            <w:r>
              <w:rPr>
                <w:iCs/>
                <w:noProof/>
                <w:sz w:val="20"/>
                <w:szCs w:val="20"/>
              </w:rPr>
              <w:t xml:space="preserve">, </w:t>
            </w:r>
            <w:r>
              <w:rPr>
                <w:i/>
                <w:iCs/>
                <w:noProof/>
                <w:sz w:val="20"/>
                <w:szCs w:val="20"/>
              </w:rPr>
              <w:t>Cycloderma frenatum</w:t>
            </w:r>
            <w:r>
              <w:rPr>
                <w:iCs/>
                <w:noProof/>
                <w:sz w:val="20"/>
                <w:szCs w:val="20"/>
              </w:rPr>
              <w:t xml:space="preserve">, </w:t>
            </w:r>
            <w:r>
              <w:rPr>
                <w:i/>
                <w:iCs/>
                <w:noProof/>
                <w:sz w:val="20"/>
                <w:szCs w:val="20"/>
              </w:rPr>
              <w:t>Trionyx triunguis</w:t>
            </w:r>
            <w:r>
              <w:rPr>
                <w:iCs/>
                <w:noProof/>
                <w:sz w:val="20"/>
                <w:szCs w:val="20"/>
              </w:rPr>
              <w:t xml:space="preserve">, </w:t>
            </w:r>
            <w:r>
              <w:rPr>
                <w:i/>
                <w:iCs/>
                <w:noProof/>
                <w:sz w:val="20"/>
                <w:szCs w:val="20"/>
              </w:rPr>
              <w:t>Rafetus euphraticus</w:t>
            </w:r>
          </w:p>
        </w:tc>
        <w:tc>
          <w:tcPr>
            <w:tcW w:w="993" w:type="dxa"/>
            <w:shd w:val="clear" w:color="auto" w:fill="auto"/>
          </w:tcPr>
          <w:p>
            <w:pPr>
              <w:spacing w:before="0" w:after="0"/>
              <w:jc w:val="left"/>
              <w:rPr>
                <w:noProof/>
                <w:sz w:val="20"/>
                <w:szCs w:val="20"/>
              </w:rPr>
            </w:pPr>
            <w:r>
              <w:rPr>
                <w:noProof/>
                <w:sz w:val="20"/>
                <w:szCs w:val="20"/>
              </w:rPr>
              <w:t>0 – II</w:t>
            </w:r>
          </w:p>
        </w:tc>
        <w:tc>
          <w:tcPr>
            <w:tcW w:w="1134" w:type="dxa"/>
            <w:shd w:val="clear" w:color="auto" w:fill="auto"/>
          </w:tcPr>
          <w:p>
            <w:pPr>
              <w:spacing w:before="0" w:after="0"/>
              <w:jc w:val="left"/>
              <w:rPr>
                <w:noProof/>
                <w:sz w:val="20"/>
                <w:szCs w:val="20"/>
              </w:rPr>
            </w:pPr>
            <w:r>
              <w:rPr>
                <w:noProof/>
                <w:sz w:val="20"/>
                <w:szCs w:val="20"/>
              </w:rPr>
              <w:t>BF, TD, GA, GN, LR, MR, NG, TG, US</w:t>
            </w:r>
          </w:p>
        </w:tc>
        <w:tc>
          <w:tcPr>
            <w:tcW w:w="3118" w:type="dxa"/>
            <w:shd w:val="clear" w:color="auto" w:fill="auto"/>
          </w:tcPr>
          <w:p>
            <w:pPr>
              <w:spacing w:before="0" w:after="0"/>
              <w:jc w:val="left"/>
              <w:rPr>
                <w:noProof/>
                <w:sz w:val="20"/>
                <w:szCs w:val="20"/>
              </w:rPr>
            </w:pPr>
            <w:r>
              <w:rPr>
                <w:noProof/>
                <w:sz w:val="20"/>
                <w:szCs w:val="20"/>
              </w:rPr>
              <w:t xml:space="preserve">Softshell turtles are vulnerable to overexploitation. Due to high Asian demand in international trade for softshell turtles and their parts for consumption as food and traditional medicines, trade has started to shift to other turtle sources notably in </w:t>
            </w:r>
            <w:r>
              <w:rPr>
                <w:noProof/>
                <w:sz w:val="20"/>
                <w:szCs w:val="20"/>
              </w:rPr>
              <w:lastRenderedPageBreak/>
              <w:t>Africa. These six species therefore seem to meet the criteria for listing in Appendix II.</w:t>
            </w:r>
          </w:p>
        </w:tc>
        <w:tc>
          <w:tcPr>
            <w:tcW w:w="992" w:type="dxa"/>
            <w:shd w:val="clear" w:color="auto" w:fill="auto"/>
          </w:tcPr>
          <w:p>
            <w:pPr>
              <w:spacing w:before="0" w:after="0"/>
              <w:jc w:val="center"/>
              <w:rPr>
                <w:noProof/>
                <w:sz w:val="20"/>
                <w:szCs w:val="20"/>
              </w:rPr>
            </w:pPr>
            <w:r>
              <w:rPr>
                <w:noProof/>
                <w:sz w:val="20"/>
                <w:szCs w:val="20"/>
              </w:rPr>
              <w:lastRenderedPageBreak/>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lastRenderedPageBreak/>
              <w:t>37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Dyscophus antongilii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 proposal provides too limited information to enable to determine that the precautionary measures set in Resolution Conf. 9.24 (Rev. CoP16) are met, notably in terms of future ability to implement Article IV of the Convention and to implement appropriate enforcement controls. It is moreover not entirely clear whether Appendix I criteria are no longer met, considering that the species has a restricted area of distribution and faces a decrease in the quality of habitat.</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38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Dyscophus guineti</w:t>
            </w:r>
            <w:r>
              <w:rPr>
                <w:iCs/>
                <w:noProof/>
                <w:sz w:val="20"/>
                <w:szCs w:val="20"/>
              </w:rPr>
              <w:t xml:space="preserve">, </w:t>
            </w:r>
            <w:r>
              <w:rPr>
                <w:i/>
                <w:iCs/>
                <w:noProof/>
                <w:sz w:val="20"/>
                <w:szCs w:val="20"/>
              </w:rPr>
              <w:t>Dyscophus insularis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Both species are found in the international pet trade but it is questionable whether current levels of trade constitute a major threat to the species. Support provided that Madagascar can provide additional trade data.</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39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iCs/>
                <w:noProof/>
                <w:sz w:val="20"/>
                <w:szCs w:val="20"/>
              </w:rPr>
              <w:t>Scaphiophryne marmorata</w:t>
            </w:r>
            <w:r>
              <w:rPr>
                <w:iCs/>
                <w:noProof/>
                <w:sz w:val="20"/>
                <w:szCs w:val="20"/>
              </w:rPr>
              <w:t xml:space="preserve">, </w:t>
            </w:r>
            <w:r>
              <w:rPr>
                <w:i/>
                <w:iCs/>
                <w:noProof/>
                <w:sz w:val="20"/>
                <w:szCs w:val="20"/>
              </w:rPr>
              <w:t>Scaphiophryne boribory</w:t>
            </w:r>
          </w:p>
          <w:p>
            <w:pPr>
              <w:spacing w:before="0" w:after="0"/>
              <w:jc w:val="left"/>
              <w:rPr>
                <w:i/>
                <w:noProof/>
                <w:sz w:val="20"/>
                <w:szCs w:val="20"/>
              </w:rPr>
            </w:pPr>
            <w:r>
              <w:rPr>
                <w:iCs/>
                <w:noProof/>
                <w:sz w:val="20"/>
                <w:szCs w:val="20"/>
              </w:rPr>
              <w:t>+ add</w:t>
            </w:r>
            <w:r>
              <w:rPr>
                <w:i/>
                <w:iCs/>
                <w:noProof/>
                <w:sz w:val="20"/>
                <w:szCs w:val="20"/>
              </w:rPr>
              <w:t xml:space="preserve"> Scaphiophryne spinosa</w:t>
            </w:r>
            <w:r>
              <w:rPr>
                <w:iCs/>
                <w:noProof/>
                <w:sz w:val="20"/>
                <w:szCs w:val="20"/>
              </w:rPr>
              <w:t>? (lookalike)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Both species have a small area of distribution and a decreasing population trend. The species are threatened by habitat destruction as well as collection for the pet trade.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Telmatobius culeus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BO, 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Support provided that proponents provide complementary information demonstrating that the species is seriously impacted by international trade.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Paramesotriton hongkongensis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 species has a limited area of distribution with a decreasing population trend. Collection of significant numbers for the pet trade is recognized as the main threat to the species.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Carcharhinus falciformis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BS, BD, BJ, BR, BF, KM, DO, EG, EU, FJ, GA, GH, GN, GW, MV, MR, PW, PA, WS, SN, LK, UA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[Co-sponsored with MV]</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Alopias</w:t>
            </w:r>
            <w:r>
              <w:rPr>
                <w:noProof/>
                <w:sz w:val="20"/>
                <w:szCs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BS, BD, BJ, BR, BF, KM, DO, EG, EU, FJ, </w:t>
            </w:r>
            <w:r>
              <w:rPr>
                <w:noProof/>
                <w:sz w:val="20"/>
                <w:szCs w:val="20"/>
              </w:rPr>
              <w:lastRenderedPageBreak/>
              <w:t>GA, GH, GN, GW, KE, MV, MR, PW, PA, WS, SN, SC, LK, UA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lastRenderedPageBreak/>
              <w:t>[Co-sponsored with LK]</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lastRenderedPageBreak/>
              <w:t>44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Mobula</w:t>
            </w:r>
            <w:r>
              <w:rPr>
                <w:noProof/>
                <w:sz w:val="20"/>
                <w:szCs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BS, BD, BJ, BR, BF, KM, CR, EC, EG, EU, FJ, GH, GN, GW, MV, MR, PW, PA, WS, SN, SC, LK,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[Co-sponsored with FJ]</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Potamotrygon motoro</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BO</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Oppose, unless new information from proponent. Species are in trade but there is little information on the effects of harvest for international trade on the conservation status of the species.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Pterapogon kauderni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EU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[Proposed by the EU]</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Holacanthus clarionensis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Even though the main threat to this species appears to be habitat disturbance, a decrease in longevity, population size and individual size is reported as a result of collection for international trade.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noProof/>
                <w:sz w:val="20"/>
                <w:szCs w:val="20"/>
              </w:rPr>
              <w:t>Nautilidae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FJ, IN, PW,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Appendix II criteria are met. These species are subject to significant levels of international trade and vulnerable to overexploitation. Population declines have been documented in areas where fisheries exist or have existed. Including these species in Appendix II is likely to provide added-value for their conservation.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49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Polymita</w:t>
            </w:r>
            <w:r>
              <w:rPr>
                <w:noProof/>
                <w:sz w:val="20"/>
                <w:szCs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 species seem to be threatened both by habitat destruction and international trade, and to meet Appendix I criteria.</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 xml:space="preserve">Beaucarnea </w:t>
            </w:r>
            <w:r>
              <w:rPr>
                <w:noProof/>
                <w:sz w:val="20"/>
                <w:szCs w:val="20"/>
              </w:rPr>
              <w:t>spp</w:t>
            </w:r>
            <w:r>
              <w:rPr>
                <w:i/>
                <w:iCs/>
                <w:noProof/>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 main threats to these ornamental species are habitat degradation and illegal collection of plants and seeds for international trade.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51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Tillandsia mauryana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Support this proposal resulting from the Periodic Review. This ornamental plant endemic to Mexico is strictly protected and </w:t>
            </w:r>
            <w:r>
              <w:rPr>
                <w:noProof/>
                <w:sz w:val="20"/>
                <w:szCs w:val="20"/>
              </w:rPr>
              <w:lastRenderedPageBreak/>
              <w:t>there seems to be no exports of wild specimens.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lastRenderedPageBreak/>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lastRenderedPageBreak/>
              <w:t>52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iCs/>
                <w:noProof/>
                <w:sz w:val="20"/>
                <w:szCs w:val="20"/>
              </w:rPr>
              <w:t>Sclerocactus cloverae</w:t>
            </w:r>
            <w:r>
              <w:rPr>
                <w:iCs/>
                <w:noProof/>
                <w:sz w:val="20"/>
                <w:szCs w:val="20"/>
              </w:rPr>
              <w:t xml:space="preserve">, </w:t>
            </w:r>
            <w:r>
              <w:rPr>
                <w:i/>
                <w:iCs/>
                <w:noProof/>
                <w:sz w:val="20"/>
                <w:szCs w:val="20"/>
              </w:rPr>
              <w:t>Sclerocactus sileri</w:t>
            </w:r>
            <w:r>
              <w:rPr>
                <w:iCs/>
                <w:noProof/>
                <w:sz w:val="20"/>
                <w:szCs w:val="20"/>
              </w:rPr>
              <w:t>,</w:t>
            </w:r>
            <w:r>
              <w:rPr>
                <w:i/>
                <w:iCs/>
                <w:noProof/>
                <w:sz w:val="20"/>
                <w:szCs w:val="20"/>
              </w:rPr>
              <w:t xml:space="preserve"> Sclerocactus spinosior</w:t>
            </w:r>
            <w:r>
              <w:rPr>
                <w:noProof/>
                <w:sz w:val="20"/>
                <w:szCs w:val="20"/>
              </w:rPr>
              <w:t xml:space="preserve"> </w:t>
            </w:r>
            <w:r>
              <w:rPr>
                <w:i/>
                <w:iCs/>
                <w:noProof/>
                <w:sz w:val="20"/>
                <w:szCs w:val="20"/>
              </w:rPr>
              <w:t>blainei</w:t>
            </w:r>
            <w:r>
              <w:rPr>
                <w:iCs/>
                <w:noProof/>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Ornamental cacti endemic to the US. Support this proposal resulting from the Periodic Review.</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53</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iCs/>
                <w:noProof/>
                <w:sz w:val="20"/>
                <w:szCs w:val="20"/>
              </w:rPr>
              <w:t>Dalbergia cochinchinensis</w:t>
            </w:r>
          </w:p>
          <w:p>
            <w:pPr>
              <w:spacing w:before="0" w:after="0"/>
              <w:jc w:val="left"/>
              <w:rPr>
                <w:i/>
                <w:noProof/>
                <w:sz w:val="20"/>
                <w:szCs w:val="20"/>
              </w:rPr>
            </w:pPr>
            <w:r>
              <w:rPr>
                <w:noProof/>
                <w:sz w:val="20"/>
                <w:szCs w:val="20"/>
              </w:rPr>
              <w:t>(Replace annotation #5 with annotation #4)</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A large portion of exports from range states seems to correspond to secondary processed products not regulated under the current annotation #5. A change of the annotation to expand CITES controls to such products appears therefore justified.</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54</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iCs/>
                <w:noProof/>
                <w:sz w:val="20"/>
                <w:szCs w:val="20"/>
              </w:rPr>
              <w:t>Dalbergia calderonii</w:t>
            </w:r>
            <w:r>
              <w:rPr>
                <w:iCs/>
                <w:noProof/>
                <w:sz w:val="20"/>
                <w:szCs w:val="20"/>
              </w:rPr>
              <w:t xml:space="preserve">, </w:t>
            </w:r>
            <w:r>
              <w:rPr>
                <w:i/>
                <w:iCs/>
                <w:noProof/>
                <w:sz w:val="20"/>
                <w:szCs w:val="20"/>
              </w:rPr>
              <w:t>D. calycina</w:t>
            </w:r>
            <w:r>
              <w:rPr>
                <w:iCs/>
                <w:noProof/>
                <w:sz w:val="20"/>
                <w:szCs w:val="20"/>
              </w:rPr>
              <w:t xml:space="preserve">, </w:t>
            </w:r>
            <w:r>
              <w:rPr>
                <w:i/>
                <w:iCs/>
                <w:noProof/>
                <w:sz w:val="20"/>
                <w:szCs w:val="20"/>
              </w:rPr>
              <w:t>D. congestiflora</w:t>
            </w:r>
            <w:r>
              <w:rPr>
                <w:iCs/>
                <w:noProof/>
                <w:sz w:val="20"/>
                <w:szCs w:val="20"/>
              </w:rPr>
              <w:t xml:space="preserve">, </w:t>
            </w:r>
            <w:r>
              <w:rPr>
                <w:i/>
                <w:iCs/>
                <w:noProof/>
                <w:sz w:val="20"/>
                <w:szCs w:val="20"/>
              </w:rPr>
              <w:t>D. cubilquitzensis</w:t>
            </w:r>
            <w:r>
              <w:rPr>
                <w:iCs/>
                <w:noProof/>
                <w:sz w:val="20"/>
                <w:szCs w:val="20"/>
              </w:rPr>
              <w:t xml:space="preserve">, </w:t>
            </w:r>
            <w:r>
              <w:rPr>
                <w:i/>
                <w:iCs/>
                <w:noProof/>
                <w:sz w:val="20"/>
                <w:szCs w:val="20"/>
              </w:rPr>
              <w:t>D. glomerata</w:t>
            </w:r>
            <w:r>
              <w:rPr>
                <w:iCs/>
                <w:noProof/>
                <w:sz w:val="20"/>
                <w:szCs w:val="20"/>
              </w:rPr>
              <w:t xml:space="preserve">, </w:t>
            </w:r>
            <w:r>
              <w:rPr>
                <w:i/>
                <w:iCs/>
                <w:noProof/>
                <w:sz w:val="20"/>
                <w:szCs w:val="20"/>
              </w:rPr>
              <w:t>D. longepedunculata</w:t>
            </w:r>
            <w:r>
              <w:rPr>
                <w:iCs/>
                <w:noProof/>
                <w:sz w:val="20"/>
                <w:szCs w:val="20"/>
              </w:rPr>
              <w:t xml:space="preserve">, </w:t>
            </w:r>
            <w:r>
              <w:rPr>
                <w:i/>
                <w:iCs/>
                <w:noProof/>
                <w:sz w:val="20"/>
                <w:szCs w:val="20"/>
              </w:rPr>
              <w:t>D. luteola</w:t>
            </w:r>
            <w:r>
              <w:rPr>
                <w:iCs/>
                <w:noProof/>
                <w:sz w:val="20"/>
                <w:szCs w:val="20"/>
              </w:rPr>
              <w:t xml:space="preserve">, </w:t>
            </w:r>
            <w:r>
              <w:rPr>
                <w:i/>
                <w:iCs/>
                <w:noProof/>
                <w:sz w:val="20"/>
                <w:szCs w:val="20"/>
              </w:rPr>
              <w:t>D. melanodium</w:t>
            </w:r>
            <w:r>
              <w:rPr>
                <w:iCs/>
                <w:noProof/>
                <w:sz w:val="20"/>
                <w:szCs w:val="20"/>
              </w:rPr>
              <w:t xml:space="preserve">, </w:t>
            </w:r>
            <w:r>
              <w:rPr>
                <w:i/>
                <w:iCs/>
                <w:noProof/>
                <w:sz w:val="20"/>
                <w:szCs w:val="20"/>
              </w:rPr>
              <w:t>D. modesta</w:t>
            </w:r>
            <w:r>
              <w:rPr>
                <w:iCs/>
                <w:noProof/>
                <w:sz w:val="20"/>
                <w:szCs w:val="20"/>
              </w:rPr>
              <w:t xml:space="preserve">, </w:t>
            </w:r>
            <w:r>
              <w:rPr>
                <w:i/>
                <w:iCs/>
                <w:noProof/>
                <w:sz w:val="20"/>
                <w:szCs w:val="20"/>
              </w:rPr>
              <w:t>D. palo-escrito</w:t>
            </w:r>
            <w:r>
              <w:rPr>
                <w:iCs/>
                <w:noProof/>
                <w:sz w:val="20"/>
                <w:szCs w:val="20"/>
              </w:rPr>
              <w:t xml:space="preserve">, </w:t>
            </w:r>
            <w:r>
              <w:rPr>
                <w:i/>
                <w:iCs/>
                <w:noProof/>
                <w:sz w:val="20"/>
                <w:szCs w:val="20"/>
              </w:rPr>
              <w:t>D. rhachiflexa</w:t>
            </w:r>
            <w:r>
              <w:rPr>
                <w:iCs/>
                <w:noProof/>
                <w:sz w:val="20"/>
                <w:szCs w:val="20"/>
              </w:rPr>
              <w:t xml:space="preserve">, </w:t>
            </w:r>
            <w:r>
              <w:rPr>
                <w:i/>
                <w:iCs/>
                <w:noProof/>
                <w:sz w:val="20"/>
                <w:szCs w:val="20"/>
              </w:rPr>
              <w:t>D. ruddae</w:t>
            </w:r>
            <w:r>
              <w:rPr>
                <w:iCs/>
                <w:noProof/>
                <w:sz w:val="20"/>
                <w:szCs w:val="20"/>
              </w:rPr>
              <w:t xml:space="preserve">, </w:t>
            </w:r>
            <w:r>
              <w:rPr>
                <w:i/>
                <w:iCs/>
                <w:noProof/>
                <w:sz w:val="20"/>
                <w:szCs w:val="20"/>
              </w:rPr>
              <w:t>D. tucurensis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Support but encourage Mexico to look for a compromise with the proponents of proposal 55, and ideally merge the two proposals. Encourage also Mexico to explore possibilities for including an annotation in the proposal so that CITES controls would apply to timber products primarily exported by range states while avoiding to create unnecessary administrative burden regarding products transformed and re-exported from third countries.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55</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 xml:space="preserve">Dalbergia </w:t>
            </w:r>
            <w:r>
              <w:rPr>
                <w:iCs/>
                <w:noProof/>
                <w:sz w:val="20"/>
                <w:szCs w:val="20"/>
              </w:rPr>
              <w:t>spp.</w:t>
            </w:r>
            <w:r>
              <w:rPr>
                <w:noProof/>
                <w:sz w:val="20"/>
                <w:szCs w:val="20"/>
              </w:rPr>
              <w:t xml:space="preserve"> </w:t>
            </w:r>
          </w:p>
          <w:p>
            <w:pPr>
              <w:spacing w:before="0" w:after="0"/>
              <w:jc w:val="left"/>
              <w:rPr>
                <w:noProof/>
                <w:sz w:val="20"/>
                <w:szCs w:val="20"/>
              </w:rPr>
            </w:pPr>
            <w:r>
              <w:rPr>
                <w:noProof/>
                <w:sz w:val="20"/>
                <w:szCs w:val="20"/>
              </w:rPr>
              <w:t>(with exception to the species included in Appendix 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AR, BR, GT, KE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Support but encourage proponents to look for a compromise with Mexico in relation to proposal 54, and ideally merge the two proposals. Encourage also proponents to explore possibilities for including an annotation in the proposal so that CITES controls would apply to timber products primarily exported by range states while avoiding to create unnecessary administrative burden regarding products transformed and re-exported from third countries. If information on products primarily exported by range states is lacking, the Union should support that a wide scope is agreed for precautionary purposes.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56</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iCs/>
                <w:noProof/>
                <w:sz w:val="20"/>
                <w:szCs w:val="20"/>
              </w:rPr>
              <w:t>Guibourtia demeusei, Guibourtia pellegriniana, Guibourtia tessmannii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EU, GA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[Co-sponsored with GA]</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57</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iCs/>
                <w:noProof/>
                <w:sz w:val="20"/>
                <w:szCs w:val="20"/>
              </w:rPr>
              <w:t>Pterocarpus erinaceus</w:t>
            </w:r>
          </w:p>
          <w:p>
            <w:pPr>
              <w:spacing w:before="0" w:after="0"/>
              <w:jc w:val="left"/>
              <w:rPr>
                <w:i/>
                <w:noProof/>
                <w:sz w:val="20"/>
                <w:szCs w:val="20"/>
              </w:rPr>
            </w:pPr>
            <w:r>
              <w:rPr>
                <w:noProof/>
                <w:sz w:val="20"/>
                <w:szCs w:val="20"/>
              </w:rPr>
              <w:t>(without 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BJ, BF, TD, CI, EU, GN, GW, ML, NG, SN, 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[Co-sponsored with SN]</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58</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iCs/>
                <w:noProof/>
                <w:sz w:val="20"/>
                <w:szCs w:val="20"/>
              </w:rPr>
              <w:t>Adansonia grandidieri</w:t>
            </w:r>
          </w:p>
          <w:p>
            <w:pPr>
              <w:spacing w:before="0" w:after="0"/>
              <w:jc w:val="left"/>
              <w:rPr>
                <w:i/>
                <w:noProof/>
                <w:sz w:val="20"/>
                <w:szCs w:val="20"/>
              </w:rPr>
            </w:pPr>
            <w:r>
              <w:rPr>
                <w:noProof/>
                <w:sz w:val="20"/>
                <w:szCs w:val="20"/>
              </w:rPr>
              <w:lastRenderedPageBreak/>
              <w:t>(Include annotation)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lastRenderedPageBreak/>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The major threat to the species is </w:t>
            </w:r>
            <w:r>
              <w:rPr>
                <w:noProof/>
                <w:sz w:val="20"/>
                <w:szCs w:val="20"/>
              </w:rPr>
              <w:lastRenderedPageBreak/>
              <w:t>poor regeneration. The proposal contains very limited trade data and indicates that the species is mainly collected in view of national trade and utilization, though international trade in oil may be emerging.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lastRenderedPageBreak/>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lastRenderedPageBreak/>
              <w:t>59</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Abies numidica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DZ</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Oppose unless Algeria provides a comprehensive supporting statement. International trade is not a threat to the species (threats are domestic collection for use as firewood and animal grazing). Appendix I criteria are not met.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60</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Aquilaria</w:t>
            </w:r>
            <w:r>
              <w:rPr>
                <w:noProof/>
                <w:sz w:val="20"/>
                <w:szCs w:val="20"/>
              </w:rPr>
              <w:t xml:space="preserve"> spp.</w:t>
            </w:r>
            <w:r>
              <w:rPr>
                <w:iCs/>
                <w:noProof/>
                <w:sz w:val="20"/>
                <w:szCs w:val="20"/>
              </w:rPr>
              <w:t xml:space="preserve">, </w:t>
            </w:r>
            <w:r>
              <w:rPr>
                <w:i/>
                <w:iCs/>
                <w:noProof/>
                <w:sz w:val="20"/>
                <w:szCs w:val="20"/>
              </w:rPr>
              <w:t>Gyrinops</w:t>
            </w:r>
            <w:r>
              <w:rPr>
                <w:noProof/>
                <w:sz w:val="20"/>
                <w:szCs w:val="20"/>
              </w:rPr>
              <w:t xml:space="preserve"> spp. </w:t>
            </w:r>
          </w:p>
          <w:p>
            <w:pPr>
              <w:spacing w:before="0" w:after="0"/>
              <w:jc w:val="left"/>
              <w:rPr>
                <w:i/>
                <w:noProof/>
                <w:sz w:val="20"/>
                <w:szCs w:val="20"/>
              </w:rPr>
            </w:pPr>
            <w:r>
              <w:rPr>
                <w:noProof/>
                <w:sz w:val="20"/>
                <w:szCs w:val="20"/>
              </w:rPr>
              <w:t>(Amend annotation #14)</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Removing wood chips from the exemption to the current Appendix II listing will ensure that CITES controls apply to woodchips even when they are traded as finished products packaged and ready for retail trade. Woodchips seem to constitute a significant portion of the international trade in agarwood.</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iCs/>
                <w:noProof/>
                <w:sz w:val="20"/>
                <w:szCs w:val="20"/>
              </w:rPr>
              <w:t>Siphonochilus aethiopicus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ZA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Support but invite the proponent to confirm that the Appendix II listing would be restricted to the populations of South Africa, Swaziland, Mozambique and Zimbabwe, and to develop identification material.</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r>
        <w:tc>
          <w:tcPr>
            <w:tcW w:w="675"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szCs w:val="20"/>
              </w:rPr>
              <w:t>62</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iCs/>
                <w:noProof/>
                <w:sz w:val="20"/>
                <w:szCs w:val="20"/>
              </w:rPr>
              <w:t>Bulnesia sarmientoi</w:t>
            </w:r>
          </w:p>
          <w:p>
            <w:pPr>
              <w:spacing w:before="0" w:after="0"/>
              <w:jc w:val="left"/>
              <w:rPr>
                <w:noProof/>
                <w:sz w:val="20"/>
                <w:szCs w:val="20"/>
              </w:rPr>
            </w:pPr>
            <w:r>
              <w:rPr>
                <w:noProof/>
                <w:sz w:val="20"/>
                <w:szCs w:val="20"/>
              </w:rPr>
              <w:t>(Amend annotation #11)</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szCs w:val="20"/>
              </w:rPr>
              <w:t>The proposed amendment to annotation #11 applying to the current Appendix II listing of this species should facilitate CITES implementation by clarifying that finished products containing extracts as ingredients, including fragrances, are not considered to be covered by CITES controls.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szCs w:val="20"/>
              </w:rPr>
              <w:t>+</w:t>
            </w:r>
          </w:p>
        </w:tc>
      </w:tr>
    </w:tbl>
    <w:p>
      <w:pPr>
        <w:rPr>
          <w:noProof/>
          <w:sz w:val="22"/>
        </w:rPr>
      </w:pPr>
      <w:r>
        <w:rPr>
          <w:noProof/>
          <w:sz w:val="22"/>
        </w:rPr>
        <w:t xml:space="preserve">* Even though it is proposed that the Union should oppose this proposal, the Union should not block adoption of this proposal in case where a consensus is in sight in support of this proposal.  </w:t>
      </w:r>
    </w:p>
    <w:p>
      <w:pPr>
        <w:rPr>
          <w:noProof/>
          <w:szCs w:val="24"/>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all marine species, the Union position should rely on the scientific assessments of the FAO expert panel IUCN/TRAFFIC and other relevant 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E6F5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9E8F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26EF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B27D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6A9D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7ADA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3E915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3895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30 16:26: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25F7755F2D27452C89198EE9A7811948"/>
    <w:docVar w:name="LW_CROSSREFERENCE" w:val="&lt;UNUSED&gt;"/>
    <w:docVar w:name="LW_DocType" w:val="ANNEX"/>
    <w:docVar w:name="LW_EMISSION" w:val="1.7.2016"/>
    <w:docVar w:name="LW_EMISSION_ISODATE" w:val="2016-07-0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adopted on the European Union's behalf with regard to certain proposals submitted to the 17th meeting of the Conference of the Parties (CoP 17) to the Convention on International Trade in Endangered Species of Wild Fauna and Flora (CITES), Johannesburg, South Africa, 24 September \u8211? 5 October 2016"/>
    <w:docVar w:name="LW_PART_NBR" w:val="1"/>
    <w:docVar w:name="LW_PART_NBR_TOTAL" w:val="1"/>
    <w:docVar w:name="LW_REF.INST.NEW" w:val="COM"/>
    <w:docVar w:name="LW_REF.INST.NEW_ADOPTED" w:val="final"/>
    <w:docVar w:name="LW_REF.INST.NEW_TEXT" w:val="(2016) 437"/>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lang w:eastAsia="en-GB"/>
    </w:rPr>
  </w:style>
  <w:style w:type="paragraph" w:styleId="Heading6">
    <w:name w:val="heading 6"/>
    <w:basedOn w:val="Normal"/>
    <w:link w:val="Heading6Char"/>
    <w:uiPriority w:val="9"/>
    <w:qFormat/>
    <w:pPr>
      <w:spacing w:before="240"/>
      <w:jc w:val="left"/>
      <w:outlineLvl w:val="5"/>
    </w:pPr>
    <w:rPr>
      <w:rFonts w:eastAsia="Times New Roman"/>
      <w:b/>
      <w:bCs/>
      <w:sz w:val="15"/>
      <w:szCs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en-GB" w:eastAsia="en-GB"/>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en-GB" w:eastAsia="en-GB"/>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en-GB"/>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lang w:val="en-US" w:eastAsia="en-GB"/>
    </w:rPr>
  </w:style>
  <w:style w:type="character" w:customStyle="1" w:styleId="HTMLPreformattedChar1">
    <w:name w:val="HTML Preformatted Char1"/>
    <w:basedOn w:val="DefaultParagraphFont"/>
    <w:uiPriority w:val="99"/>
    <w:semiHidden/>
    <w:rPr>
      <w:rFonts w:ascii="Consolas" w:hAnsi="Consolas" w:cs="Consolas"/>
      <w:sz w:val="20"/>
      <w:szCs w:val="20"/>
      <w:lang w:val="en-GB"/>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lang w:eastAsia="en-GB"/>
    </w:rPr>
  </w:style>
  <w:style w:type="paragraph" w:styleId="Heading6">
    <w:name w:val="heading 6"/>
    <w:basedOn w:val="Normal"/>
    <w:link w:val="Heading6Char"/>
    <w:uiPriority w:val="9"/>
    <w:qFormat/>
    <w:pPr>
      <w:spacing w:before="240"/>
      <w:jc w:val="left"/>
      <w:outlineLvl w:val="5"/>
    </w:pPr>
    <w:rPr>
      <w:rFonts w:eastAsia="Times New Roman"/>
      <w:b/>
      <w:bCs/>
      <w:sz w:val="15"/>
      <w:szCs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en-GB" w:eastAsia="en-GB"/>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en-GB" w:eastAsia="en-GB"/>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en-GB"/>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lang w:val="en-US" w:eastAsia="en-GB"/>
    </w:rPr>
  </w:style>
  <w:style w:type="character" w:customStyle="1" w:styleId="HTMLPreformattedChar1">
    <w:name w:val="HTML Preformatted Char1"/>
    <w:basedOn w:val="DefaultParagraphFont"/>
    <w:uiPriority w:val="99"/>
    <w:semiHidden/>
    <w:rPr>
      <w:rFonts w:ascii="Consolas" w:hAnsi="Consolas" w:cs="Consolas"/>
      <w:sz w:val="20"/>
      <w:szCs w:val="20"/>
      <w:lang w:val="en-GB"/>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20</Pages>
  <Words>5609</Words>
  <Characters>30407</Characters>
  <Application>Microsoft Office Word</Application>
  <DocSecurity>0</DocSecurity>
  <Lines>2171</Lines>
  <Paragraphs>1059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OHM Doerthe (ENV)</dc:creator>
  <cp:lastModifiedBy>DIGIT/A3</cp:lastModifiedBy>
  <cp:revision>7</cp:revision>
  <cp:lastPrinted>2016-06-09T15:44:00Z</cp:lastPrinted>
  <dcterms:created xsi:type="dcterms:W3CDTF">2016-06-23T08:44:00Z</dcterms:created>
  <dcterms:modified xsi:type="dcterms:W3CDTF">2016-06-30T14:26:00Z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