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12" w:rsidRDefault="00DF6AE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4703B3B3E247FE916A6002A5440F90" style="width:450.7pt;height:366.25pt">
            <v:imagedata r:id="rId8" o:title=""/>
          </v:shape>
        </w:pict>
      </w:r>
    </w:p>
    <w:p w:rsidR="00145D12" w:rsidRDefault="00145D12">
      <w:pPr>
        <w:rPr>
          <w:noProof/>
        </w:rPr>
        <w:sectPr w:rsidR="00145D12" w:rsidSect="00DF6AE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145D12" w:rsidRDefault="00DF6AEC">
      <w:pPr>
        <w:pStyle w:val="Exposdesmotifstitre"/>
        <w:rPr>
          <w:noProof/>
        </w:rPr>
      </w:pPr>
      <w:r>
        <w:rPr>
          <w:noProof/>
        </w:rPr>
        <w:lastRenderedPageBreak/>
        <w:t>EXPOSÉ DES MOTIFS</w:t>
      </w:r>
    </w:p>
    <w:p w:rsidR="00145D12" w:rsidRDefault="00DF6AEC">
      <w:pPr>
        <w:pStyle w:val="ManualHeading1"/>
        <w:rPr>
          <w:noProof/>
        </w:rPr>
      </w:pPr>
      <w:r>
        <w:rPr>
          <w:noProof/>
        </w:rPr>
        <w:t>1.</w:t>
      </w:r>
      <w:r>
        <w:rPr>
          <w:noProof/>
        </w:rPr>
        <w:tab/>
        <w:t>CONTEXTE DE LA PROPOSITION</w:t>
      </w:r>
    </w:p>
    <w:p w:rsidR="00145D12" w:rsidRDefault="00DF6AEC">
      <w:pPr>
        <w:pStyle w:val="ManualHeading2"/>
        <w:rPr>
          <w:rFonts w:eastAsia="Arial Unicode MS"/>
          <w:noProof/>
        </w:rPr>
      </w:pPr>
      <w:r>
        <w:rPr>
          <w:noProof/>
          <w:color w:val="000000"/>
          <w:u w:color="000000"/>
          <w:bdr w:val="nil"/>
        </w:rPr>
        <w:t>•</w:t>
      </w:r>
      <w:r>
        <w:rPr>
          <w:noProof/>
        </w:rPr>
        <w:tab/>
        <w:t>Motivation et objectifs de la proposition</w:t>
      </w:r>
    </w:p>
    <w:p w:rsidR="00145D12" w:rsidRDefault="00DF6AEC">
      <w:pPr>
        <w:rPr>
          <w:noProof/>
          <w:szCs w:val="24"/>
        </w:rPr>
      </w:pPr>
      <w:r>
        <w:rPr>
          <w:noProof/>
        </w:rPr>
        <w:t>Le règlement</w:t>
      </w:r>
      <w:r>
        <w:rPr>
          <w:noProof/>
        </w:rPr>
        <w:t xml:space="preserve"> (UE) 2015/2265 du Conseil du 7 décembre 2015 portant ouverture et mode de gestion de contingents tarifaires autonomes de l'Union pour certains produits de la pêche pour la période 2016-2018 a été adopté le 7 décembre 2015.</w:t>
      </w:r>
    </w:p>
    <w:p w:rsidR="00145D12" w:rsidRDefault="00DF6AEC">
      <w:pPr>
        <w:pStyle w:val="Default"/>
        <w:jc w:val="both"/>
        <w:rPr>
          <w:rFonts w:ascii="Times New Roman" w:hAnsi="Times New Roman" w:cs="Times New Roman"/>
          <w:noProof/>
          <w:color w:val="auto"/>
          <w:lang w:val="fr-BE"/>
        </w:rPr>
      </w:pPr>
      <w:r>
        <w:rPr>
          <w:rFonts w:ascii="Times New Roman" w:hAnsi="Times New Roman"/>
          <w:noProof/>
          <w:color w:val="auto"/>
          <w:lang w:val="fr-BE"/>
        </w:rPr>
        <w:t>L'objectif de ce règlement est d</w:t>
      </w:r>
      <w:r>
        <w:rPr>
          <w:rFonts w:ascii="Times New Roman" w:hAnsi="Times New Roman"/>
          <w:noProof/>
          <w:color w:val="auto"/>
          <w:lang w:val="fr-BE"/>
        </w:rPr>
        <w:t>'assurer la compétitivité du secteur de la transformation de l'Union européenne en garantissant audit secteur un approvisionnement suffisant en produits de la pêche sans mettre en péril la production de produits de la pêche de l'Union. À cette fin, le règl</w:t>
      </w:r>
      <w:r>
        <w:rPr>
          <w:rFonts w:ascii="Times New Roman" w:hAnsi="Times New Roman"/>
          <w:noProof/>
          <w:color w:val="auto"/>
          <w:lang w:val="fr-BE"/>
        </w:rPr>
        <w:t>ement réduit ou suspend les droits à l'importation pour certains produits de la pêche dans le cadre de contingents tarifaires représentant un volume approprié. Il précise également les opérations de transformation pour lesquelles il est possible de bénéfic</w:t>
      </w:r>
      <w:r>
        <w:rPr>
          <w:rFonts w:ascii="Times New Roman" w:hAnsi="Times New Roman"/>
          <w:noProof/>
          <w:color w:val="auto"/>
          <w:lang w:val="fr-BE"/>
        </w:rPr>
        <w:t>ier de contingents tarifaires («opérations ouvrant droit aux contingents») ou non.</w:t>
      </w:r>
    </w:p>
    <w:p w:rsidR="00145D12" w:rsidRDefault="00DF6AEC">
      <w:pPr>
        <w:rPr>
          <w:noProof/>
        </w:rPr>
      </w:pPr>
      <w:r>
        <w:rPr>
          <w:noProof/>
        </w:rPr>
        <w:t>Depuis l'adoption du règlement, certains transformateurs et États membres de l'Union ont informé la Commission que le secteur de la transformation de l'Union ne peut pas uti</w:t>
      </w:r>
      <w:r>
        <w:rPr>
          <w:noProof/>
        </w:rPr>
        <w:t>liser de manière appropriée le contingent tarifaire portant le numéro d'ordre 09.2760 (merlus entiers et abadèches roses). Cela est dû selon eux au fait que les opérations ouvrant droit aux contingents pour ces produits n'incluaient pas le «tranchage».</w:t>
      </w:r>
    </w:p>
    <w:p w:rsidR="00145D12" w:rsidRDefault="00DF6AEC">
      <w:pPr>
        <w:rPr>
          <w:noProof/>
        </w:rPr>
      </w:pPr>
      <w:r>
        <w:rPr>
          <w:noProof/>
        </w:rPr>
        <w:t xml:space="preserve">Le </w:t>
      </w:r>
      <w:r>
        <w:rPr>
          <w:noProof/>
        </w:rPr>
        <w:t>secteur de la transformation de l'Union indique qu'environ 95 % de ce contingent tarifaire seraient utilisés pour la transformation du produit par tranchage. Il est dès lors nécessaire d'intégrer le tranchage en tant qu'opération ouvrant droit aux continge</w:t>
      </w:r>
      <w:r>
        <w:rPr>
          <w:noProof/>
        </w:rPr>
        <w:t>nts afin de garantir l'utilisation de ce contingent et assurer la compétitivité de ce secteur particulier.</w:t>
      </w:r>
    </w:p>
    <w:p w:rsidR="00145D12" w:rsidRDefault="00DF6AEC">
      <w:pPr>
        <w:pStyle w:val="ManualHeading2"/>
        <w:rPr>
          <w:rFonts w:eastAsia="Arial Unicode MS"/>
          <w:noProof/>
          <w:u w:color="000000"/>
          <w:bdr w:val="nil"/>
        </w:rPr>
      </w:pPr>
      <w:r>
        <w:rPr>
          <w:noProof/>
        </w:rPr>
        <w:t>•</w:t>
      </w:r>
      <w:r>
        <w:rPr>
          <w:noProof/>
        </w:rPr>
        <w:tab/>
        <w:t>Cohérence avec les dispositions existantes dans le domaine d’action</w:t>
      </w:r>
    </w:p>
    <w:p w:rsidR="00145D12" w:rsidRDefault="00DF6AEC">
      <w:pPr>
        <w:pBdr>
          <w:top w:val="nil"/>
          <w:left w:val="nil"/>
          <w:bottom w:val="nil"/>
          <w:right w:val="nil"/>
          <w:between w:val="nil"/>
          <w:bar w:val="nil"/>
        </w:pBdr>
        <w:spacing w:before="0" w:after="240"/>
        <w:rPr>
          <w:rFonts w:eastAsia="Arial Unicode MS"/>
          <w:noProof/>
        </w:rPr>
      </w:pPr>
      <w:r>
        <w:rPr>
          <w:noProof/>
        </w:rPr>
        <w:t>Sans objet</w:t>
      </w:r>
    </w:p>
    <w:p w:rsidR="00145D12" w:rsidRDefault="00DF6AEC">
      <w:pPr>
        <w:pStyle w:val="ManualHeading2"/>
        <w:rPr>
          <w:rFonts w:eastAsia="Arial Unicode MS"/>
          <w:noProof/>
        </w:rPr>
      </w:pPr>
      <w:r>
        <w:rPr>
          <w:noProof/>
        </w:rPr>
        <w:t>•</w:t>
      </w:r>
      <w:r>
        <w:rPr>
          <w:noProof/>
        </w:rPr>
        <w:tab/>
        <w:t>Cohérence avec les autres politiques de l’Union</w:t>
      </w:r>
    </w:p>
    <w:p w:rsidR="00145D12" w:rsidRDefault="00DF6AEC">
      <w:pPr>
        <w:pBdr>
          <w:top w:val="nil"/>
          <w:left w:val="nil"/>
          <w:bottom w:val="nil"/>
          <w:right w:val="nil"/>
          <w:between w:val="nil"/>
          <w:bar w:val="nil"/>
        </w:pBdr>
        <w:spacing w:before="0" w:after="240"/>
        <w:rPr>
          <w:rFonts w:eastAsia="Arial Unicode MS"/>
          <w:noProof/>
        </w:rPr>
      </w:pPr>
      <w:r>
        <w:rPr>
          <w:noProof/>
        </w:rPr>
        <w:t>Sans objet</w:t>
      </w:r>
    </w:p>
    <w:p w:rsidR="00145D12" w:rsidRDefault="00DF6AEC">
      <w:pPr>
        <w:pStyle w:val="ManualHeading1"/>
        <w:rPr>
          <w:noProof/>
        </w:rPr>
      </w:pPr>
      <w:r>
        <w:rPr>
          <w:noProof/>
        </w:rPr>
        <w:t>2.</w:t>
      </w:r>
      <w:r>
        <w:rPr>
          <w:noProof/>
        </w:rPr>
        <w:tab/>
        <w:t>BASE</w:t>
      </w:r>
      <w:r>
        <w:rPr>
          <w:noProof/>
        </w:rPr>
        <w:t xml:space="preserve"> JURIDIQUE, SUBSIDIARITÉ ET PROPORTIONNALITÉ</w:t>
      </w:r>
    </w:p>
    <w:p w:rsidR="00145D12" w:rsidRDefault="00DF6AEC">
      <w:pPr>
        <w:pStyle w:val="ManualHeading2"/>
        <w:rPr>
          <w:rFonts w:eastAsia="Arial Unicode MS"/>
          <w:noProof/>
          <w:u w:color="000000"/>
          <w:bdr w:val="nil"/>
        </w:rPr>
      </w:pPr>
      <w:r>
        <w:rPr>
          <w:noProof/>
        </w:rPr>
        <w:t>•</w:t>
      </w:r>
      <w:r>
        <w:rPr>
          <w:noProof/>
        </w:rPr>
        <w:tab/>
        <w:t>Base juridique</w:t>
      </w:r>
    </w:p>
    <w:p w:rsidR="00145D12" w:rsidRDefault="00DF6AEC">
      <w:pPr>
        <w:pStyle w:val="Text1"/>
        <w:ind w:left="0"/>
        <w:rPr>
          <w:noProof/>
        </w:rPr>
      </w:pPr>
      <w:r>
        <w:rPr>
          <w:noProof/>
        </w:rPr>
        <w:t>Article 31 du traité sur le fonctionnement de l’Union européenne.</w:t>
      </w:r>
    </w:p>
    <w:p w:rsidR="00145D12" w:rsidRDefault="00DF6AEC">
      <w:pPr>
        <w:pStyle w:val="ManualHeading2"/>
        <w:rPr>
          <w:rFonts w:eastAsia="Arial Unicode MS"/>
          <w:noProof/>
          <w:u w:color="000000"/>
          <w:bdr w:val="nil"/>
        </w:rPr>
      </w:pPr>
      <w:r>
        <w:rPr>
          <w:noProof/>
        </w:rPr>
        <w:t>•</w:t>
      </w:r>
      <w:r>
        <w:rPr>
          <w:noProof/>
        </w:rPr>
        <w:tab/>
        <w:t xml:space="preserve">Subsidiarité (en cas de compétence non exclusive) </w:t>
      </w:r>
    </w:p>
    <w:p w:rsidR="00145D12" w:rsidRDefault="00DF6AEC">
      <w:pPr>
        <w:autoSpaceDE w:val="0"/>
        <w:autoSpaceDN w:val="0"/>
        <w:adjustRightInd w:val="0"/>
        <w:spacing w:before="0" w:after="0"/>
        <w:rPr>
          <w:noProof/>
        </w:rPr>
      </w:pPr>
      <w:r>
        <w:rPr>
          <w:noProof/>
        </w:rPr>
        <w:t xml:space="preserve">Les droits du tarif douanier commun relèvent de la compétence exclusive de </w:t>
      </w:r>
      <w:r>
        <w:rPr>
          <w:noProof/>
        </w:rPr>
        <w:t>l’Union; le principe de subsidiarité ne s’applique donc pas à ces dispositions.</w:t>
      </w:r>
    </w:p>
    <w:p w:rsidR="00145D12" w:rsidRDefault="00DF6AEC">
      <w:pPr>
        <w:pStyle w:val="ManualHeading2"/>
        <w:rPr>
          <w:rFonts w:eastAsia="Arial Unicode MS"/>
          <w:noProof/>
          <w:u w:color="000000"/>
          <w:bdr w:val="nil"/>
        </w:rPr>
      </w:pPr>
      <w:r>
        <w:rPr>
          <w:noProof/>
        </w:rPr>
        <w:t>•</w:t>
      </w:r>
      <w:r>
        <w:rPr>
          <w:noProof/>
        </w:rPr>
        <w:tab/>
        <w:t>Proportionnalité</w:t>
      </w:r>
    </w:p>
    <w:p w:rsidR="00145D12" w:rsidRDefault="00DF6AEC">
      <w:pPr>
        <w:rPr>
          <w:noProof/>
        </w:rPr>
      </w:pPr>
      <w:r>
        <w:rPr>
          <w:noProof/>
        </w:rPr>
        <w:t>La proposition est conforme au principe de proportionnalité pour la raison suivante: l’union douanière est une politique commune, qui doit par conséquent êtr</w:t>
      </w:r>
      <w:r>
        <w:rPr>
          <w:noProof/>
        </w:rPr>
        <w:t>e mise en œuvre au moyen d’un règlement adopté par le Conseil.</w:t>
      </w:r>
    </w:p>
    <w:p w:rsidR="00145D12" w:rsidRDefault="00DF6AEC">
      <w:pPr>
        <w:pStyle w:val="ManualHeading2"/>
        <w:rPr>
          <w:rFonts w:eastAsia="Arial Unicode MS"/>
          <w:noProof/>
          <w:u w:color="000000"/>
          <w:bdr w:val="nil"/>
        </w:rPr>
      </w:pPr>
      <w:r>
        <w:rPr>
          <w:noProof/>
        </w:rPr>
        <w:t>•</w:t>
      </w:r>
      <w:r>
        <w:rPr>
          <w:noProof/>
        </w:rPr>
        <w:tab/>
        <w:t>Choix de l’instrument</w:t>
      </w:r>
    </w:p>
    <w:p w:rsidR="00145D12" w:rsidRDefault="00DF6AEC">
      <w:pPr>
        <w:pBdr>
          <w:top w:val="nil"/>
          <w:left w:val="nil"/>
          <w:bottom w:val="nil"/>
          <w:right w:val="nil"/>
          <w:between w:val="nil"/>
          <w:bar w:val="nil"/>
        </w:pBdr>
        <w:spacing w:before="0" w:after="240"/>
        <w:rPr>
          <w:rFonts w:eastAsia="Arial Unicode MS"/>
          <w:noProof/>
        </w:rPr>
      </w:pPr>
      <w:r>
        <w:rPr>
          <w:noProof/>
        </w:rPr>
        <w:t>Sans objet</w:t>
      </w:r>
    </w:p>
    <w:p w:rsidR="00145D12" w:rsidRDefault="00DF6AEC">
      <w:pPr>
        <w:pStyle w:val="ManualHeading1"/>
        <w:rPr>
          <w:noProof/>
        </w:rPr>
      </w:pPr>
      <w:r>
        <w:rPr>
          <w:noProof/>
        </w:rPr>
        <w:lastRenderedPageBreak/>
        <w:t>3.</w:t>
      </w:r>
      <w:r>
        <w:rPr>
          <w:noProof/>
        </w:rPr>
        <w:tab/>
        <w:t>RÉSULTATS DES ÉVALUATIONS EX POST, DES CONSULTATIONS DES PARTIES INTÉRESSÉES ET DES ANALYSES D’IMPACT</w:t>
      </w:r>
    </w:p>
    <w:p w:rsidR="00145D12" w:rsidRDefault="00DF6AEC">
      <w:pPr>
        <w:pStyle w:val="ManualHeading2"/>
        <w:rPr>
          <w:rFonts w:eastAsia="Arial Unicode MS"/>
          <w:noProof/>
          <w:u w:color="000000"/>
          <w:bdr w:val="nil"/>
        </w:rPr>
      </w:pPr>
      <w:r>
        <w:rPr>
          <w:noProof/>
        </w:rPr>
        <w:t>•</w:t>
      </w:r>
      <w:r>
        <w:rPr>
          <w:noProof/>
        </w:rPr>
        <w:tab/>
        <w:t>Évaluations ex post/bilans de qualité de la législa</w:t>
      </w:r>
      <w:r>
        <w:rPr>
          <w:noProof/>
        </w:rPr>
        <w:t>tion existante</w:t>
      </w:r>
    </w:p>
    <w:p w:rsidR="00145D12" w:rsidRDefault="00DF6AEC">
      <w:pPr>
        <w:pBdr>
          <w:top w:val="nil"/>
          <w:left w:val="nil"/>
          <w:bottom w:val="nil"/>
          <w:right w:val="nil"/>
          <w:between w:val="nil"/>
          <w:bar w:val="nil"/>
        </w:pBdr>
        <w:spacing w:before="0" w:after="240"/>
        <w:rPr>
          <w:rFonts w:eastAsia="Arial Unicode MS"/>
          <w:noProof/>
        </w:rPr>
      </w:pPr>
      <w:r>
        <w:rPr>
          <w:noProof/>
        </w:rPr>
        <w:t>Sans objet</w:t>
      </w:r>
    </w:p>
    <w:p w:rsidR="00145D12" w:rsidRDefault="00DF6AEC">
      <w:pPr>
        <w:pStyle w:val="ManualHeading2"/>
        <w:rPr>
          <w:rFonts w:eastAsia="Arial Unicode MS"/>
          <w:noProof/>
          <w:u w:color="000000"/>
          <w:bdr w:val="nil"/>
        </w:rPr>
      </w:pPr>
      <w:r>
        <w:rPr>
          <w:noProof/>
        </w:rPr>
        <w:t>•</w:t>
      </w:r>
      <w:r>
        <w:rPr>
          <w:noProof/>
        </w:rPr>
        <w:tab/>
        <w:t>Consultation des parties intéressées</w:t>
      </w:r>
    </w:p>
    <w:p w:rsidR="00145D12" w:rsidRDefault="00DF6AEC">
      <w:pPr>
        <w:rPr>
          <w:noProof/>
        </w:rPr>
      </w:pPr>
      <w:r>
        <w:rPr>
          <w:noProof/>
        </w:rPr>
        <w:t>Depuis l'adoption du règlement, certains transformateurs et États membres de l'Union ont informé la Commission que le secteur de la transformation de l'Union ne peut pas utiliser de manière a</w:t>
      </w:r>
      <w:r>
        <w:rPr>
          <w:noProof/>
        </w:rPr>
        <w:t>ppropriée le contingent tarifaire portant le numéro d'ordre 09.2760 (merlus entiers et abadèches roses). Cela est dû selon eux au fait que les opérations ouvrant droit aux contingents pour ces produits n'incluaient pas le «tranchage».</w:t>
      </w:r>
    </w:p>
    <w:p w:rsidR="00145D12" w:rsidRDefault="00DF6AEC">
      <w:pPr>
        <w:rPr>
          <w:noProof/>
        </w:rPr>
      </w:pPr>
      <w:r>
        <w:rPr>
          <w:noProof/>
        </w:rPr>
        <w:t>Le secteur de la tran</w:t>
      </w:r>
      <w:r>
        <w:rPr>
          <w:noProof/>
        </w:rPr>
        <w:t>sformation de l'Union indique qu'environ 95 % de ce contingent tarifaire seraient utilisés pour la transformation du produit par tranchage. Il est dès lors nécessaire d'intégrer le tranchage en tant qu'opération ouvrant droit aux contingents afin de garant</w:t>
      </w:r>
      <w:r>
        <w:rPr>
          <w:noProof/>
        </w:rPr>
        <w:t>ir l'utilisation de ce contingent et assurer la compétitivité de ce secteur particulier.</w:t>
      </w:r>
    </w:p>
    <w:p w:rsidR="00145D12" w:rsidRDefault="00DF6AEC">
      <w:pPr>
        <w:pStyle w:val="ManualHeading2"/>
        <w:rPr>
          <w:rFonts w:eastAsia="Arial Unicode MS"/>
          <w:noProof/>
          <w:u w:color="000000"/>
          <w:bdr w:val="nil"/>
        </w:rPr>
      </w:pPr>
      <w:r>
        <w:rPr>
          <w:noProof/>
        </w:rPr>
        <w:t xml:space="preserve"> •</w:t>
      </w:r>
      <w:r>
        <w:rPr>
          <w:noProof/>
        </w:rPr>
        <w:tab/>
        <w:t>Obtention et utilisation d'expertise</w:t>
      </w:r>
    </w:p>
    <w:p w:rsidR="00145D12" w:rsidRDefault="00DF6AEC">
      <w:pPr>
        <w:pBdr>
          <w:top w:val="nil"/>
          <w:left w:val="nil"/>
          <w:bottom w:val="nil"/>
          <w:right w:val="nil"/>
          <w:between w:val="nil"/>
          <w:bar w:val="nil"/>
        </w:pBdr>
        <w:spacing w:before="0" w:after="240"/>
        <w:rPr>
          <w:rFonts w:eastAsia="Arial Unicode MS"/>
          <w:noProof/>
        </w:rPr>
      </w:pPr>
      <w:r>
        <w:rPr>
          <w:noProof/>
        </w:rPr>
        <w:t>Sans objet</w:t>
      </w:r>
    </w:p>
    <w:p w:rsidR="00145D12" w:rsidRDefault="00DF6AEC">
      <w:pPr>
        <w:pStyle w:val="ManualHeading2"/>
        <w:rPr>
          <w:rFonts w:eastAsia="Arial Unicode MS"/>
          <w:noProof/>
          <w:u w:color="000000"/>
          <w:bdr w:val="nil"/>
        </w:rPr>
      </w:pPr>
      <w:r>
        <w:rPr>
          <w:noProof/>
        </w:rPr>
        <w:t>•</w:t>
      </w:r>
      <w:r>
        <w:rPr>
          <w:noProof/>
        </w:rPr>
        <w:tab/>
        <w:t>Analyse d'impact</w:t>
      </w:r>
    </w:p>
    <w:p w:rsidR="00145D12" w:rsidRDefault="00DF6AEC">
      <w:pPr>
        <w:pStyle w:val="Text1"/>
        <w:ind w:left="0"/>
        <w:rPr>
          <w:noProof/>
        </w:rPr>
      </w:pPr>
      <w:r>
        <w:rPr>
          <w:noProof/>
        </w:rPr>
        <w:t xml:space="preserve">Sans objet Il s'agit d'une modification «technique» du règlement (UE) 2015/2265 adopté en </w:t>
      </w:r>
      <w:r>
        <w:rPr>
          <w:noProof/>
        </w:rPr>
        <w:t>décembre 2015. Aucune analyse d'impact n'a été nécessaire pour le règlement (UE) 2015/2265.</w:t>
      </w:r>
    </w:p>
    <w:p w:rsidR="00145D12" w:rsidRDefault="00DF6AEC">
      <w:pPr>
        <w:pStyle w:val="ManualHeading2"/>
        <w:rPr>
          <w:rFonts w:eastAsia="Arial Unicode MS"/>
          <w:noProof/>
          <w:u w:color="000000"/>
          <w:bdr w:val="nil"/>
        </w:rPr>
      </w:pPr>
      <w:r>
        <w:rPr>
          <w:noProof/>
        </w:rPr>
        <w:t>•</w:t>
      </w:r>
      <w:r>
        <w:rPr>
          <w:noProof/>
        </w:rPr>
        <w:tab/>
        <w:t>Réglementation affûtée et simplification</w:t>
      </w:r>
    </w:p>
    <w:p w:rsidR="00145D12" w:rsidRDefault="00DF6AEC">
      <w:pPr>
        <w:pBdr>
          <w:top w:val="nil"/>
          <w:left w:val="nil"/>
          <w:bottom w:val="nil"/>
          <w:right w:val="nil"/>
          <w:between w:val="nil"/>
          <w:bar w:val="nil"/>
        </w:pBdr>
        <w:spacing w:before="0" w:after="240"/>
        <w:rPr>
          <w:rFonts w:eastAsia="Arial Unicode MS"/>
          <w:noProof/>
        </w:rPr>
      </w:pPr>
      <w:r>
        <w:rPr>
          <w:noProof/>
        </w:rPr>
        <w:t>Sans objet</w:t>
      </w:r>
    </w:p>
    <w:p w:rsidR="00145D12" w:rsidRDefault="00DF6AEC">
      <w:pPr>
        <w:pStyle w:val="ManualHeading2"/>
        <w:rPr>
          <w:rFonts w:eastAsia="Arial Unicode MS"/>
          <w:noProof/>
          <w:u w:color="000000"/>
          <w:bdr w:val="nil"/>
        </w:rPr>
      </w:pPr>
      <w:r>
        <w:rPr>
          <w:noProof/>
        </w:rPr>
        <w:t>•</w:t>
      </w:r>
      <w:r>
        <w:rPr>
          <w:noProof/>
        </w:rPr>
        <w:tab/>
        <w:t>Droits fondamentaux</w:t>
      </w:r>
    </w:p>
    <w:p w:rsidR="00145D12" w:rsidRDefault="00DF6AEC">
      <w:pPr>
        <w:pBdr>
          <w:top w:val="nil"/>
          <w:left w:val="nil"/>
          <w:bottom w:val="nil"/>
          <w:right w:val="nil"/>
          <w:between w:val="nil"/>
          <w:bar w:val="nil"/>
        </w:pBdr>
        <w:spacing w:before="0" w:after="240"/>
        <w:rPr>
          <w:rFonts w:eastAsia="Arial Unicode MS"/>
          <w:noProof/>
        </w:rPr>
      </w:pPr>
      <w:r>
        <w:rPr>
          <w:noProof/>
        </w:rPr>
        <w:t>Sans objet</w:t>
      </w:r>
    </w:p>
    <w:p w:rsidR="00145D12" w:rsidRDefault="00DF6AEC">
      <w:pPr>
        <w:pStyle w:val="ManualHeading1"/>
        <w:rPr>
          <w:noProof/>
        </w:rPr>
      </w:pPr>
      <w:r>
        <w:rPr>
          <w:noProof/>
        </w:rPr>
        <w:t>4.</w:t>
      </w:r>
      <w:r>
        <w:rPr>
          <w:noProof/>
        </w:rPr>
        <w:tab/>
        <w:t>INCIDENCE BUDGÉTAIRE</w:t>
      </w:r>
    </w:p>
    <w:p w:rsidR="00145D12" w:rsidRDefault="00DF6AEC">
      <w:pPr>
        <w:rPr>
          <w:noProof/>
        </w:rPr>
      </w:pPr>
      <w:r>
        <w:rPr>
          <w:noProof/>
        </w:rPr>
        <w:t>La présente proposition n’a pas d’incidence budgétair</w:t>
      </w:r>
      <w:r>
        <w:rPr>
          <w:noProof/>
        </w:rPr>
        <w:t>e pour la Commission.</w:t>
      </w:r>
    </w:p>
    <w:p w:rsidR="00145D12" w:rsidRDefault="00DF6AEC">
      <w:pPr>
        <w:pStyle w:val="ManualHeading1"/>
        <w:rPr>
          <w:noProof/>
        </w:rPr>
      </w:pPr>
      <w:r>
        <w:rPr>
          <w:noProof/>
        </w:rPr>
        <w:t>5.</w:t>
      </w:r>
      <w:r>
        <w:rPr>
          <w:noProof/>
        </w:rPr>
        <w:tab/>
        <w:t>AUTRES ÉLÉMENTS</w:t>
      </w:r>
    </w:p>
    <w:p w:rsidR="00145D12" w:rsidRDefault="00DF6AEC">
      <w:pPr>
        <w:pStyle w:val="ManualHeading2"/>
        <w:rPr>
          <w:rFonts w:eastAsia="Arial Unicode MS"/>
          <w:noProof/>
          <w:u w:color="000000"/>
          <w:bdr w:val="nil"/>
        </w:rPr>
      </w:pPr>
      <w:r>
        <w:rPr>
          <w:noProof/>
        </w:rPr>
        <w:t>•</w:t>
      </w:r>
      <w:r>
        <w:rPr>
          <w:noProof/>
        </w:rPr>
        <w:tab/>
        <w:t>Plans de mise en œuvre et modalités de suivi, d’évaluation et d’information</w:t>
      </w:r>
    </w:p>
    <w:p w:rsidR="00145D12" w:rsidRDefault="00DF6AEC">
      <w:pPr>
        <w:pBdr>
          <w:top w:val="nil"/>
          <w:left w:val="nil"/>
          <w:bottom w:val="nil"/>
          <w:right w:val="nil"/>
          <w:between w:val="nil"/>
          <w:bar w:val="nil"/>
        </w:pBdr>
        <w:spacing w:before="0" w:after="240"/>
        <w:rPr>
          <w:rFonts w:eastAsia="Arial Unicode MS"/>
          <w:noProof/>
        </w:rPr>
      </w:pPr>
      <w:r>
        <w:rPr>
          <w:noProof/>
        </w:rPr>
        <w:t>Sans objet</w:t>
      </w:r>
    </w:p>
    <w:p w:rsidR="00145D12" w:rsidRDefault="00DF6AEC">
      <w:pPr>
        <w:pStyle w:val="ManualHeading2"/>
        <w:rPr>
          <w:rFonts w:eastAsia="Arial Unicode MS"/>
          <w:noProof/>
          <w:u w:color="000000"/>
          <w:bdr w:val="nil"/>
        </w:rPr>
      </w:pPr>
      <w:r>
        <w:rPr>
          <w:noProof/>
        </w:rPr>
        <w:t>•</w:t>
      </w:r>
      <w:r>
        <w:rPr>
          <w:noProof/>
        </w:rPr>
        <w:tab/>
        <w:t>Documents explicatifs (pour les directives)</w:t>
      </w:r>
    </w:p>
    <w:p w:rsidR="00145D12" w:rsidRDefault="00DF6AEC">
      <w:pPr>
        <w:pBdr>
          <w:top w:val="nil"/>
          <w:left w:val="nil"/>
          <w:bottom w:val="nil"/>
          <w:right w:val="nil"/>
          <w:between w:val="nil"/>
          <w:bar w:val="nil"/>
        </w:pBdr>
        <w:spacing w:before="0" w:after="240"/>
        <w:rPr>
          <w:rFonts w:eastAsia="Arial Unicode MS"/>
          <w:noProof/>
        </w:rPr>
      </w:pPr>
      <w:r>
        <w:rPr>
          <w:noProof/>
        </w:rPr>
        <w:t>Sans objet</w:t>
      </w:r>
    </w:p>
    <w:p w:rsidR="00145D12" w:rsidRDefault="00DF6AEC">
      <w:pPr>
        <w:pStyle w:val="ManualHeading2"/>
        <w:rPr>
          <w:rFonts w:eastAsia="Arial Unicode MS"/>
          <w:noProof/>
          <w:u w:color="000000"/>
          <w:bdr w:val="nil"/>
        </w:rPr>
      </w:pPr>
      <w:r>
        <w:rPr>
          <w:noProof/>
        </w:rPr>
        <w:t>•</w:t>
      </w:r>
      <w:r>
        <w:rPr>
          <w:noProof/>
        </w:rPr>
        <w:tab/>
        <w:t>Explication détaillée des différentes dispositions de la propositio</w:t>
      </w:r>
      <w:r>
        <w:rPr>
          <w:noProof/>
        </w:rPr>
        <w:t>n</w:t>
      </w:r>
    </w:p>
    <w:p w:rsidR="00145D12" w:rsidRDefault="00DF6AEC">
      <w:pPr>
        <w:rPr>
          <w:noProof/>
          <w:szCs w:val="24"/>
        </w:rPr>
      </w:pPr>
      <w:r>
        <w:rPr>
          <w:noProof/>
        </w:rPr>
        <w:t>Le règlement (UE) 2015/2265 du Conseil du 7 décembre 2015 portant ouverture et mode de gestion de contingents tarifaires autonomes de l'Union pour certains produits de la pêche pour la période 2016-2018 a été adopté le 7 décembre 2015.</w:t>
      </w:r>
    </w:p>
    <w:p w:rsidR="00145D12" w:rsidRDefault="00DF6AEC">
      <w:pPr>
        <w:pStyle w:val="Default"/>
        <w:jc w:val="both"/>
        <w:rPr>
          <w:rFonts w:ascii="Times New Roman" w:hAnsi="Times New Roman" w:cs="Times New Roman"/>
          <w:noProof/>
          <w:color w:val="auto"/>
          <w:lang w:val="fr-BE"/>
        </w:rPr>
      </w:pPr>
      <w:r>
        <w:rPr>
          <w:rFonts w:ascii="Times New Roman" w:hAnsi="Times New Roman"/>
          <w:noProof/>
          <w:color w:val="auto"/>
          <w:lang w:val="fr-BE"/>
        </w:rPr>
        <w:t>L'objectif de ce r</w:t>
      </w:r>
      <w:r>
        <w:rPr>
          <w:rFonts w:ascii="Times New Roman" w:hAnsi="Times New Roman"/>
          <w:noProof/>
          <w:color w:val="auto"/>
          <w:lang w:val="fr-BE"/>
        </w:rPr>
        <w:t>èglement est d'assurer la compétitivité du secteur de la transformation de l'Union européenne en garantissant audit secteur un approvisionnement suffisant en produits de la pêche sans mettre en péril la production de produits de la pêche de l'Union. À cett</w:t>
      </w:r>
      <w:r>
        <w:rPr>
          <w:rFonts w:ascii="Times New Roman" w:hAnsi="Times New Roman"/>
          <w:noProof/>
          <w:color w:val="auto"/>
          <w:lang w:val="fr-BE"/>
        </w:rPr>
        <w:t>e fin, le règlement réduit ou suspend les droits à l'importation pour certains produits de la pêche dans le cadre de contingents tarifaires représentant un volume approprié. Il précise également les opérations de transformation pour lesquelles il est possi</w:t>
      </w:r>
      <w:r>
        <w:rPr>
          <w:rFonts w:ascii="Times New Roman" w:hAnsi="Times New Roman"/>
          <w:noProof/>
          <w:color w:val="auto"/>
          <w:lang w:val="fr-BE"/>
        </w:rPr>
        <w:t>ble de bénéficier de contingents tarifaires («opérations ouvrant droit aux contingents») ou non.</w:t>
      </w:r>
    </w:p>
    <w:p w:rsidR="00145D12" w:rsidRDefault="00DF6AEC">
      <w:pPr>
        <w:rPr>
          <w:noProof/>
        </w:rPr>
      </w:pPr>
      <w:r>
        <w:rPr>
          <w:noProof/>
        </w:rPr>
        <w:t>Depuis l'adoption du règlement, certains transformateurs et États membres de l'Union ont informé la Commission que le secteur de la transformation de l'Union n</w:t>
      </w:r>
      <w:r>
        <w:rPr>
          <w:noProof/>
        </w:rPr>
        <w:t>e peut pas utiliser de manière appropriée le contingent tarifaire portant le numéro d'ordre 09.2760 (merlus entiers et abadèches roses). Cela est dû selon eux au fait que les opérations ouvrant droit aux contingents pour ces produits n'incluaient pas le «t</w:t>
      </w:r>
      <w:r>
        <w:rPr>
          <w:noProof/>
        </w:rPr>
        <w:t>ranchage».</w:t>
      </w:r>
    </w:p>
    <w:p w:rsidR="00145D12" w:rsidRDefault="00DF6AEC">
      <w:pPr>
        <w:rPr>
          <w:noProof/>
        </w:rPr>
      </w:pPr>
      <w:r>
        <w:rPr>
          <w:noProof/>
        </w:rPr>
        <w:t>Le secteur de la transformation de l'Union indique qu'environ 95 % de ce contingent tarifaire seraient utilisés pour la transformation du produit par tranchage. Il est dès lors nécessaire d'intégrer le tranchage en tant qu'opération ouvrant droi</w:t>
      </w:r>
      <w:r>
        <w:rPr>
          <w:noProof/>
        </w:rPr>
        <w:t>t aux contingents afin de garantir l'utilisation de ce contingent et assurer la compétitivité de ce secteur particulier.</w:t>
      </w:r>
    </w:p>
    <w:p w:rsidR="00145D12" w:rsidRDefault="00145D12">
      <w:pPr>
        <w:rPr>
          <w:noProof/>
        </w:rPr>
        <w:sectPr w:rsidR="00145D12" w:rsidSect="00DF6AEC">
          <w:footerReference w:type="default" r:id="rId15"/>
          <w:footerReference w:type="first" r:id="rId16"/>
          <w:pgSz w:w="11907" w:h="16839"/>
          <w:pgMar w:top="1134" w:right="1417" w:bottom="1134" w:left="1417" w:header="709" w:footer="709" w:gutter="0"/>
          <w:cols w:space="708"/>
          <w:docGrid w:linePitch="360"/>
        </w:sectPr>
      </w:pPr>
    </w:p>
    <w:p w:rsidR="00145D12" w:rsidRDefault="00DF6AEC">
      <w:pPr>
        <w:pStyle w:val="Rfrenceinterinstitutionnelle"/>
        <w:rPr>
          <w:noProof/>
        </w:rPr>
      </w:pPr>
      <w:r>
        <w:rPr>
          <w:noProof/>
        </w:rPr>
        <w:t>2016/0158 (NLE)</w:t>
      </w:r>
    </w:p>
    <w:p w:rsidR="00145D12" w:rsidRDefault="00DF6AEC">
      <w:pPr>
        <w:pStyle w:val="Statut"/>
        <w:rPr>
          <w:noProof/>
        </w:rPr>
      </w:pPr>
      <w:r>
        <w:rPr>
          <w:noProof/>
        </w:rPr>
        <w:t>Proposition de</w:t>
      </w:r>
    </w:p>
    <w:p w:rsidR="00145D12" w:rsidRDefault="00DF6AEC">
      <w:pPr>
        <w:pStyle w:val="Typedudocument"/>
        <w:rPr>
          <w:noProof/>
        </w:rPr>
      </w:pPr>
      <w:r>
        <w:rPr>
          <w:noProof/>
        </w:rPr>
        <w:t>RÈGLEMENT DU CONSEIL</w:t>
      </w:r>
    </w:p>
    <w:p w:rsidR="00145D12" w:rsidRDefault="00DF6AEC">
      <w:pPr>
        <w:pStyle w:val="Titreobjet"/>
        <w:rPr>
          <w:noProof/>
        </w:rPr>
      </w:pPr>
      <w:r>
        <w:rPr>
          <w:noProof/>
        </w:rPr>
        <w:t>modifiant le règlement (UE) 2015/2265 du Conseil portant ouverture et mode de gestion de contingents tarifaires autonomes de l'Union pour certains produits de la pêche pour la période 2016-2018</w:t>
      </w:r>
    </w:p>
    <w:p w:rsidR="00145D12" w:rsidRDefault="00DF6AEC">
      <w:pPr>
        <w:pStyle w:val="Institutionquiagit"/>
        <w:rPr>
          <w:noProof/>
        </w:rPr>
      </w:pPr>
      <w:r>
        <w:rPr>
          <w:noProof/>
        </w:rPr>
        <w:t>LE CONSEIL DE L'UNION EUROPÉENNE,</w:t>
      </w:r>
    </w:p>
    <w:p w:rsidR="00145D12" w:rsidRDefault="00DF6AEC">
      <w:pPr>
        <w:rPr>
          <w:noProof/>
        </w:rPr>
      </w:pPr>
      <w:r>
        <w:rPr>
          <w:noProof/>
        </w:rPr>
        <w:t>vu le t</w:t>
      </w:r>
      <w:r>
        <w:rPr>
          <w:noProof/>
        </w:rPr>
        <w:t>raité sur le fonctionnement de l’Union européenne, et notamment son article 31,</w:t>
      </w:r>
    </w:p>
    <w:p w:rsidR="00145D12" w:rsidRDefault="00DF6AEC">
      <w:pPr>
        <w:rPr>
          <w:noProof/>
        </w:rPr>
      </w:pPr>
      <w:r>
        <w:rPr>
          <w:noProof/>
        </w:rPr>
        <w:t>vu la proposition de la Commission européenne,</w:t>
      </w:r>
    </w:p>
    <w:p w:rsidR="00145D12" w:rsidRDefault="00DF6AEC">
      <w:pPr>
        <w:rPr>
          <w:noProof/>
        </w:rPr>
      </w:pPr>
      <w:r>
        <w:rPr>
          <w:noProof/>
        </w:rPr>
        <w:t>considérant ce qui suit:</w:t>
      </w:r>
    </w:p>
    <w:p w:rsidR="00145D12" w:rsidRDefault="00DF6AEC">
      <w:pPr>
        <w:pStyle w:val="ManualConsidrant"/>
        <w:rPr>
          <w:noProof/>
        </w:rPr>
      </w:pPr>
      <w:r>
        <w:t>(1)</w:t>
      </w:r>
      <w:r>
        <w:tab/>
      </w:r>
      <w:r>
        <w:rPr>
          <w:noProof/>
        </w:rPr>
        <w:t>Le règlement (UE) 2015/2265 du Conseil</w:t>
      </w:r>
      <w:r>
        <w:rPr>
          <w:rStyle w:val="FootnoteReference"/>
          <w:noProof/>
        </w:rPr>
        <w:footnoteReference w:id="1"/>
      </w:r>
      <w:r>
        <w:rPr>
          <w:noProof/>
        </w:rPr>
        <w:t xml:space="preserve"> ouvre des contingents tarifaires autonomes de l'Union pour c</w:t>
      </w:r>
      <w:r>
        <w:rPr>
          <w:noProof/>
        </w:rPr>
        <w:t>ertains produits de la pêche et en établit le mode de gestion pour la période de 2016 à 2018. Des volumes appropriés ont été déterminés pour chaque contingent tarifaire en vue de garantir que le secteur concerné de l’Union bénéficie de conditions d’approvi</w:t>
      </w:r>
      <w:r>
        <w:rPr>
          <w:noProof/>
        </w:rPr>
        <w:t>sionnement appropriées pour la période de 2016 à 2018.</w:t>
      </w:r>
    </w:p>
    <w:p w:rsidR="00145D12" w:rsidRDefault="00DF6AEC">
      <w:pPr>
        <w:pStyle w:val="ManualConsidrant"/>
        <w:rPr>
          <w:rFonts w:ascii="EUAlbertina" w:hAnsi="EUAlbertina" w:cs="EUAlbertina"/>
          <w:noProof/>
          <w:szCs w:val="24"/>
        </w:rPr>
      </w:pPr>
      <w:r>
        <w:t>(2)</w:t>
      </w:r>
      <w:r>
        <w:tab/>
      </w:r>
      <w:r>
        <w:rPr>
          <w:noProof/>
        </w:rPr>
        <w:t xml:space="preserve">Le troisième alinéa de la note de bas de page 2 de l'annexe au règlement (UE) 2015/2265 énumère les opérations de transformation susceptibles de donner droit à certains contingents tarifaires. Cet </w:t>
      </w:r>
      <w:r>
        <w:rPr>
          <w:noProof/>
        </w:rPr>
        <w:t>alinéa n'inclut pas le tranchage parmi les opérations ouvrant droit aux contingents en ce qui concerne les merlus et abadèches roses congelés relevant du contingent tarifaire portant le numéro d'ordre 09.2760.</w:t>
      </w:r>
    </w:p>
    <w:p w:rsidR="00145D12" w:rsidRDefault="00DF6AEC">
      <w:pPr>
        <w:pStyle w:val="ManualConsidrant"/>
        <w:rPr>
          <w:noProof/>
        </w:rPr>
      </w:pPr>
      <w:r>
        <w:t>(3)</w:t>
      </w:r>
      <w:r>
        <w:tab/>
      </w:r>
      <w:r>
        <w:rPr>
          <w:noProof/>
        </w:rPr>
        <w:t>Pour que ce contingent tarifaire soit util</w:t>
      </w:r>
      <w:r>
        <w:rPr>
          <w:noProof/>
        </w:rPr>
        <w:t>isé, il y a lieu d'inclure le tranchage en tant qu'opération ouvrant droit aux contingents.</w:t>
      </w:r>
    </w:p>
    <w:p w:rsidR="00145D12" w:rsidRDefault="00DF6AEC">
      <w:pPr>
        <w:pStyle w:val="ManualConsidrant"/>
        <w:rPr>
          <w:noProof/>
        </w:rPr>
      </w:pPr>
      <w:r>
        <w:t>(4)</w:t>
      </w:r>
      <w:r>
        <w:tab/>
      </w:r>
      <w:r>
        <w:rPr>
          <w:noProof/>
        </w:rPr>
        <w:t>Il convient dès lors de modifier le règlement (UE) 2015/2265 en conséquence.</w:t>
      </w:r>
    </w:p>
    <w:p w:rsidR="00145D12" w:rsidRDefault="00DF6AEC">
      <w:pPr>
        <w:pStyle w:val="ManualConsidrant"/>
        <w:rPr>
          <w:noProof/>
        </w:rPr>
      </w:pPr>
      <w:r>
        <w:t>(5)</w:t>
      </w:r>
      <w:r>
        <w:tab/>
      </w:r>
      <w:r>
        <w:rPr>
          <w:noProof/>
        </w:rPr>
        <w:t>La période correspondant à la première année d'application des contingents ouve</w:t>
      </w:r>
      <w:r>
        <w:rPr>
          <w:noProof/>
        </w:rPr>
        <w:t>rts par le règlement (UE) 2015/2265 va du 1</w:t>
      </w:r>
      <w:r>
        <w:rPr>
          <w:noProof/>
          <w:vertAlign w:val="superscript"/>
        </w:rPr>
        <w:t>er</w:t>
      </w:r>
      <w:r>
        <w:rPr>
          <w:noProof/>
        </w:rPr>
        <w:t xml:space="preserve"> janvier au 31 décembre 2016. Étant donné qu'il est nécessaire d'assurer l'égalité de traitement entre les opérateurs économiques, il convient que le présent règlement ait un effet rétroactif au 1</w:t>
      </w:r>
      <w:r>
        <w:rPr>
          <w:noProof/>
          <w:vertAlign w:val="superscript"/>
        </w:rPr>
        <w:t>er</w:t>
      </w:r>
      <w:r>
        <w:rPr>
          <w:noProof/>
        </w:rPr>
        <w:t xml:space="preserve"> janvier 2016</w:t>
      </w:r>
      <w:r>
        <w:rPr>
          <w:noProof/>
        </w:rPr>
        <w:t>,</w:t>
      </w:r>
    </w:p>
    <w:p w:rsidR="00145D12" w:rsidRDefault="00DF6AEC">
      <w:pPr>
        <w:pStyle w:val="Formuledadoption"/>
        <w:rPr>
          <w:noProof/>
        </w:rPr>
      </w:pPr>
      <w:r>
        <w:rPr>
          <w:noProof/>
        </w:rPr>
        <w:t>A ADOPTÉ LE PRÉSENT RÈGLEMENT:</w:t>
      </w:r>
    </w:p>
    <w:p w:rsidR="00145D12" w:rsidRDefault="00DF6AEC">
      <w:pPr>
        <w:pStyle w:val="Titrearticle"/>
        <w:rPr>
          <w:rFonts w:eastAsia="Times New Roman"/>
          <w:noProof/>
          <w:szCs w:val="24"/>
        </w:rPr>
      </w:pPr>
      <w:r>
        <w:rPr>
          <w:noProof/>
        </w:rPr>
        <w:t>Article premier</w:t>
      </w:r>
    </w:p>
    <w:p w:rsidR="00145D12" w:rsidRDefault="00DF6AEC">
      <w:pPr>
        <w:spacing w:after="0"/>
        <w:rPr>
          <w:rFonts w:eastAsia="Times New Roman"/>
          <w:noProof/>
          <w:color w:val="000000"/>
          <w:szCs w:val="24"/>
        </w:rPr>
      </w:pPr>
      <w:r>
        <w:rPr>
          <w:noProof/>
          <w:color w:val="000000"/>
        </w:rPr>
        <w:t>Au troisième alinéa de la note de bas de page 2 de l'annexe au règlement (UE) 2015/2265, le tiret suivant est ajouté:</w:t>
      </w:r>
    </w:p>
    <w:p w:rsidR="00145D12" w:rsidRDefault="00DF6AEC">
      <w:pPr>
        <w:rPr>
          <w:noProof/>
        </w:rPr>
      </w:pPr>
      <w:r>
        <w:rPr>
          <w:noProof/>
        </w:rPr>
        <w:t xml:space="preserve">« - tranchage pour les produits relevant des codes NC ex 0303 66 11, 0303 66 12, 0303 66 </w:t>
      </w:r>
      <w:r>
        <w:rPr>
          <w:noProof/>
        </w:rPr>
        <w:t>13, 0303 66 19, 0303 89 70, 0303 89 90».</w:t>
      </w:r>
    </w:p>
    <w:p w:rsidR="00145D12" w:rsidRDefault="00DF6AEC">
      <w:pPr>
        <w:pStyle w:val="Titrearticle"/>
        <w:rPr>
          <w:i w:val="0"/>
          <w:noProof/>
        </w:rPr>
      </w:pPr>
      <w:r>
        <w:rPr>
          <w:noProof/>
        </w:rPr>
        <w:t>Article 2</w:t>
      </w:r>
    </w:p>
    <w:p w:rsidR="00145D12" w:rsidRDefault="00DF6AEC">
      <w:pPr>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145D12" w:rsidRDefault="00DF6AEC">
      <w:pPr>
        <w:rPr>
          <w:noProof/>
        </w:rPr>
      </w:pPr>
      <w:r>
        <w:rPr>
          <w:noProof/>
        </w:rPr>
        <w:t>Il est applicable à partir du 1</w:t>
      </w:r>
      <w:r>
        <w:rPr>
          <w:noProof/>
          <w:vertAlign w:val="superscript"/>
        </w:rPr>
        <w:t>er</w:t>
      </w:r>
      <w:r>
        <w:rPr>
          <w:noProof/>
        </w:rPr>
        <w:t> janvier 2016.</w:t>
      </w:r>
    </w:p>
    <w:p w:rsidR="00145D12" w:rsidRDefault="00DF6AEC">
      <w:pPr>
        <w:pStyle w:val="Applicationdirecte"/>
        <w:rPr>
          <w:noProof/>
        </w:rPr>
      </w:pPr>
      <w:r>
        <w:rPr>
          <w:noProof/>
        </w:rPr>
        <w:t xml:space="preserve">Le présent règlement est </w:t>
      </w:r>
      <w:r>
        <w:rPr>
          <w:noProof/>
        </w:rPr>
        <w:t>obligatoire dans tous ses éléments et directement applicable dans tout État membre.</w:t>
      </w:r>
    </w:p>
    <w:p w:rsidR="00145D12" w:rsidRDefault="00DF6AEC">
      <w:pPr>
        <w:pStyle w:val="Fait"/>
        <w:rPr>
          <w:noProof/>
        </w:rPr>
      </w:pPr>
      <w:r>
        <w:rPr>
          <w:noProof/>
        </w:rPr>
        <w:t>Fait à Bruxelles, le</w:t>
      </w:r>
    </w:p>
    <w:p w:rsidR="00145D12" w:rsidRDefault="00DF6AEC">
      <w:pPr>
        <w:pStyle w:val="Institutionquisigne"/>
        <w:rPr>
          <w:noProof/>
        </w:rPr>
      </w:pPr>
      <w:r>
        <w:rPr>
          <w:noProof/>
        </w:rPr>
        <w:tab/>
        <w:t>Par le Conseil</w:t>
      </w:r>
    </w:p>
    <w:p w:rsidR="00145D12" w:rsidRDefault="00DF6AEC">
      <w:pPr>
        <w:pStyle w:val="Personnequisigne"/>
        <w:rPr>
          <w:noProof/>
        </w:rPr>
      </w:pPr>
      <w:r>
        <w:rPr>
          <w:noProof/>
        </w:rPr>
        <w:tab/>
        <w:t>Le président</w:t>
      </w:r>
    </w:p>
    <w:sectPr w:rsidR="00145D12" w:rsidSect="00DF6AE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12" w:rsidRDefault="00DF6AEC">
      <w:pPr>
        <w:spacing w:before="0" w:after="0"/>
      </w:pPr>
      <w:r>
        <w:separator/>
      </w:r>
    </w:p>
  </w:endnote>
  <w:endnote w:type="continuationSeparator" w:id="0">
    <w:p w:rsidR="00145D12" w:rsidRDefault="00DF6A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EC" w:rsidRPr="00DF6AEC" w:rsidRDefault="00DF6AEC" w:rsidP="00DF6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12" w:rsidRPr="00DF6AEC" w:rsidRDefault="00DF6AEC" w:rsidP="00DF6AEC">
    <w:pPr>
      <w:pStyle w:val="Footer"/>
      <w:rPr>
        <w:rFonts w:ascii="Arial" w:hAnsi="Arial" w:cs="Arial"/>
        <w:b/>
        <w:sz w:val="48"/>
      </w:rPr>
    </w:pPr>
    <w:r w:rsidRPr="00DF6AEC">
      <w:rPr>
        <w:rFonts w:ascii="Arial" w:hAnsi="Arial" w:cs="Arial"/>
        <w:b/>
        <w:sz w:val="48"/>
      </w:rPr>
      <w:t>FR</w:t>
    </w:r>
    <w:r w:rsidRPr="00DF6AEC">
      <w:rPr>
        <w:rFonts w:ascii="Arial" w:hAnsi="Arial" w:cs="Arial"/>
        <w:b/>
        <w:sz w:val="48"/>
      </w:rPr>
      <w:tab/>
    </w:r>
    <w:r w:rsidRPr="00DF6AEC">
      <w:rPr>
        <w:rFonts w:ascii="Arial" w:hAnsi="Arial" w:cs="Arial"/>
        <w:b/>
        <w:sz w:val="48"/>
      </w:rPr>
      <w:tab/>
    </w:r>
    <w:fldSimple w:instr=" DOCVARIABLE &quot;LW_Confidence&quot; \* MERGEFORMAT ">
      <w:r>
        <w:t xml:space="preserve"> </w:t>
      </w:r>
    </w:fldSimple>
    <w:r w:rsidRPr="00DF6AEC">
      <w:tab/>
    </w:r>
    <w:proofErr w:type="spellStart"/>
    <w:r w:rsidRPr="00DF6AE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EC" w:rsidRPr="00DF6AEC" w:rsidRDefault="00DF6AEC" w:rsidP="00DF6A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EC" w:rsidRPr="00DF6AEC" w:rsidRDefault="00DF6AEC" w:rsidP="00DF6AEC">
    <w:pPr>
      <w:pStyle w:val="Footer"/>
      <w:rPr>
        <w:rFonts w:ascii="Arial" w:hAnsi="Arial" w:cs="Arial"/>
        <w:b/>
        <w:sz w:val="48"/>
      </w:rPr>
    </w:pPr>
    <w:r w:rsidRPr="00DF6AEC">
      <w:rPr>
        <w:rFonts w:ascii="Arial" w:hAnsi="Arial" w:cs="Arial"/>
        <w:b/>
        <w:sz w:val="48"/>
      </w:rPr>
      <w:t>FR</w:t>
    </w:r>
    <w:r w:rsidRPr="00DF6AEC">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DF6AEC">
      <w:tab/>
    </w:r>
    <w:r w:rsidRPr="00DF6AEC">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EC" w:rsidRPr="00DF6AEC" w:rsidRDefault="00DF6AEC" w:rsidP="00DF6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12" w:rsidRDefault="00DF6AEC">
      <w:pPr>
        <w:spacing w:before="0" w:after="0"/>
      </w:pPr>
      <w:r>
        <w:separator/>
      </w:r>
    </w:p>
  </w:footnote>
  <w:footnote w:type="continuationSeparator" w:id="0">
    <w:p w:rsidR="00145D12" w:rsidRDefault="00DF6AEC">
      <w:pPr>
        <w:spacing w:before="0" w:after="0"/>
      </w:pPr>
      <w:r>
        <w:continuationSeparator/>
      </w:r>
    </w:p>
  </w:footnote>
  <w:footnote w:id="1">
    <w:p w:rsidR="00145D12" w:rsidRDefault="00DF6AEC">
      <w:pPr>
        <w:pStyle w:val="FootnoteText"/>
        <w:rPr>
          <w:lang w:val="fr-BE"/>
        </w:rPr>
      </w:pPr>
      <w:r>
        <w:rPr>
          <w:rStyle w:val="FootnoteReference"/>
        </w:rPr>
        <w:footnoteRef/>
      </w:r>
      <w:r>
        <w:rPr>
          <w:lang w:val="fr-BE"/>
        </w:rPr>
        <w:tab/>
        <w:t xml:space="preserve">Règlement (UE) 2015/2265 du Conseil du 7 décembre 2015 portant ouverture et mode de gestion de contingents </w:t>
      </w:r>
      <w:r>
        <w:rPr>
          <w:lang w:val="fr-BE"/>
        </w:rPr>
        <w:t>tarifaires autonomes de l'Union pour certains produits de la pêche pour la période 2016</w:t>
      </w:r>
      <w:r>
        <w:rPr>
          <w:lang w:val="fr-BE"/>
        </w:rPr>
        <w:noBreakHyphen/>
        <w:t>2018 (JO L 322 du 8.12.2015,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EC" w:rsidRPr="00DF6AEC" w:rsidRDefault="00DF6AEC" w:rsidP="00DF6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EC" w:rsidRPr="00DF6AEC" w:rsidRDefault="00DF6AEC" w:rsidP="00DF6A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EC" w:rsidRPr="00DF6AEC" w:rsidRDefault="00DF6AEC" w:rsidP="00DF6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88C4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84BF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2C2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8A1F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8C68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87459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08526E"/>
    <w:lvl w:ilvl="0">
      <w:start w:val="1"/>
      <w:numFmt w:val="decimal"/>
      <w:pStyle w:val="ListNumber"/>
      <w:lvlText w:val="%1."/>
      <w:lvlJc w:val="left"/>
      <w:pPr>
        <w:tabs>
          <w:tab w:val="num" w:pos="360"/>
        </w:tabs>
        <w:ind w:left="360" w:hanging="360"/>
      </w:pPr>
    </w:lvl>
  </w:abstractNum>
  <w:abstractNum w:abstractNumId="7">
    <w:nsid w:val="FFFFFF89"/>
    <w:multiLevelType w:val="singleLevel"/>
    <w:tmpl w:val="4866D0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BB6437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 w:numId="24">
    <w:abstractNumId w:val="22"/>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1 17:13: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
    <w:docVar w:name="DQCStatus" w:val="Yellow"/>
    <w:docVar w:name="DQCVersion" w:val="3"/>
    <w:docVar w:name="DQCWithWarnings" w:val="0"/>
    <w:docVar w:name="FigNum" w:val="1"/>
    <w:docVar w:name="LW_CONFIDENCE" w:val=" "/>
    <w:docVar w:name="LW_CONST_RESTREINT_UE" w:val="RESTREINT UE/EU RESTRICTED"/>
    <w:docVar w:name="LW_CORRIGENDUM" w:val="&lt;UNUSED&gt;"/>
    <w:docVar w:name="LW_COVERPAGE_GUID" w:val="BD4703B3B3E247FE916A6002A5440F90"/>
    <w:docVar w:name="LW_CROSSREFERENCE" w:val="&lt;UNUSED&gt;"/>
    <w:docVar w:name="LW_DocType" w:val="COM"/>
    <w:docVar w:name="LW_EMISSION" w:val="1.6.2016"/>
    <w:docVar w:name="LW_EMISSION_ISODATE" w:val="2016-06-01"/>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8"/>
    <w:docVar w:name="LW_REF.II.NEW.CP_YEAR" w:val="2016"/>
    <w:docVar w:name="LW_REF.INST.NEW" w:val="COM"/>
    <w:docVar w:name="LW_REF.INST.NEW_ADOPTED" w:val="final"/>
    <w:docVar w:name="LW_REF.INST.NEW_TEXT" w:val="(2016) 315"/>
    <w:docVar w:name="LW_REF.INTERNE" w:val="&lt;UNUSED&gt;"/>
    <w:docVar w:name="LW_SOUS.TITRE.OBJ.CP" w:val="&lt;UNUSED&gt;"/>
    <w:docVar w:name="LW_STATUT.CP" w:val="Proposition de"/>
    <w:docVar w:name="LW_SUPERTITRE" w:val="&lt;UNUSED&gt;"/>
    <w:docVar w:name="LW_TITRE.OBJ.CP" w:val="modifiant le règlement (UE) 2015/2265 du Conseil portant ouverture et mode de gestion de contingents tarifaires autonomes de l'Union pour certains produits de la pêche pour la période 2016-2018"/>
    <w:docVar w:name="LW_TYPE.DOC.CP" w:val="RÈGLEMENT DU CONSEIL"/>
  </w:docVars>
  <w:rsids>
    <w:rsidRoot w:val="00145D12"/>
    <w:rsid w:val="00145D12"/>
    <w:rsid w:val="00DF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ypede">
    <w:name w:val="Type de"/>
    <w:basedOn w:val="Normal"/>
    <w:pPr>
      <w:spacing w:before="360" w:after="0"/>
      <w:jc w:val="center"/>
    </w:pPr>
    <w:rPr>
      <w:b/>
    </w:rPr>
  </w:style>
  <w:style w:type="paragraph" w:customStyle="1" w:styleId="Typededocument">
    <w:name w:val="Type de document"/>
    <w:basedOn w:val="Typede"/>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9"/>
      </w:numPr>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F6AEC"/>
    <w:pPr>
      <w:tabs>
        <w:tab w:val="center" w:pos="4535"/>
        <w:tab w:val="right" w:pos="9071"/>
      </w:tabs>
      <w:spacing w:before="0"/>
    </w:pPr>
  </w:style>
  <w:style w:type="character" w:customStyle="1" w:styleId="HeaderChar">
    <w:name w:val="Header Char"/>
    <w:basedOn w:val="DefaultParagraphFont"/>
    <w:link w:val="Header"/>
    <w:uiPriority w:val="99"/>
    <w:rsid w:val="00DF6AEC"/>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F6AE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ypede">
    <w:name w:val="Type de"/>
    <w:basedOn w:val="Normal"/>
    <w:pPr>
      <w:spacing w:before="360" w:after="0"/>
      <w:jc w:val="center"/>
    </w:pPr>
    <w:rPr>
      <w:b/>
    </w:rPr>
  </w:style>
  <w:style w:type="paragraph" w:customStyle="1" w:styleId="Typededocument">
    <w:name w:val="Type de document"/>
    <w:basedOn w:val="Typede"/>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uiPriority w:val="99"/>
    <w:semiHidden/>
    <w:unhideWhenUsed/>
    <w:pPr>
      <w:numPr>
        <w:numId w:val="9"/>
      </w:numPr>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F6AEC"/>
    <w:pPr>
      <w:tabs>
        <w:tab w:val="center" w:pos="4535"/>
        <w:tab w:val="right" w:pos="9071"/>
      </w:tabs>
      <w:spacing w:before="0"/>
    </w:pPr>
  </w:style>
  <w:style w:type="character" w:customStyle="1" w:styleId="HeaderChar">
    <w:name w:val="Header Char"/>
    <w:basedOn w:val="DefaultParagraphFont"/>
    <w:link w:val="Header"/>
    <w:uiPriority w:val="99"/>
    <w:rsid w:val="00DF6AEC"/>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F6AE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2016-06-01T15:21:00Z</cp:lastPrinted>
  <dcterms:created xsi:type="dcterms:W3CDTF">2016-06-01T10:13:00Z</dcterms:created>
  <dcterms:modified xsi:type="dcterms:W3CDTF">2016-06-01T15:21:00Z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03)</vt:lpwstr>
  </property>
</Properties>
</file>