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DFB" w:rsidRDefault="00633118">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30CF9AB3EBD4618AFB20056225276C1" style="width:450.75pt;height:393.75pt">
            <v:imagedata r:id="rId9" o:title=""/>
          </v:shape>
        </w:pict>
      </w:r>
    </w:p>
    <w:p w:rsidR="00A46DFB" w:rsidRDefault="00A46DFB">
      <w:pPr>
        <w:rPr>
          <w:noProof/>
        </w:rPr>
        <w:sectPr w:rsidR="00A46DFB" w:rsidSect="00633118">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A46DFB" w:rsidRDefault="00633118">
      <w:pPr>
        <w:pStyle w:val="Exposdesmotifstitre"/>
        <w:rPr>
          <w:noProof/>
        </w:rPr>
      </w:pPr>
      <w:r>
        <w:rPr>
          <w:noProof/>
        </w:rPr>
        <w:lastRenderedPageBreak/>
        <w:t>EXPOSÉ DES MOTIFS</w:t>
      </w:r>
    </w:p>
    <w:p w:rsidR="00A46DFB" w:rsidRDefault="00633118">
      <w:pPr>
        <w:pStyle w:val="ManualHeading1"/>
        <w:rPr>
          <w:noProof/>
        </w:rPr>
      </w:pPr>
      <w:r>
        <w:rPr>
          <w:noProof/>
        </w:rPr>
        <w:t>1.</w:t>
      </w:r>
      <w:r>
        <w:rPr>
          <w:noProof/>
        </w:rPr>
        <w:tab/>
        <w:t>CONTEXTE DE LA PROPOSITION</w:t>
      </w:r>
    </w:p>
    <w:p w:rsidR="00A46DFB" w:rsidRDefault="00633118">
      <w:pPr>
        <w:pStyle w:val="ManualHeading2"/>
        <w:rPr>
          <w:rFonts w:eastAsia="Arial Unicode MS"/>
          <w:noProof/>
        </w:rPr>
      </w:pPr>
      <w:r>
        <w:rPr>
          <w:noProof/>
          <w:color w:val="000000"/>
          <w:u w:color="000000"/>
          <w:bdr w:val="nil"/>
        </w:rPr>
        <w:t>•</w:t>
      </w:r>
      <w:r>
        <w:rPr>
          <w:noProof/>
        </w:rPr>
        <w:tab/>
        <w:t>Motivations et objectifs de la proposition</w:t>
      </w:r>
    </w:p>
    <w:p w:rsidR="00A46DFB" w:rsidRDefault="00633118">
      <w:pPr>
        <w:rPr>
          <w:noProof/>
        </w:rPr>
      </w:pPr>
      <w:r>
        <w:rPr>
          <w:noProof/>
        </w:rPr>
        <w:t xml:space="preserve">Afin </w:t>
      </w:r>
      <w:r>
        <w:rPr>
          <w:noProof/>
        </w:rPr>
        <w:t xml:space="preserve">d’assurer la sécurité et l’homogénéité juridiques du marché intérieur requises, le Comité mixte de l’EEE doit intégrer dans l’accord EEE toute la législation pertinente de l’UE dès que possible après son adoption et permettre la participation des États de </w:t>
      </w:r>
      <w:r>
        <w:rPr>
          <w:noProof/>
        </w:rPr>
        <w:t>l’AELE membres de l’EEE à des actions ou à des programmes de l’UE présentant un intérêt pour l’EEE.</w:t>
      </w:r>
    </w:p>
    <w:p w:rsidR="00A46DFB" w:rsidRDefault="00633118">
      <w:pPr>
        <w:rPr>
          <w:noProof/>
        </w:rPr>
      </w:pPr>
      <w:r>
        <w:rPr>
          <w:noProof/>
        </w:rPr>
        <w:t>Le projet de décision du Comité mixte de l’EEE (joint à la proposition de décision du Conseil) vise à modifier le protocole 31 de l’accord EEE concernant la</w:t>
      </w:r>
      <w:r>
        <w:rPr>
          <w:noProof/>
        </w:rPr>
        <w:t xml:space="preserve"> coopération dans des secteurs particuliers en dehors des quatre libertés afin de permettre la participation des États de l’AELE membres de l’EEE (Norvège, Islande et Liechtenstein) aux actions engagées par l'Union au titre de la ligne budgétaire 33 02 03 </w:t>
      </w:r>
      <w:r>
        <w:rPr>
          <w:noProof/>
        </w:rPr>
        <w:t>01: «Droit des sociétés» du budget général de l'Union européenne pour l'exercice 2016.</w:t>
      </w:r>
    </w:p>
    <w:p w:rsidR="00A46DFB" w:rsidRDefault="00A46DFB">
      <w:pPr>
        <w:rPr>
          <w:noProof/>
        </w:rPr>
      </w:pPr>
    </w:p>
    <w:p w:rsidR="00A46DFB" w:rsidRDefault="00633118">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rsidR="00A46DFB" w:rsidRDefault="00633118">
      <w:pPr>
        <w:rPr>
          <w:noProof/>
        </w:rPr>
      </w:pPr>
      <w:r>
        <w:rPr>
          <w:noProof/>
        </w:rPr>
        <w:t>Le projet de décision du Comité mixte joint en annexe est totalement conforme à l'objectif de l'ac</w:t>
      </w:r>
      <w:r>
        <w:rPr>
          <w:noProof/>
        </w:rPr>
        <w:t>cord EEE de favoriser un renforcement continu et équilibré des relations économiques et commerciales entre les parties contractantes, dans des conditions de concurrence égales et le respect des mêmes règles, en vue de créer un Espace économique européen ho</w:t>
      </w:r>
      <w:r>
        <w:rPr>
          <w:noProof/>
        </w:rPr>
        <w:t>mogène.</w:t>
      </w:r>
    </w:p>
    <w:p w:rsidR="00A46DFB" w:rsidRDefault="00633118">
      <w:pPr>
        <w:pStyle w:val="ManualHeading2"/>
        <w:rPr>
          <w:rFonts w:eastAsia="Arial Unicode MS"/>
          <w:noProof/>
        </w:rPr>
      </w:pPr>
      <w:r>
        <w:rPr>
          <w:noProof/>
          <w:color w:val="000000"/>
          <w:u w:color="000000"/>
          <w:bdr w:val="nil"/>
        </w:rPr>
        <w:t>•</w:t>
      </w:r>
      <w:r>
        <w:rPr>
          <w:noProof/>
        </w:rPr>
        <w:tab/>
        <w:t>Cohérence avec les autres politiques de l’Union</w:t>
      </w:r>
    </w:p>
    <w:p w:rsidR="00A46DFB" w:rsidRDefault="00633118">
      <w:pPr>
        <w:rPr>
          <w:noProof/>
        </w:rPr>
      </w:pPr>
      <w:r>
        <w:rPr>
          <w:noProof/>
        </w:rPr>
        <w:t>La décision du Comité mixte est également cohérente avec les autres politiques de l’Union, notamment par l’objectif de protéger l’homogénéité du marché intérieur de l’UE.</w:t>
      </w:r>
    </w:p>
    <w:p w:rsidR="00A46DFB" w:rsidRDefault="00633118">
      <w:pPr>
        <w:pStyle w:val="ManualHeading1"/>
        <w:rPr>
          <w:noProof/>
        </w:rPr>
      </w:pPr>
      <w:r>
        <w:rPr>
          <w:noProof/>
        </w:rPr>
        <w:t>2.</w:t>
      </w:r>
      <w:r>
        <w:rPr>
          <w:noProof/>
        </w:rPr>
        <w:tab/>
        <w:t>BASE JURIDIQUE, SUBSIDIA</w:t>
      </w:r>
      <w:r>
        <w:rPr>
          <w:noProof/>
        </w:rPr>
        <w:t>RITÉ ET PROPORTIONNALITÉ</w:t>
      </w:r>
    </w:p>
    <w:p w:rsidR="00A46DFB" w:rsidRDefault="00633118">
      <w:pPr>
        <w:pStyle w:val="ManualHeading2"/>
        <w:rPr>
          <w:rFonts w:eastAsia="Arial Unicode MS"/>
          <w:noProof/>
          <w:u w:color="000000"/>
          <w:bdr w:val="nil"/>
        </w:rPr>
      </w:pPr>
      <w:r>
        <w:rPr>
          <w:noProof/>
        </w:rPr>
        <w:t>•</w:t>
      </w:r>
      <w:r>
        <w:rPr>
          <w:noProof/>
        </w:rPr>
        <w:tab/>
        <w:t>Base juridique</w:t>
      </w:r>
    </w:p>
    <w:p w:rsidR="00A46DFB" w:rsidRDefault="00633118">
      <w:pPr>
        <w:rPr>
          <w:noProof/>
        </w:rPr>
      </w:pPr>
      <w:r>
        <w:rPr>
          <w:noProof/>
        </w:rPr>
        <w:t>L'article 1</w:t>
      </w:r>
      <w:r>
        <w:rPr>
          <w:noProof/>
          <w:vertAlign w:val="superscript"/>
        </w:rPr>
        <w:t>er</w:t>
      </w:r>
      <w:r>
        <w:rPr>
          <w:noProof/>
        </w:rPr>
        <w:t>, paragraphe 3, du règlement (CE) nº 2894/94 du Conseil</w:t>
      </w:r>
      <w:r>
        <w:rPr>
          <w:rStyle w:val="FootnoteReference"/>
          <w:noProof/>
        </w:rPr>
        <w:footnoteReference w:id="1"/>
      </w:r>
      <w:r>
        <w:rPr>
          <w:noProof/>
        </w:rPr>
        <w:t xml:space="preserve"> relatif à certaines modalités d'application de l'accord EEE prévoit que le Conseil arrête, sur proposition de la Commission, la position à adopt</w:t>
      </w:r>
      <w:r>
        <w:rPr>
          <w:noProof/>
        </w:rPr>
        <w:t xml:space="preserve">er au nom de l'Union pour ce type de décision. </w:t>
      </w:r>
    </w:p>
    <w:p w:rsidR="00A46DFB" w:rsidRDefault="00633118">
      <w:pPr>
        <w:rPr>
          <w:noProof/>
        </w:rPr>
      </w:pPr>
      <w:r>
        <w:rPr>
          <w:noProof/>
        </w:rPr>
        <w:t xml:space="preserve">La Commission, en coopération avec le SEAE, soumet le projet de décision du Comité mixte de l’EEE au Conseil pour adoption en tant que position de l’Union. Elle espère être en mesure de présenter ce document </w:t>
      </w:r>
      <w:r>
        <w:rPr>
          <w:noProof/>
        </w:rPr>
        <w:t>au Comité mixte de l’EEE dans les meilleurs délais.</w:t>
      </w:r>
    </w:p>
    <w:p w:rsidR="00A46DFB" w:rsidRDefault="00A46DFB">
      <w:pPr>
        <w:rPr>
          <w:noProof/>
        </w:rPr>
      </w:pPr>
    </w:p>
    <w:p w:rsidR="00A46DFB" w:rsidRDefault="00633118">
      <w:pPr>
        <w:pStyle w:val="ManualHeading2"/>
        <w:rPr>
          <w:rFonts w:eastAsia="Arial Unicode MS"/>
          <w:noProof/>
          <w:u w:color="000000"/>
          <w:bdr w:val="nil"/>
        </w:rPr>
      </w:pPr>
      <w:r>
        <w:rPr>
          <w:noProof/>
        </w:rPr>
        <w:t>•</w:t>
      </w:r>
      <w:r>
        <w:rPr>
          <w:noProof/>
        </w:rPr>
        <w:tab/>
        <w:t xml:space="preserve">Subsidiarité (en cas de compétence non exclusive) </w:t>
      </w:r>
    </w:p>
    <w:p w:rsidR="00A46DFB" w:rsidRDefault="00633118">
      <w:pPr>
        <w:rPr>
          <w:rFonts w:cs="EUAlbertina"/>
          <w:noProof/>
          <w:color w:val="000000"/>
        </w:rPr>
      </w:pPr>
      <w:r>
        <w:rPr>
          <w:noProof/>
        </w:rPr>
        <w:t xml:space="preserve">La proposition respecte le principe de subsidiarité pour la raison exposée ci-après. </w:t>
      </w:r>
      <w:r>
        <w:rPr>
          <w:noProof/>
          <w:color w:val="000000"/>
        </w:rPr>
        <w:t xml:space="preserve"> </w:t>
      </w:r>
    </w:p>
    <w:p w:rsidR="00A46DFB" w:rsidRDefault="00633118">
      <w:pPr>
        <w:rPr>
          <w:rFonts w:cs="EUAlbertina"/>
          <w:noProof/>
          <w:color w:val="000000"/>
          <w:szCs w:val="24"/>
        </w:rPr>
      </w:pPr>
      <w:r>
        <w:rPr>
          <w:noProof/>
          <w:color w:val="000000"/>
        </w:rPr>
        <w:t xml:space="preserve">L’objectif de la présente proposition, qui est de garantir l’homogénéité du marché intérieur, ne peut pas être atteint de manière suffisante par les États membres et peut donc, en raison de ses effets, l'être mieux au niveau de l’Union. </w:t>
      </w:r>
    </w:p>
    <w:p w:rsidR="00A46DFB" w:rsidRDefault="00633118">
      <w:pPr>
        <w:pStyle w:val="ManualHeading2"/>
        <w:rPr>
          <w:rFonts w:eastAsia="Arial Unicode MS"/>
          <w:noProof/>
          <w:u w:color="000000"/>
          <w:bdr w:val="nil"/>
        </w:rPr>
      </w:pPr>
      <w:r>
        <w:rPr>
          <w:noProof/>
        </w:rPr>
        <w:t>•</w:t>
      </w:r>
      <w:r>
        <w:rPr>
          <w:noProof/>
        </w:rPr>
        <w:tab/>
        <w:t>Proportionnalité</w:t>
      </w:r>
    </w:p>
    <w:p w:rsidR="00A46DFB" w:rsidRDefault="00633118">
      <w:pPr>
        <w:pBdr>
          <w:top w:val="nil"/>
          <w:left w:val="nil"/>
          <w:bottom w:val="nil"/>
          <w:right w:val="nil"/>
          <w:between w:val="nil"/>
          <w:bar w:val="nil"/>
        </w:pBdr>
        <w:spacing w:before="0" w:after="240"/>
        <w:rPr>
          <w:rFonts w:cs="EUAlbertina"/>
          <w:noProof/>
          <w:color w:val="000000"/>
          <w:szCs w:val="24"/>
        </w:rPr>
      </w:pPr>
      <w:r>
        <w:rPr>
          <w:noProof/>
          <w:color w:val="000000"/>
        </w:rPr>
        <w:t>Conformément au principe de proportionnalité, la proposition ne va pas au-delà de ce qui est nécessaire pour atteindre son objectif - garantir l’homogénéité du marché intérieur.</w:t>
      </w:r>
    </w:p>
    <w:p w:rsidR="00A46DFB" w:rsidRDefault="00633118">
      <w:pPr>
        <w:pStyle w:val="ManualHeading2"/>
        <w:rPr>
          <w:rFonts w:eastAsia="Arial Unicode MS"/>
          <w:noProof/>
          <w:u w:color="000000"/>
          <w:bdr w:val="nil"/>
        </w:rPr>
      </w:pPr>
      <w:r>
        <w:rPr>
          <w:noProof/>
        </w:rPr>
        <w:lastRenderedPageBreak/>
        <w:t>•</w:t>
      </w:r>
      <w:r>
        <w:rPr>
          <w:noProof/>
        </w:rPr>
        <w:tab/>
        <w:t>Choix de l’instrument</w:t>
      </w:r>
    </w:p>
    <w:p w:rsidR="00A46DFB" w:rsidRDefault="00633118">
      <w:pPr>
        <w:pBdr>
          <w:top w:val="nil"/>
          <w:left w:val="nil"/>
          <w:bottom w:val="nil"/>
          <w:right w:val="nil"/>
          <w:between w:val="nil"/>
          <w:bar w:val="nil"/>
        </w:pBdr>
        <w:spacing w:before="0" w:after="240"/>
        <w:rPr>
          <w:bCs/>
          <w:noProof/>
          <w:szCs w:val="24"/>
        </w:rPr>
      </w:pPr>
      <w:r>
        <w:rPr>
          <w:noProof/>
        </w:rPr>
        <w:t>Conformément à l’article 98 de l’accord EEE, l’instru</w:t>
      </w:r>
      <w:r>
        <w:rPr>
          <w:noProof/>
        </w:rPr>
        <w:t xml:space="preserve">ment retenu est la décision du Comité mixte de l’EEE. Le Comité mixte de l'EEE veille à la mise en œuvre et au fonctionnement effectifs de l'accord EEE. À cette fin, il prend des décisions dans les cas prévus par le présent accord. </w:t>
      </w:r>
    </w:p>
    <w:p w:rsidR="00A46DFB" w:rsidRDefault="00633118">
      <w:pPr>
        <w:pStyle w:val="ManualHeading1"/>
        <w:rPr>
          <w:noProof/>
        </w:rPr>
      </w:pPr>
      <w:r>
        <w:rPr>
          <w:noProof/>
        </w:rPr>
        <w:t>3.</w:t>
      </w:r>
      <w:r>
        <w:rPr>
          <w:noProof/>
        </w:rPr>
        <w:tab/>
        <w:t>INCIDENCE BUDGÉTAIRE</w:t>
      </w:r>
    </w:p>
    <w:p w:rsidR="00A46DFB" w:rsidRDefault="00633118">
      <w:pPr>
        <w:pBdr>
          <w:top w:val="nil"/>
          <w:left w:val="nil"/>
          <w:bottom w:val="nil"/>
          <w:right w:val="nil"/>
          <w:between w:val="nil"/>
          <w:bar w:val="nil"/>
        </w:pBdr>
        <w:spacing w:before="0" w:after="240"/>
        <w:rPr>
          <w:rFonts w:eastAsia="Arial Unicode MS"/>
          <w:noProof/>
        </w:rPr>
      </w:pPr>
      <w:r>
        <w:rPr>
          <w:noProof/>
        </w:rPr>
        <w:t>Les États de l’AELE membres de l’EEE contribuent financièrement au budget de l’Union, ligne budgétaire 33 02 03 01: «Droit des sociétés». Le montant exact sera déterminé en conformité avec les dispositions de l’accord EEE, dès que le présent projet de déc</w:t>
      </w:r>
      <w:r>
        <w:rPr>
          <w:noProof/>
        </w:rPr>
        <w:t xml:space="preserve">ision du Conseil aura été adopté. </w:t>
      </w:r>
    </w:p>
    <w:p w:rsidR="00A46DFB" w:rsidRDefault="00A46DFB">
      <w:pPr>
        <w:rPr>
          <w:noProof/>
        </w:rPr>
        <w:sectPr w:rsidR="00A46DFB" w:rsidSect="00633118">
          <w:footerReference w:type="default" r:id="rId16"/>
          <w:footerReference w:type="first" r:id="rId17"/>
          <w:pgSz w:w="11907" w:h="16839"/>
          <w:pgMar w:top="1134" w:right="1417" w:bottom="1134" w:left="1417" w:header="709" w:footer="709" w:gutter="0"/>
          <w:cols w:space="708"/>
          <w:docGrid w:linePitch="360"/>
        </w:sectPr>
      </w:pPr>
    </w:p>
    <w:p w:rsidR="00A46DFB" w:rsidRDefault="00633118">
      <w:pPr>
        <w:pStyle w:val="Rfrenceinterinstitutionnelle"/>
        <w:rPr>
          <w:noProof/>
        </w:rPr>
      </w:pPr>
      <w:r>
        <w:rPr>
          <w:noProof/>
        </w:rPr>
        <w:t>2016/0165 (NLE)</w:t>
      </w:r>
    </w:p>
    <w:p w:rsidR="00A46DFB" w:rsidRDefault="00633118">
      <w:pPr>
        <w:pStyle w:val="Statut"/>
        <w:rPr>
          <w:noProof/>
        </w:rPr>
      </w:pPr>
      <w:r>
        <w:rPr>
          <w:noProof/>
        </w:rPr>
        <w:t>Proposition de</w:t>
      </w:r>
    </w:p>
    <w:p w:rsidR="00A46DFB" w:rsidRDefault="00633118">
      <w:pPr>
        <w:pStyle w:val="Typedudocument"/>
        <w:rPr>
          <w:noProof/>
        </w:rPr>
      </w:pPr>
      <w:r>
        <w:rPr>
          <w:noProof/>
        </w:rPr>
        <w:t>DÉCISION DU CONSEIL</w:t>
      </w:r>
    </w:p>
    <w:p w:rsidR="00A46DFB" w:rsidRDefault="00633118">
      <w:pPr>
        <w:pStyle w:val="Titreobjet"/>
        <w:rPr>
          <w:noProof/>
        </w:rPr>
      </w:pPr>
      <w:r>
        <w:rPr>
          <w:noProof/>
        </w:rPr>
        <w:t>relative à la position à adopter au nom de l’Union européenne,</w:t>
      </w:r>
      <w:r>
        <w:rPr>
          <w:noProof/>
        </w:rPr>
        <w:br/>
        <w:t>au sei</w:t>
      </w:r>
      <w:r>
        <w:rPr>
          <w:noProof/>
        </w:rPr>
        <w:t>n du Comité mixte de l’EEE, au sujet d'une modification du protocole 31 de l’accord EEE concernant la coopération dans des secteurs particuliers en dehors des quatre libertés</w:t>
      </w:r>
      <w:r>
        <w:rPr>
          <w:noProof/>
        </w:rPr>
        <w:br/>
        <w:t>(ligne budgétaire 33 02 03 01 - Droit des sociétés)</w:t>
      </w:r>
    </w:p>
    <w:p w:rsidR="00A46DFB" w:rsidRDefault="00633118">
      <w:pPr>
        <w:pStyle w:val="Institutionquiagit"/>
        <w:rPr>
          <w:noProof/>
        </w:rPr>
      </w:pPr>
      <w:r>
        <w:rPr>
          <w:noProof/>
        </w:rPr>
        <w:t>LE CONSEIL DE L'UNION EUROPÉE</w:t>
      </w:r>
      <w:r>
        <w:rPr>
          <w:noProof/>
        </w:rPr>
        <w:t>NNE,</w:t>
      </w:r>
    </w:p>
    <w:p w:rsidR="00A46DFB" w:rsidRDefault="00633118">
      <w:pPr>
        <w:rPr>
          <w:noProof/>
        </w:rPr>
      </w:pPr>
      <w:r>
        <w:rPr>
          <w:noProof/>
        </w:rPr>
        <w:t>vu le traité sur le fonctionnement de l’Union européenne, et notamment son article 114, en liaison avec son article 218, paragraphe 9,</w:t>
      </w:r>
    </w:p>
    <w:p w:rsidR="00A46DFB" w:rsidRDefault="00633118">
      <w:pPr>
        <w:rPr>
          <w:noProof/>
        </w:rPr>
      </w:pPr>
      <w:r>
        <w:rPr>
          <w:noProof/>
        </w:rPr>
        <w:t>vu le règlement (CE) nº 2894/94 du Conseil du 28 novembre 1994 relatif à certaines modalités d'application de l'acco</w:t>
      </w:r>
      <w:r>
        <w:rPr>
          <w:noProof/>
        </w:rPr>
        <w:t>rd sur l'Espace économique européen</w:t>
      </w:r>
      <w:r>
        <w:rPr>
          <w:rStyle w:val="FootnoteReference"/>
          <w:noProof/>
        </w:rPr>
        <w:footnoteReference w:id="2"/>
      </w:r>
      <w:r>
        <w:rPr>
          <w:noProof/>
        </w:rPr>
        <w:t>, et notamment son article 1</w:t>
      </w:r>
      <w:r>
        <w:rPr>
          <w:noProof/>
          <w:vertAlign w:val="superscript"/>
        </w:rPr>
        <w:t>er</w:t>
      </w:r>
      <w:r>
        <w:rPr>
          <w:noProof/>
        </w:rPr>
        <w:t>, paragraphe 3,</w:t>
      </w:r>
    </w:p>
    <w:p w:rsidR="00A46DFB" w:rsidRDefault="00633118">
      <w:pPr>
        <w:rPr>
          <w:noProof/>
        </w:rPr>
      </w:pPr>
      <w:r>
        <w:rPr>
          <w:noProof/>
        </w:rPr>
        <w:t>vu la proposition de la Commission européenne,</w:t>
      </w:r>
    </w:p>
    <w:p w:rsidR="00A46DFB" w:rsidRDefault="00633118">
      <w:pPr>
        <w:rPr>
          <w:noProof/>
        </w:rPr>
      </w:pPr>
      <w:r>
        <w:rPr>
          <w:noProof/>
        </w:rPr>
        <w:t>considérant ce qui suit:</w:t>
      </w:r>
    </w:p>
    <w:p w:rsidR="00A46DFB" w:rsidRDefault="00633118">
      <w:pPr>
        <w:pStyle w:val="ManualConsidrant"/>
        <w:rPr>
          <w:noProof/>
        </w:rPr>
      </w:pPr>
      <w:r>
        <w:t>(1)</w:t>
      </w:r>
      <w:r>
        <w:tab/>
      </w:r>
      <w:r>
        <w:rPr>
          <w:noProof/>
        </w:rPr>
        <w:t>L'accord sur l'Espace économique européen</w:t>
      </w:r>
      <w:r>
        <w:rPr>
          <w:rStyle w:val="FootnoteReference"/>
          <w:noProof/>
        </w:rPr>
        <w:footnoteReference w:id="3"/>
      </w:r>
      <w:r>
        <w:rPr>
          <w:noProof/>
        </w:rPr>
        <w:t xml:space="preserve"> (ci-après l'«accord EEE») est entré en vigueur le 1</w:t>
      </w:r>
      <w:r>
        <w:rPr>
          <w:noProof/>
          <w:vertAlign w:val="superscript"/>
        </w:rPr>
        <w:t>er</w:t>
      </w:r>
      <w:r>
        <w:rPr>
          <w:noProof/>
        </w:rPr>
        <w:t xml:space="preserve"> janvier 1994.</w:t>
      </w:r>
    </w:p>
    <w:p w:rsidR="00A46DFB" w:rsidRDefault="00633118">
      <w:pPr>
        <w:pStyle w:val="ManualConsidrant"/>
        <w:rPr>
          <w:noProof/>
        </w:rPr>
      </w:pPr>
      <w:r>
        <w:t>(2)</w:t>
      </w:r>
      <w:r>
        <w:tab/>
      </w:r>
      <w:r>
        <w:rPr>
          <w:noProof/>
        </w:rPr>
        <w:t>Conformément à l'article 98 de l'accord EEE, le Comité mixte de l'EEE peut décider de modifier, entre autres, le protocole 31 dudit accord (ci-après le «protocole 31»).</w:t>
      </w:r>
    </w:p>
    <w:p w:rsidR="00A46DFB" w:rsidRDefault="00633118">
      <w:pPr>
        <w:pStyle w:val="ManualConsidrant"/>
        <w:rPr>
          <w:noProof/>
        </w:rPr>
      </w:pPr>
      <w:r>
        <w:t>(3)</w:t>
      </w:r>
      <w:r>
        <w:tab/>
      </w:r>
      <w:r>
        <w:rPr>
          <w:noProof/>
        </w:rPr>
        <w:t>Le protocole 31 de l'accord EEE comprend des dispositions concer</w:t>
      </w:r>
      <w:r>
        <w:rPr>
          <w:noProof/>
        </w:rPr>
        <w:t>nant la coopération dans des secteurs particuliers en dehors des quatre libertés.</w:t>
      </w:r>
    </w:p>
    <w:p w:rsidR="00A46DFB" w:rsidRDefault="00633118">
      <w:pPr>
        <w:pStyle w:val="ManualConsidrant"/>
        <w:rPr>
          <w:noProof/>
        </w:rPr>
      </w:pPr>
      <w:r>
        <w:t>(4)</w:t>
      </w:r>
      <w:r>
        <w:tab/>
      </w:r>
      <w:r>
        <w:rPr>
          <w:noProof/>
        </w:rPr>
        <w:t>Il y a lieu d'étendre la coopération des parties contractantes à l'accord EEE en ce qui concerne les actions de l'Union, financées par le budget général de l'UE, relative</w:t>
      </w:r>
      <w:r>
        <w:rPr>
          <w:noProof/>
        </w:rPr>
        <w:t>s au droit des sociétés.</w:t>
      </w:r>
    </w:p>
    <w:p w:rsidR="00A46DFB" w:rsidRDefault="00633118">
      <w:pPr>
        <w:pStyle w:val="ManualConsidrant"/>
        <w:rPr>
          <w:noProof/>
        </w:rPr>
      </w:pPr>
      <w:r>
        <w:t>(5)</w:t>
      </w:r>
      <w:r>
        <w:tab/>
      </w:r>
      <w:r>
        <w:rPr>
          <w:noProof/>
        </w:rPr>
        <w:t>Dès lors, il importe de modifier le protocole 31 de l'accord EEE afin que cette coopération élargie puisse commencer le 1</w:t>
      </w:r>
      <w:r>
        <w:rPr>
          <w:noProof/>
          <w:vertAlign w:val="superscript"/>
        </w:rPr>
        <w:t>er</w:t>
      </w:r>
      <w:r>
        <w:rPr>
          <w:noProof/>
        </w:rPr>
        <w:t> janvier 2016.</w:t>
      </w:r>
    </w:p>
    <w:p w:rsidR="00A46DFB" w:rsidRDefault="00633118">
      <w:pPr>
        <w:pStyle w:val="ManualConsidrant"/>
        <w:rPr>
          <w:noProof/>
        </w:rPr>
      </w:pPr>
      <w:r>
        <w:t>(6)</w:t>
      </w:r>
      <w:r>
        <w:tab/>
      </w:r>
      <w:r>
        <w:rPr>
          <w:noProof/>
        </w:rPr>
        <w:t>Il convient que la position de l'Union au sein du Comité mixte de l'EEE soit fondée s</w:t>
      </w:r>
      <w:r>
        <w:rPr>
          <w:noProof/>
        </w:rPr>
        <w:t>ur le projet de décision ci-joint,</w:t>
      </w:r>
    </w:p>
    <w:p w:rsidR="00A46DFB" w:rsidRDefault="00633118">
      <w:pPr>
        <w:pStyle w:val="Formuledadoption"/>
        <w:rPr>
          <w:noProof/>
        </w:rPr>
      </w:pPr>
      <w:r>
        <w:rPr>
          <w:noProof/>
        </w:rPr>
        <w:t xml:space="preserve">A ADOPTÉ LA PRÉSENTE DÉCISION: </w:t>
      </w:r>
    </w:p>
    <w:p w:rsidR="00A46DFB" w:rsidRDefault="00633118">
      <w:pPr>
        <w:pStyle w:val="Titrearticle"/>
        <w:rPr>
          <w:noProof/>
        </w:rPr>
      </w:pPr>
      <w:r>
        <w:rPr>
          <w:noProof/>
        </w:rPr>
        <w:t>Article premier</w:t>
      </w:r>
    </w:p>
    <w:p w:rsidR="00A46DFB" w:rsidRDefault="00633118">
      <w:pPr>
        <w:rPr>
          <w:noProof/>
        </w:rPr>
      </w:pPr>
      <w:r>
        <w:rPr>
          <w:noProof/>
        </w:rPr>
        <w:t>La position à adopter au nom de l'Union au sein du Comité mixte de l'EEE relative à la modification qu'il est proposé d'apporter au protocole 31 de l'accord EEE concernant l</w:t>
      </w:r>
      <w:r>
        <w:rPr>
          <w:noProof/>
        </w:rPr>
        <w:t>a coopération dans des secteurs particuliers en dehors des quatre libertés est fondée sur le projet de décision du Comité mixte de l'EEE joint à la présente décision.</w:t>
      </w:r>
    </w:p>
    <w:p w:rsidR="00A46DFB" w:rsidRDefault="00633118">
      <w:pPr>
        <w:pStyle w:val="Titrearticle"/>
        <w:rPr>
          <w:noProof/>
        </w:rPr>
      </w:pPr>
      <w:r>
        <w:rPr>
          <w:noProof/>
        </w:rPr>
        <w:t>Article 2</w:t>
      </w:r>
    </w:p>
    <w:p w:rsidR="00A46DFB" w:rsidRDefault="00633118">
      <w:pPr>
        <w:keepLines/>
        <w:rPr>
          <w:noProof/>
        </w:rPr>
      </w:pPr>
      <w:r>
        <w:rPr>
          <w:noProof/>
        </w:rPr>
        <w:t>La présente décision entre en vigueur le jour de son adoption.</w:t>
      </w:r>
    </w:p>
    <w:p w:rsidR="00A46DFB" w:rsidRDefault="00633118">
      <w:pPr>
        <w:pStyle w:val="Fait"/>
        <w:rPr>
          <w:noProof/>
        </w:rPr>
      </w:pPr>
      <w:r>
        <w:rPr>
          <w:noProof/>
        </w:rPr>
        <w:t>Fait à Bruxelles</w:t>
      </w:r>
      <w:r>
        <w:rPr>
          <w:noProof/>
        </w:rPr>
        <w:t>, le</w:t>
      </w:r>
    </w:p>
    <w:p w:rsidR="00A46DFB" w:rsidRDefault="00633118">
      <w:pPr>
        <w:pStyle w:val="Institutionquisigne"/>
        <w:rPr>
          <w:noProof/>
        </w:rPr>
      </w:pPr>
      <w:r>
        <w:rPr>
          <w:noProof/>
        </w:rPr>
        <w:tab/>
        <w:t>Par le Conseil</w:t>
      </w:r>
    </w:p>
    <w:p w:rsidR="00A46DFB" w:rsidRDefault="00633118">
      <w:pPr>
        <w:pStyle w:val="Personnequisigne"/>
        <w:rPr>
          <w:noProof/>
        </w:rPr>
      </w:pPr>
      <w:r>
        <w:rPr>
          <w:noProof/>
        </w:rPr>
        <w:tab/>
        <w:t>Le président</w:t>
      </w:r>
    </w:p>
    <w:sectPr w:rsidR="00A46DFB" w:rsidSect="00633118">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DFB" w:rsidRDefault="00633118">
      <w:pPr>
        <w:spacing w:before="0" w:after="0"/>
      </w:pPr>
      <w:r>
        <w:separator/>
      </w:r>
    </w:p>
  </w:endnote>
  <w:endnote w:type="continuationSeparator" w:id="0">
    <w:p w:rsidR="00A46DFB" w:rsidRDefault="006331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118" w:rsidRPr="00633118" w:rsidRDefault="00633118" w:rsidP="006331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DFB" w:rsidRPr="00633118" w:rsidRDefault="00633118" w:rsidP="00633118">
    <w:pPr>
      <w:pStyle w:val="Footer"/>
      <w:rPr>
        <w:rFonts w:ascii="Arial" w:hAnsi="Arial" w:cs="Arial"/>
        <w:b/>
        <w:sz w:val="48"/>
      </w:rPr>
    </w:pPr>
    <w:r w:rsidRPr="00633118">
      <w:rPr>
        <w:rFonts w:ascii="Arial" w:hAnsi="Arial" w:cs="Arial"/>
        <w:b/>
        <w:sz w:val="48"/>
      </w:rPr>
      <w:t>FR</w:t>
    </w:r>
    <w:r w:rsidRPr="00633118">
      <w:rPr>
        <w:rFonts w:ascii="Arial" w:hAnsi="Arial" w:cs="Arial"/>
        <w:b/>
        <w:sz w:val="48"/>
      </w:rPr>
      <w:tab/>
    </w:r>
    <w:r w:rsidRPr="00633118">
      <w:rPr>
        <w:rFonts w:ascii="Arial" w:hAnsi="Arial" w:cs="Arial"/>
        <w:b/>
        <w:sz w:val="48"/>
      </w:rPr>
      <w:tab/>
    </w:r>
    <w:fldSimple w:instr=" DOCVARIABLE &quot;LW_Confidence&quot; \* MERGEFORMAT ">
      <w:r>
        <w:t xml:space="preserve"> </w:t>
      </w:r>
    </w:fldSimple>
    <w:r w:rsidRPr="00633118">
      <w:tab/>
    </w:r>
    <w:proofErr w:type="spellStart"/>
    <w:r w:rsidRPr="00633118">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118" w:rsidRPr="00633118" w:rsidRDefault="00633118" w:rsidP="0063311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DFB" w:rsidRPr="00633118" w:rsidRDefault="00633118" w:rsidP="00633118">
    <w:pPr>
      <w:pStyle w:val="Footer"/>
      <w:rPr>
        <w:rFonts w:ascii="Arial" w:hAnsi="Arial" w:cs="Arial"/>
        <w:b/>
        <w:sz w:val="48"/>
      </w:rPr>
    </w:pPr>
    <w:r w:rsidRPr="00633118">
      <w:rPr>
        <w:rFonts w:ascii="Arial" w:hAnsi="Arial" w:cs="Arial"/>
        <w:b/>
        <w:sz w:val="48"/>
      </w:rPr>
      <w:t>FR</w:t>
    </w:r>
    <w:r w:rsidRPr="00633118">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fldSimple w:instr=" DOCVARIABLE &quot;LW_Confidence&quot; \* MERGEFORMAT ">
      <w:r>
        <w:t xml:space="preserve"> </w:t>
      </w:r>
    </w:fldSimple>
    <w:r w:rsidRPr="00633118">
      <w:tab/>
    </w:r>
    <w:r w:rsidRPr="00633118">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118" w:rsidRPr="00633118" w:rsidRDefault="00633118" w:rsidP="006331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DFB" w:rsidRDefault="00633118">
      <w:pPr>
        <w:spacing w:before="0" w:after="0"/>
      </w:pPr>
      <w:r>
        <w:separator/>
      </w:r>
    </w:p>
  </w:footnote>
  <w:footnote w:type="continuationSeparator" w:id="0">
    <w:p w:rsidR="00A46DFB" w:rsidRDefault="00633118">
      <w:pPr>
        <w:spacing w:before="0" w:after="0"/>
      </w:pPr>
      <w:r>
        <w:continuationSeparator/>
      </w:r>
    </w:p>
  </w:footnote>
  <w:footnote w:id="1">
    <w:p w:rsidR="00A46DFB" w:rsidRDefault="00633118">
      <w:pPr>
        <w:pStyle w:val="FootnoteText"/>
        <w:rPr>
          <w:lang w:val="pl-PL"/>
        </w:rPr>
      </w:pPr>
      <w:r>
        <w:rPr>
          <w:rStyle w:val="FootnoteReference"/>
        </w:rPr>
        <w:footnoteRef/>
      </w:r>
      <w:r>
        <w:tab/>
        <w:t>JO L 305 du 30.11.1994, p. 6.</w:t>
      </w:r>
    </w:p>
  </w:footnote>
  <w:footnote w:id="2">
    <w:p w:rsidR="00A46DFB" w:rsidRDefault="00633118">
      <w:pPr>
        <w:pStyle w:val="FootnoteText"/>
        <w:rPr>
          <w:lang w:val="pl-PL"/>
        </w:rPr>
      </w:pPr>
      <w:r>
        <w:rPr>
          <w:rStyle w:val="FootnoteReference"/>
        </w:rPr>
        <w:footnoteRef/>
      </w:r>
      <w:r>
        <w:tab/>
        <w:t>JO L 305 du 30.11.1994, p. 6.</w:t>
      </w:r>
    </w:p>
  </w:footnote>
  <w:footnote w:id="3">
    <w:p w:rsidR="00A46DFB" w:rsidRDefault="00633118">
      <w:pPr>
        <w:pStyle w:val="FootnoteText"/>
        <w:rPr>
          <w:lang w:val="pl-PL"/>
        </w:rPr>
      </w:pPr>
      <w:r>
        <w:rPr>
          <w:rStyle w:val="FootnoteReference"/>
        </w:rPr>
        <w:footnoteRef/>
      </w:r>
      <w:r>
        <w:tab/>
        <w:t xml:space="preserve">JO L 1 du 3.1.1994, p. 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118" w:rsidRPr="00633118" w:rsidRDefault="00633118" w:rsidP="006331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118" w:rsidRPr="00633118" w:rsidRDefault="00633118" w:rsidP="006331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118" w:rsidRPr="00633118" w:rsidRDefault="00633118" w:rsidP="006331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34677B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C4EE0E4"/>
    <w:lvl w:ilvl="0">
      <w:start w:val="1"/>
      <w:numFmt w:val="decimal"/>
      <w:pStyle w:val="ListNumber3"/>
      <w:lvlText w:val="%1."/>
      <w:lvlJc w:val="left"/>
      <w:pPr>
        <w:tabs>
          <w:tab w:val="num" w:pos="926"/>
        </w:tabs>
        <w:ind w:left="926" w:hanging="360"/>
      </w:pPr>
    </w:lvl>
  </w:abstractNum>
  <w:abstractNum w:abstractNumId="2">
    <w:nsid w:val="FFFFFF7F"/>
    <w:multiLevelType w:val="singleLevel"/>
    <w:tmpl w:val="C5A8725C"/>
    <w:lvl w:ilvl="0">
      <w:start w:val="1"/>
      <w:numFmt w:val="decimal"/>
      <w:pStyle w:val="ListNumber2"/>
      <w:lvlText w:val="%1."/>
      <w:lvlJc w:val="left"/>
      <w:pPr>
        <w:tabs>
          <w:tab w:val="num" w:pos="643"/>
        </w:tabs>
        <w:ind w:left="643" w:hanging="360"/>
      </w:pPr>
    </w:lvl>
  </w:abstractNum>
  <w:abstractNum w:abstractNumId="3">
    <w:nsid w:val="FFFFFF81"/>
    <w:multiLevelType w:val="singleLevel"/>
    <w:tmpl w:val="B0F05B6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AD0250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9CE31E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4DE7DCA"/>
    <w:lvl w:ilvl="0">
      <w:start w:val="1"/>
      <w:numFmt w:val="decimal"/>
      <w:pStyle w:val="ListNumber"/>
      <w:lvlText w:val="%1."/>
      <w:lvlJc w:val="left"/>
      <w:pPr>
        <w:tabs>
          <w:tab w:val="num" w:pos="360"/>
        </w:tabs>
        <w:ind w:left="360" w:hanging="360"/>
      </w:pPr>
    </w:lvl>
  </w:abstractNum>
  <w:abstractNum w:abstractNumId="7">
    <w:nsid w:val="FFFFFF89"/>
    <w:multiLevelType w:val="singleLevel"/>
    <w:tmpl w:val="0806268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21"/>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proofState w:spelling="clean" w:grammar="clean"/>
  <w:attachedTemplate r:id="rId1"/>
  <w:doNotTrackMoves/>
  <w:defaultTabStop w:val="720"/>
  <w:hyphenationZone w:val="425"/>
  <w:characterSpacingControl w:val="doNotCompress"/>
  <w:hdrShapeDefaults>
    <o:shapedefaults v:ext="edit" spidmax="276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6-05-26 17:25:1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C30CF9AB3EBD4618AFB20056225276C1"/>
    <w:docVar w:name="LW_CROSSREFERENCE" w:val="&lt;UNUSED&gt;"/>
    <w:docVar w:name="LW_DocType" w:val="COM"/>
    <w:docVar w:name="LW_EMISSION" w:val="2.6.2016"/>
    <w:docVar w:name="LW_EMISSION_ISODATE" w:val="2016-06-02"/>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165"/>
    <w:docVar w:name="LW_REF.II.NEW.CP_YEAR" w:val="2016"/>
    <w:docVar w:name="LW_REF.INST.NEW" w:val="COM"/>
    <w:docVar w:name="LW_REF.INST.NEW_ADOPTED" w:val="final"/>
    <w:docVar w:name="LW_REF.INST.NEW_TEXT" w:val="(2016) 362"/>
    <w:docVar w:name="LW_REF.INTERNE" w:val="&lt;UNUSED&gt;"/>
    <w:docVar w:name="LW_SOUS.TITRE.OBJ.CP" w:val="&lt;UNUSED&gt;"/>
    <w:docVar w:name="LW_STATUT.CP" w:val="Proposition de"/>
    <w:docVar w:name="LW_SUPERTITRE" w:val="&lt;UNUSED&gt;"/>
    <w:docVar w:name="LW_TITRE.OBJ.CP" w:val="relative à la position à adopter au nom de l\u8217?Union européenne,_x000b_au sein du Comité mixte de l\u8217?EEE, au sujet d'une modification du protocole 31 de l\u8217?accord EEE concernant la coopération dans des secteurs particuliers en dehors des quatre libertés_x000b_(ligne budgétaire 33 02 03 01 - Droit des sociétés)"/>
    <w:docVar w:name="LW_TYPE.DOC.CP" w:val="DÉCISION DU CONSEIL"/>
  </w:docVars>
  <w:rsids>
    <w:rsidRoot w:val="00A46DFB"/>
    <w:rsid w:val="00633118"/>
    <w:rsid w:val="00A46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Strong">
    <w:name w:val="Strong"/>
    <w:uiPriority w:val="22"/>
    <w:qFormat/>
    <w:rPr>
      <w:b/>
      <w:bCs/>
    </w:rPr>
  </w:style>
  <w:style w:type="paragraph" w:customStyle="1" w:styleId="Default">
    <w:name w:val="Default"/>
    <w:pPr>
      <w:autoSpaceDE w:val="0"/>
      <w:autoSpaceDN w:val="0"/>
      <w:adjustRightInd w:val="0"/>
    </w:pPr>
    <w:rPr>
      <w:rFonts w:ascii="Times New Roman" w:eastAsia="Times New Roman" w:hAnsi="Times New Roman"/>
      <w:color w:val="000000"/>
      <w:sz w:val="24"/>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CM1">
    <w:name w:val="CM1"/>
    <w:basedOn w:val="Default"/>
    <w:next w:val="Default"/>
    <w:uiPriority w:val="99"/>
    <w:rPr>
      <w:rFonts w:ascii="EUAlbertina" w:eastAsia="Calibri" w:hAnsi="EUAlbertina"/>
      <w:color w:val="auto"/>
    </w:rPr>
  </w:style>
  <w:style w:type="paragraph" w:customStyle="1" w:styleId="CM3">
    <w:name w:val="CM3"/>
    <w:basedOn w:val="Default"/>
    <w:next w:val="Default"/>
    <w:uiPriority w:val="99"/>
    <w:rPr>
      <w:rFonts w:ascii="EUAlbertina" w:eastAsia="Calibri" w:hAnsi="EUAlbertina"/>
      <w:color w:val="auto"/>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Revision">
    <w:name w:val="Revision"/>
    <w:hidden/>
    <w:uiPriority w:val="99"/>
    <w:semiHidden/>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E8499-6E9E-4AEF-8AE6-C7EEC98B7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5</Pages>
  <Words>933</Words>
  <Characters>4670</Characters>
  <Application>Microsoft Office Word</Application>
  <DocSecurity>0</DocSecurity>
  <Lines>150</Lines>
  <Paragraphs>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JANSEN Colette (SG)</cp:lastModifiedBy>
  <cp:revision>19</cp:revision>
  <cp:lastPrinted>2016-05-31T08:54:00Z</cp:lastPrinted>
  <dcterms:created xsi:type="dcterms:W3CDTF">2016-05-23T06:59:00Z</dcterms:created>
  <dcterms:modified xsi:type="dcterms:W3CDTF">2016-05-31T08:54:00Z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Yellow (DQC version 03)</vt:lpwstr>
  </property>
</Properties>
</file>