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82EF49386B09454BB89332F09FD00E91" style="width:451pt;height:420pt">
            <v:imagedata r:id="rId7" o:title=""/>
          </v:shape>
        </w:pict>
      </w:r>
    </w:p>
    <w:bookmarkEnd w:id="0"/>
    <w:p>
      <w:pPr>
        <w:rPr>
          <w:noProof/>
        </w:rPr>
        <w:sectPr>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6" w:h="16838"/>
          <w:pgMar w:top="1134" w:right="1417" w:bottom="1134" w:left="1417" w:header="709" w:footer="709" w:gutter="0"/>
          <w:pgNumType w:start="0"/>
          <w:cols w:space="720"/>
          <w:docGrid w:linePitch="326"/>
        </w:sectPr>
      </w:pPr>
    </w:p>
    <w:p>
      <w:pPr>
        <w:pStyle w:val="Annexetitre"/>
        <w:rPr>
          <w:bCs/>
          <w:noProof/>
        </w:rPr>
      </w:pPr>
      <w:bookmarkStart w:id="1" w:name="_GoBack"/>
      <w:bookmarkEnd w:id="1"/>
      <w:r>
        <w:rPr>
          <w:noProof/>
        </w:rPr>
        <w:lastRenderedPageBreak/>
        <w:t>ANNEXE</w:t>
      </w:r>
      <w:r>
        <w:rPr>
          <w:noProof/>
        </w:rPr>
        <w:br/>
      </w:r>
    </w:p>
    <w:p>
      <w:pPr>
        <w:pStyle w:val="Annexetitre"/>
        <w:rPr>
          <w:bCs/>
          <w:noProof/>
        </w:rPr>
      </w:pPr>
      <w:r>
        <w:rPr>
          <w:noProof/>
        </w:rPr>
        <w:t>Directives et règlements visés à l’article 3, point a)</w:t>
      </w:r>
    </w:p>
    <w:p>
      <w:pPr>
        <w:pStyle w:val="ListNumber1"/>
        <w:rPr>
          <w:noProof/>
        </w:rPr>
      </w:pPr>
      <w:r>
        <w:rPr>
          <w:noProof/>
        </w:rPr>
        <w:t>1. Directive 93/13/CEE du Conseil du 5 avril 1993 concernant les clauses abusives dans les contrats conclus avec les consommateurs (JO L 95 du 21.4.1993, p. 29).</w:t>
      </w:r>
    </w:p>
    <w:p>
      <w:pPr>
        <w:pStyle w:val="ListNumber1"/>
        <w:rPr>
          <w:noProof/>
        </w:rPr>
      </w:pPr>
      <w:r>
        <w:rPr>
          <w:noProof/>
        </w:rPr>
        <w:t>2. Directive 98/6/CE du Parlement européen et du Conseil du 16 février 1998 relative à la protection des consommateurs en matière d’indication des prix des produits offerts aux consommateurs (JO L 80 du 18.3.1998, p. 27).</w:t>
      </w:r>
    </w:p>
    <w:p>
      <w:pPr>
        <w:pStyle w:val="ListNumber1"/>
        <w:rPr>
          <w:noProof/>
        </w:rPr>
      </w:pPr>
      <w:r>
        <w:rPr>
          <w:noProof/>
        </w:rPr>
        <w:t>3. Directive 1999/44/CE du Parlement européen et du Conseil du 25 mai 1999 sur certains aspects de la vente et des garanties des biens de consommation (JO L 171 du 7.7.1999, p. 12).</w:t>
      </w:r>
    </w:p>
    <w:p>
      <w:pPr>
        <w:pStyle w:val="ListNumber1"/>
        <w:rPr>
          <w:noProof/>
        </w:rPr>
      </w:pPr>
      <w:r>
        <w:rPr>
          <w:noProof/>
        </w:rPr>
        <w:t>4. Directive 2000/31/CE du Parlement européen et du Conseil du 8 juin 2000 relative à certains aspects juridiques des services de la société de l’information, et notamment du commerce électronique, dans le marché intérieur («directive sur le commerce électronique») ( JO L 178 du 17.7.2000, p. 1).</w:t>
      </w:r>
    </w:p>
    <w:p>
      <w:pPr>
        <w:pStyle w:val="ListNumber1"/>
        <w:rPr>
          <w:noProof/>
        </w:rPr>
      </w:pPr>
      <w:r>
        <w:rPr>
          <w:noProof/>
        </w:rPr>
        <w:t xml:space="preserve">5. Directive 2001/83/CE du Parlement européen et du Conseil du 6 novembre 2001 instituant un code communautaire relatif aux médicaments à usage humain: articles 86 à 100 (JO L 311 du 28.11.2001, p. 67). </w:t>
      </w:r>
    </w:p>
    <w:p>
      <w:pPr>
        <w:pStyle w:val="ListNumber1"/>
        <w:rPr>
          <w:noProof/>
        </w:rPr>
      </w:pPr>
      <w:r>
        <w:rPr>
          <w:noProof/>
        </w:rPr>
        <w:t>6. Directive 2002/58/CE du Parlement européen et du Conseil du 12 juillet 2002 concernant le traitement des données à caractère personnel et la protection de la vie privée dans le secteur des communications électroniques (directive «vie privée et communications électroniques»): article 13 (JO L 201 du 31.7.2002, p. 37).</w:t>
      </w:r>
    </w:p>
    <w:p>
      <w:pPr>
        <w:pStyle w:val="ListNumber1"/>
        <w:rPr>
          <w:noProof/>
        </w:rPr>
      </w:pPr>
      <w:r>
        <w:rPr>
          <w:noProof/>
        </w:rPr>
        <w:t>7. Directive 2002/65/CE du Parlement européen et du Conseil du 23 septembre 2002 concernant la commercialisation à distance de services financiers auprès des consommateurs, et modifiant les directives 90/619/CEE du Conseil, 97/7/CE et 98/27/CE (JO L 271 du 9.10.2002, p. 16).</w:t>
      </w:r>
    </w:p>
    <w:p>
      <w:pPr>
        <w:pStyle w:val="ListNumber1"/>
        <w:rPr>
          <w:noProof/>
        </w:rPr>
      </w:pPr>
      <w:r>
        <w:rPr>
          <w:noProof/>
        </w:rPr>
        <w:t>8. Règlement (CE) n</w:t>
      </w:r>
      <w:r>
        <w:rPr>
          <w:noProof/>
          <w:vertAlign w:val="superscript"/>
        </w:rPr>
        <w:t>o</w:t>
      </w:r>
      <w:r>
        <w:rPr>
          <w:noProof/>
        </w:rPr>
        <w:t xml:space="preserve"> 261/2004 du Parlement européen et du Conseil du 11 février 2004 établissant des règles communes en matière d’indemnisation et d’assistance des passagers en cas de refus d’embarquement et d’annulation ou de retard important d’un vol, et abrogeant le règlement (CEE) n</w:t>
      </w:r>
      <w:r>
        <w:rPr>
          <w:noProof/>
          <w:vertAlign w:val="superscript"/>
        </w:rPr>
        <w:t>o</w:t>
      </w:r>
      <w:r>
        <w:rPr>
          <w:noProof/>
        </w:rPr>
        <w:t xml:space="preserve"> 295/91 (JO L 46 du 17.2.2004, p. 1).</w:t>
      </w:r>
    </w:p>
    <w:p>
      <w:pPr>
        <w:pStyle w:val="ListNumber1"/>
        <w:rPr>
          <w:noProof/>
        </w:rPr>
      </w:pPr>
      <w:r>
        <w:rPr>
          <w:noProof/>
        </w:rPr>
        <w:t>9. Directive 2005/29/CE du Parlement européen et du Conseil du 11 mai 2005 relative aux pratiques commerciales déloyales des entreprises vis-à-vis des consommateurs dans le marché intérieur et modifiant la directive 84/450/CEE du Conseil et les directives 97/7/CE, 98/27/CE et 2002/65/CE du Parlement européen et du Conseil et le règlement (CE) n</w:t>
      </w:r>
      <w:r>
        <w:rPr>
          <w:noProof/>
          <w:vertAlign w:val="superscript"/>
        </w:rPr>
        <w:t>o</w:t>
      </w:r>
      <w:r>
        <w:rPr>
          <w:noProof/>
        </w:rPr>
        <w:t> 2006/2004 du Parlement européen et du Conseil («directive sur les pratiques commerciales déloyales») ( JO L 149 du 11.6.2005, p. 22).</w:t>
      </w:r>
    </w:p>
    <w:p>
      <w:pPr>
        <w:pStyle w:val="ListNumber1"/>
        <w:rPr>
          <w:noProof/>
        </w:rPr>
      </w:pPr>
      <w:r>
        <w:rPr>
          <w:noProof/>
        </w:rPr>
        <w:t>10. Règlement (CE) n</w:t>
      </w:r>
      <w:r>
        <w:rPr>
          <w:noProof/>
          <w:vertAlign w:val="superscript"/>
        </w:rPr>
        <w:t>o</w:t>
      </w:r>
      <w:r>
        <w:rPr>
          <w:noProof/>
        </w:rPr>
        <w:t xml:space="preserve"> 1107/2006 du Parlement européen et du Conseil du 5 juillet 2006 concernant les droits des personnes handicapées et des personnes à mobilité réduite lorsqu’elles font des voyages aériens (JO L 204 du 26.7.2006, p. 1).</w:t>
      </w:r>
    </w:p>
    <w:p>
      <w:pPr>
        <w:pStyle w:val="ListNumber1"/>
        <w:rPr>
          <w:noProof/>
        </w:rPr>
      </w:pPr>
      <w:r>
        <w:rPr>
          <w:noProof/>
        </w:rPr>
        <w:t>11. Directive 2006/114/CE du Parlement européen et du Conseil du 12 décembre 2006 en matière de publicité trompeuse et de publicité comparative (JO L 376 du 27.12.2006, p. 21): article 1</w:t>
      </w:r>
      <w:r>
        <w:rPr>
          <w:noProof/>
          <w:vertAlign w:val="superscript"/>
        </w:rPr>
        <w:t>er</w:t>
      </w:r>
      <w:r>
        <w:rPr>
          <w:noProof/>
        </w:rPr>
        <w:t>, article 2, point c) et articles 4 à 8.</w:t>
      </w:r>
    </w:p>
    <w:p>
      <w:pPr>
        <w:pStyle w:val="ListNumber1"/>
        <w:rPr>
          <w:noProof/>
        </w:rPr>
      </w:pPr>
      <w:r>
        <w:rPr>
          <w:noProof/>
        </w:rPr>
        <w:t>12. Directive 2006/123/CE du Parlement européen et du Conseil du 12 décembre 2006 relative aux services dans le marché intérieur (JO L 376 du 27.12.2006, p. 36): article 20.</w:t>
      </w:r>
    </w:p>
    <w:p>
      <w:pPr>
        <w:pStyle w:val="ListNumber1"/>
        <w:rPr>
          <w:noProof/>
        </w:rPr>
      </w:pPr>
      <w:r>
        <w:rPr>
          <w:noProof/>
        </w:rPr>
        <w:t>13. Règlement (CE) n</w:t>
      </w:r>
      <w:r>
        <w:rPr>
          <w:noProof/>
          <w:vertAlign w:val="superscript"/>
        </w:rPr>
        <w:t>o</w:t>
      </w:r>
      <w:r>
        <w:rPr>
          <w:noProof/>
        </w:rPr>
        <w:t xml:space="preserve"> 1371/2007 du Parlement européen et du Conseil du 23 octobre 2007 sur les droits et obligations des voyageurs ferroviaires (JO L 315 du 3.12.2007, p. 14).   </w:t>
      </w:r>
    </w:p>
    <w:p>
      <w:pPr>
        <w:pStyle w:val="ListNumber1"/>
        <w:rPr>
          <w:noProof/>
        </w:rPr>
      </w:pPr>
      <w:r>
        <w:rPr>
          <w:noProof/>
        </w:rPr>
        <w:t>14. Directive 2008/48/CE du Parlement européen et du Conseil du 23 avril 2008 concernant les contrats de crédit aux consommateurs et abrogeant la directive 87/102/CEE du Conseil (JO L 133 du 22.5.2008, p. 66).</w:t>
      </w:r>
    </w:p>
    <w:p>
      <w:pPr>
        <w:pStyle w:val="ListNumber1"/>
        <w:rPr>
          <w:noProof/>
        </w:rPr>
      </w:pPr>
      <w:r>
        <w:rPr>
          <w:noProof/>
        </w:rPr>
        <w:t>15. Règlement (CE) n</w:t>
      </w:r>
      <w:r>
        <w:rPr>
          <w:noProof/>
          <w:vertAlign w:val="superscript"/>
        </w:rPr>
        <w:t>o</w:t>
      </w:r>
      <w:r>
        <w:rPr>
          <w:noProof/>
        </w:rPr>
        <w:t xml:space="preserve"> 1008/2008 du Parlement européen et du Conseil du 24 septembre 2008 établissant des règles communes pour l’exploitation de services aériens dans la Communauté (JO L 293 du 31.10.2008, p. 3): articles 22, 23 et 24. </w:t>
      </w:r>
    </w:p>
    <w:p>
      <w:pPr>
        <w:pStyle w:val="ListNumber1"/>
        <w:rPr>
          <w:noProof/>
        </w:rPr>
      </w:pPr>
      <w:r>
        <w:rPr>
          <w:noProof/>
        </w:rPr>
        <w:t>16. Directive 2008/122/CE du Parlement européen et du Conseil du 14 janvier 2009 relative à la protection des consommateurs en ce qui concerne certains aspects des contrats d’utilisation de biens à temps partagé, des contrats de produits de vacances à long terme et des contrats de revente et d’échange (JO L 33 du 3.2.2009, p. 10).</w:t>
      </w:r>
    </w:p>
    <w:p>
      <w:pPr>
        <w:pStyle w:val="ListNumber1"/>
        <w:rPr>
          <w:noProof/>
        </w:rPr>
      </w:pPr>
      <w:r>
        <w:rPr>
          <w:noProof/>
        </w:rPr>
        <w:t>17. Directive 2010/13/UE du Parlement européen et du Conseil du 10 mars 2010 visant à la coordination de certaines dispositions législatives, réglementaires et administratives des États membres relatives à la fourniture de services de médias audiovisuels (directive «Services de médias audiovisuels») (JO L 95 du 15.4.2010, p. 1): articles 9, 10, 11 et articles 19 à 26.</w:t>
      </w:r>
    </w:p>
    <w:p>
      <w:pPr>
        <w:pStyle w:val="ListNumber1"/>
        <w:rPr>
          <w:noProof/>
        </w:rPr>
      </w:pPr>
      <w:r>
        <w:rPr>
          <w:noProof/>
        </w:rPr>
        <w:t>18. Règlement (UE)n</w:t>
      </w:r>
      <w:r>
        <w:rPr>
          <w:noProof/>
          <w:vertAlign w:val="superscript"/>
        </w:rPr>
        <w:t>o</w:t>
      </w:r>
      <w:r>
        <w:rPr>
          <w:noProof/>
        </w:rPr>
        <w:t> 1177/2010 du Parlement européen et du Conseil du 24 novembre 2010 concernant les droits des passagers voyageant par mer ou par voie de navigation intérieure et modifiant le règlement (CE) n</w:t>
      </w:r>
      <w:r>
        <w:rPr>
          <w:noProof/>
          <w:vertAlign w:val="superscript"/>
        </w:rPr>
        <w:t>o</w:t>
      </w:r>
      <w:r>
        <w:rPr>
          <w:noProof/>
        </w:rPr>
        <w:t> 2006/2004 (JO L 334 du 17.12.2010, p. 1).</w:t>
      </w:r>
    </w:p>
    <w:p>
      <w:pPr>
        <w:pStyle w:val="ListNumber1"/>
        <w:rPr>
          <w:noProof/>
        </w:rPr>
      </w:pPr>
      <w:r>
        <w:rPr>
          <w:noProof/>
        </w:rPr>
        <w:t>19. Règlement (UE) n</w:t>
      </w:r>
      <w:r>
        <w:rPr>
          <w:noProof/>
          <w:vertAlign w:val="superscript"/>
        </w:rPr>
        <w:t>o</w:t>
      </w:r>
      <w:r>
        <w:rPr>
          <w:noProof/>
        </w:rPr>
        <w:t> 181/2011 du Parlement européen et du Conseil du 16 février 2011 concernant les droits des passagers dans le transport par autobus et autocar et modifiant le règlement (CE) n</w:t>
      </w:r>
      <w:r>
        <w:rPr>
          <w:noProof/>
          <w:vertAlign w:val="superscript"/>
        </w:rPr>
        <w:t>o</w:t>
      </w:r>
      <w:r>
        <w:rPr>
          <w:noProof/>
        </w:rPr>
        <w:t> 2006/2004 (JO L 55 du 28.2.2011, p. 1).</w:t>
      </w:r>
    </w:p>
    <w:p>
      <w:pPr>
        <w:pStyle w:val="ListNumber1"/>
        <w:rPr>
          <w:noProof/>
        </w:rPr>
      </w:pPr>
      <w:r>
        <w:rPr>
          <w:noProof/>
        </w:rPr>
        <w:t xml:space="preserve">20. Directive 2011/83/UE du Parlement européen et du Conseil du 25 octobre 2011 relative aux droits des consommateurs, modifiant la directive 93/13/CEE du Conseil et la directive 1999/44/CE du Parlement européen et du Conseil et abrogeant la directive 85/577/CEE du Conseil et la directive 97/7/CE du Parlement européen et du Conseil (JO L 304 du 22.11.2011, p. 64). </w:t>
      </w:r>
    </w:p>
    <w:p>
      <w:pPr>
        <w:pStyle w:val="ListNumber1"/>
        <w:rPr>
          <w:noProof/>
        </w:rPr>
      </w:pPr>
      <w:r>
        <w:rPr>
          <w:noProof/>
        </w:rPr>
        <w:t>21. Directive 2013/11/UE du Parlement européen et du Conseil du 21 mai 2013 relative au règlement extrajudiciaire des litiges de consommation et modifiant le règlement (CE) n</w:t>
      </w:r>
      <w:r>
        <w:rPr>
          <w:noProof/>
          <w:vertAlign w:val="superscript"/>
        </w:rPr>
        <w:t>o</w:t>
      </w:r>
      <w:r>
        <w:rPr>
          <w:noProof/>
        </w:rPr>
        <w:t> 2006/2004 et la directive 2009/22/CE (directive relative au RELC) (JO L 165 du 18.6.2013, p. 63): article 13.</w:t>
      </w:r>
    </w:p>
    <w:p>
      <w:pPr>
        <w:pStyle w:val="ListNumber1"/>
        <w:rPr>
          <w:noProof/>
        </w:rPr>
      </w:pPr>
      <w:r>
        <w:rPr>
          <w:noProof/>
        </w:rPr>
        <w:t>22. Directive 2014/17/UE du Parlement européen et du Conseil du 4 février 2014 sur les contrats de crédit aux consommateurs relatifs aux biens immobiliers à usage résidentiel et modifiant les directives 2008/48/CE et 2013/36/UE et le règlement (UE) n</w:t>
      </w:r>
      <w:r>
        <w:rPr>
          <w:noProof/>
          <w:vertAlign w:val="superscript"/>
        </w:rPr>
        <w:t>o</w:t>
      </w:r>
      <w:r>
        <w:rPr>
          <w:noProof/>
        </w:rPr>
        <w:t> 1093/2010 (JO L 60 du 28.2.2014, p. 34): articles 10, 11, 13, 14, 15, 16, 17, 18, 21, 22, 23, chapitre 10 et annexes I et II.</w:t>
      </w:r>
    </w:p>
    <w:p>
      <w:pPr>
        <w:pStyle w:val="ListNumber1"/>
        <w:rPr>
          <w:noProof/>
        </w:rPr>
      </w:pPr>
      <w:r>
        <w:rPr>
          <w:noProof/>
        </w:rPr>
        <w:t>23. Directive 2014/92/UE du Parlement européen et du Conseil du 23 juillet 2014 sur la comparabilité des frais liés aux comptes de paiement, le changement de compte de paiement et l’accès à un compte de paiement assorti de prestations de base (JO L 257 du 28.8.2014, p. 214): articles 3 à 18 et article 20, paragraphe 2.</w:t>
      </w:r>
    </w:p>
    <w:p>
      <w:pPr>
        <w:pStyle w:val="ListNumber1"/>
        <w:rPr>
          <w:noProof/>
        </w:rPr>
      </w:pPr>
      <w:r>
        <w:rPr>
          <w:noProof/>
        </w:rPr>
        <w:t>24. Directive (UE) 2015/2302 du Parlement européen et du Conseil du 25 novembre 2015 relative aux voyages à forfait et aux prestations de voyage liées, modifiant le règlement (CE) n</w:t>
      </w:r>
      <w:r>
        <w:rPr>
          <w:noProof/>
          <w:vertAlign w:val="superscript"/>
        </w:rPr>
        <w:t>o</w:t>
      </w:r>
      <w:r>
        <w:rPr>
          <w:noProof/>
        </w:rPr>
        <w:t> 2006/2004, la directive 2011/83/UE et abrogeant la directive 90/314/CEE du Conseil (JO L 326 du 11.12.2015, p. 1).</w:t>
      </w:r>
      <w:bookmarkStart w:id="2" w:name="_CopyToNewDocument_"/>
      <w:bookmarkEnd w:id="2"/>
    </w:p>
    <w:sectPr>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6" w:h="16838"/>
      <w:pgMar w:top="1134" w:right="1418" w:bottom="1134" w:left="1418" w:header="709" w:footer="709" w:gutter="0"/>
      <w:pgNumType w:start="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82EF49386B09454BB89332F09FD00E91"/>
    <w:docVar w:name="LW_CROSSREFERENCE" w:val="{SWD(2016) 164 final}_x000b_{SWD(2016) 165 final}"/>
    <w:docVar w:name="LW_DocType" w:val="NORMAL"/>
    <w:docVar w:name="LW_EMISSION" w:val="25.5.2016"/>
    <w:docVar w:name="LW_EMISSION_ISODATE" w:val="2016-05-25"/>
    <w:docVar w:name="LW_EMISSION_LOCATION" w:val="BRX"/>
    <w:docVar w:name="LW_EMISSION_PREFIX" w:val="Bruxelles, le "/>
    <w:docVar w:name="LW_EMISSION_SUFFIX" w:val=" "/>
    <w:docVar w:name="LW_ID_DOCTYPE_NONLW" w:val="CP-036"/>
    <w:docVar w:name="LW_LANGUE" w:val="FR"/>
    <w:docVar w:name="LW_MARKING" w:val="&lt;UNUSED&gt;"/>
    <w:docVar w:name="LW_NOM.INST" w:val="COMMISSION EUROPÉENNE"/>
    <w:docVar w:name="LW_NOM.INST_JOINTDOC" w:val="&lt;EMPTY&gt;"/>
    <w:docVar w:name="LW_OBJETACTEPRINCIPAL.CP" w:val="relatif à la coopération entre les autorités nationales chargées de veiller à l'application de la législation en matière de protection des consommateurs_x000b_"/>
    <w:docVar w:name="LW_PART_NBR" w:val="1"/>
    <w:docVar w:name="LW_PART_NBR_TOTAL" w:val="1"/>
    <w:docVar w:name="LW_REF.INST.NEW" w:val="COM"/>
    <w:docVar w:name="LW_REF.INST.NEW_ADOPTED" w:val="final"/>
    <w:docVar w:name="LW_REF.INST.NEW_TEXT" w:val="(2016) 283"/>
    <w:docVar w:name="LW_REF.INTERNE" w:val="&lt;UNUSED&gt;"/>
    <w:docVar w:name="LW_SUPERTITRE" w:val="&lt;UNUSED&gt;"/>
    <w:docVar w:name="LW_TITRE.OBJ.CP" w:val="&lt;UNUSED&gt;"/>
    <w:docVar w:name="LW_TYPE.DOC.CP" w:val="ANNEXE_x000b_"/>
    <w:docVar w:name="LW_TYPEACTEPRINCIPAL.CP" w:val="Proposition de 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Number1">
    <w:name w:val="List Number 1"/>
    <w:basedOn w:val="Normal"/>
    <w:pPr>
      <w:spacing w:after="240"/>
      <w:jc w:val="both"/>
    </w:pPr>
    <w:rPr>
      <w:szCs w:val="20"/>
    </w:rPr>
  </w:style>
  <w:style w:type="paragraph" w:customStyle="1" w:styleId="Annexetitre">
    <w:name w:val="Annexe titre"/>
    <w:basedOn w:val="Normal"/>
    <w:next w:val="Normal"/>
    <w:link w:val="AnnexetitreChar"/>
    <w:pPr>
      <w:spacing w:before="120" w:after="120"/>
      <w:jc w:val="center"/>
    </w:pPr>
    <w:rPr>
      <w:b/>
      <w:szCs w:val="22"/>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pPr>
      <w:tabs>
        <w:tab w:val="center" w:pos="4536"/>
        <w:tab w:val="right" w:pos="9072"/>
      </w:tabs>
    </w:pPr>
  </w:style>
  <w:style w:type="character" w:customStyle="1" w:styleId="FooterChar">
    <w:name w:val="Footer Char"/>
    <w:basedOn w:val="DefaultParagraphFont"/>
    <w:link w:val="Footer"/>
    <w:rPr>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bCs/>
    </w:rPr>
  </w:style>
  <w:style w:type="character" w:customStyle="1" w:styleId="AnnexetitreChar">
    <w:name w:val="Annexe titre Char"/>
    <w:basedOn w:val="DefaultParagraphFont"/>
    <w:link w:val="Annexetitre"/>
    <w:rPr>
      <w:b/>
      <w:sz w:val="24"/>
      <w:szCs w:val="22"/>
      <w:u w:val="single"/>
    </w:rPr>
  </w:style>
  <w:style w:type="character" w:customStyle="1" w:styleId="FooterCoverPageChar">
    <w:name w:val="Footer Cover Page Char"/>
    <w:basedOn w:val="AnnexetitreChar"/>
    <w:link w:val="FooterCoverPage"/>
    <w:rPr>
      <w:b w:val="0"/>
      <w:bCs/>
      <w:sz w:val="24"/>
      <w:szCs w:val="24"/>
      <w:u w:val="single"/>
    </w:rPr>
  </w:style>
  <w:style w:type="paragraph" w:customStyle="1" w:styleId="HeaderCoverPage">
    <w:name w:val="Header Cover Page"/>
    <w:basedOn w:val="Normal"/>
    <w:link w:val="HeaderCoverPageChar"/>
    <w:pPr>
      <w:tabs>
        <w:tab w:val="center" w:pos="4535"/>
        <w:tab w:val="right" w:pos="9071"/>
      </w:tabs>
      <w:spacing w:after="120"/>
      <w:jc w:val="both"/>
    </w:pPr>
    <w:rPr>
      <w:bCs/>
    </w:rPr>
  </w:style>
  <w:style w:type="character" w:customStyle="1" w:styleId="HeaderCoverPageChar">
    <w:name w:val="Header Cover Page Char"/>
    <w:basedOn w:val="AnnexetitreChar"/>
    <w:link w:val="HeaderCoverPage"/>
    <w:rPr>
      <w:b w:val="0"/>
      <w:bCs/>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Number1">
    <w:name w:val="List Number 1"/>
    <w:basedOn w:val="Normal"/>
    <w:pPr>
      <w:spacing w:after="240"/>
      <w:jc w:val="both"/>
    </w:pPr>
    <w:rPr>
      <w:szCs w:val="20"/>
    </w:rPr>
  </w:style>
  <w:style w:type="paragraph" w:customStyle="1" w:styleId="Annexetitre">
    <w:name w:val="Annexe titre"/>
    <w:basedOn w:val="Normal"/>
    <w:next w:val="Normal"/>
    <w:link w:val="AnnexetitreChar"/>
    <w:pPr>
      <w:spacing w:before="120" w:after="120"/>
      <w:jc w:val="center"/>
    </w:pPr>
    <w:rPr>
      <w:b/>
      <w:szCs w:val="22"/>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pPr>
      <w:tabs>
        <w:tab w:val="center" w:pos="4536"/>
        <w:tab w:val="right" w:pos="9072"/>
      </w:tabs>
    </w:pPr>
  </w:style>
  <w:style w:type="character" w:customStyle="1" w:styleId="FooterChar">
    <w:name w:val="Footer Char"/>
    <w:basedOn w:val="DefaultParagraphFont"/>
    <w:link w:val="Footer"/>
    <w:rPr>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bCs/>
    </w:rPr>
  </w:style>
  <w:style w:type="character" w:customStyle="1" w:styleId="AnnexetitreChar">
    <w:name w:val="Annexe titre Char"/>
    <w:basedOn w:val="DefaultParagraphFont"/>
    <w:link w:val="Annexetitre"/>
    <w:rPr>
      <w:b/>
      <w:sz w:val="24"/>
      <w:szCs w:val="22"/>
      <w:u w:val="single"/>
    </w:rPr>
  </w:style>
  <w:style w:type="character" w:customStyle="1" w:styleId="FooterCoverPageChar">
    <w:name w:val="Footer Cover Page Char"/>
    <w:basedOn w:val="AnnexetitreChar"/>
    <w:link w:val="FooterCoverPage"/>
    <w:rPr>
      <w:b w:val="0"/>
      <w:bCs/>
      <w:sz w:val="24"/>
      <w:szCs w:val="24"/>
      <w:u w:val="single"/>
    </w:rPr>
  </w:style>
  <w:style w:type="paragraph" w:customStyle="1" w:styleId="HeaderCoverPage">
    <w:name w:val="Header Cover Page"/>
    <w:basedOn w:val="Normal"/>
    <w:link w:val="HeaderCoverPageChar"/>
    <w:pPr>
      <w:tabs>
        <w:tab w:val="center" w:pos="4535"/>
        <w:tab w:val="right" w:pos="9071"/>
      </w:tabs>
      <w:spacing w:after="120"/>
      <w:jc w:val="both"/>
    </w:pPr>
    <w:rPr>
      <w:bCs/>
    </w:rPr>
  </w:style>
  <w:style w:type="character" w:customStyle="1" w:styleId="HeaderCoverPageChar">
    <w:name w:val="Header Cover Page Char"/>
    <w:basedOn w:val="AnnexetitreChar"/>
    <w:link w:val="HeaderCoverPage"/>
    <w:rPr>
      <w:b w:val="0"/>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1087</Words>
  <Characters>5566</Characters>
  <Application>Microsoft Office Word</Application>
  <DocSecurity>0</DocSecurity>
  <Lines>89</Lines>
  <Paragraphs>31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ALELUIA Lucia Maria (JUST)</dc:creator>
  <cp:lastModifiedBy>DIGIT/A3</cp:lastModifiedBy>
  <cp:revision>10</cp:revision>
  <dcterms:created xsi:type="dcterms:W3CDTF">2016-04-27T15:37:00Z</dcterms:created>
  <dcterms:modified xsi:type="dcterms:W3CDTF">2016-05-24T13:39:00Z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