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18A" w:rsidRDefault="00C37703" w:rsidP="00C37703">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F5AE0C146124802A307316885E3E8C6" style="width:450.75pt;height:351.75pt">
            <v:imagedata r:id="rId9" o:title=""/>
          </v:shape>
        </w:pict>
      </w:r>
    </w:p>
    <w:p w:rsidR="0055018A" w:rsidRDefault="0055018A">
      <w:pPr>
        <w:rPr>
          <w:noProof/>
        </w:rPr>
        <w:sectPr w:rsidR="0055018A" w:rsidSect="00C37703">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55018A" w:rsidRDefault="0055018A">
      <w:pPr>
        <w:pStyle w:val="Exposdesmotifstitre"/>
        <w:rPr>
          <w:noProof/>
        </w:rPr>
      </w:pPr>
      <w:bookmarkStart w:id="0" w:name="_GoBack"/>
      <w:bookmarkEnd w:id="0"/>
    </w:p>
    <w:p w:rsidR="0055018A" w:rsidRDefault="0055018A">
      <w:pPr>
        <w:pBdr>
          <w:top w:val="nil"/>
          <w:left w:val="nil"/>
          <w:bottom w:val="nil"/>
          <w:right w:val="nil"/>
          <w:between w:val="nil"/>
          <w:bar w:val="nil"/>
        </w:pBdr>
        <w:spacing w:before="0" w:after="240"/>
        <w:rPr>
          <w:rFonts w:eastAsia="Arial Unicode MS"/>
          <w:noProof/>
        </w:rPr>
      </w:pPr>
    </w:p>
    <w:p w:rsidR="0055018A" w:rsidRDefault="00C37703" w:rsidP="00C37703">
      <w:pPr>
        <w:pStyle w:val="Statut"/>
        <w:rPr>
          <w:noProof/>
        </w:rPr>
      </w:pPr>
      <w:r w:rsidRPr="00C37703">
        <w:t>Препоръка за</w:t>
      </w:r>
    </w:p>
    <w:p w:rsidR="0055018A" w:rsidRDefault="00C37703" w:rsidP="00C37703">
      <w:pPr>
        <w:pStyle w:val="Typedudocument"/>
        <w:rPr>
          <w:noProof/>
        </w:rPr>
      </w:pPr>
      <w:r w:rsidRPr="00C37703">
        <w:t>РЕШЕНИЕ НА СЪВЕТА</w:t>
      </w:r>
    </w:p>
    <w:p w:rsidR="0055018A" w:rsidRDefault="00C37703" w:rsidP="00C37703">
      <w:pPr>
        <w:pStyle w:val="Titreobjet"/>
        <w:rPr>
          <w:noProof/>
        </w:rPr>
      </w:pPr>
      <w:r w:rsidRPr="00C37703">
        <w:t>с което се констатира, че Португалия не е предприела ефективни действия в отговор на препоръката на Съвета от 21</w:t>
      </w:r>
      <w:r>
        <w:t> </w:t>
      </w:r>
      <w:r w:rsidRPr="00C37703">
        <w:t>юни 2013</w:t>
      </w:r>
      <w:r>
        <w:t> </w:t>
      </w:r>
      <w:r w:rsidRPr="00C37703">
        <w:t>г.</w:t>
      </w:r>
    </w:p>
    <w:p w:rsidR="0055018A" w:rsidRDefault="00C37703">
      <w:pPr>
        <w:pStyle w:val="Institutionquiagit"/>
        <w:rPr>
          <w:noProof/>
        </w:rPr>
      </w:pPr>
      <w:r>
        <w:rPr>
          <w:noProof/>
        </w:rPr>
        <w:t>СЪВЕТЪТ НА ЕВРОПЕЙСКИЯ СЪЮЗ,</w:t>
      </w:r>
    </w:p>
    <w:p w:rsidR="0055018A" w:rsidRDefault="00C37703">
      <w:pPr>
        <w:rPr>
          <w:noProof/>
        </w:rPr>
      </w:pPr>
      <w:r>
        <w:rPr>
          <w:rStyle w:val="Corpsdutexte"/>
          <w:noProof/>
        </w:rPr>
        <w:t>като взе предвид Договора за функционирането на Европейския съюз, и по-специално член 126, параграф 8 от него,</w:t>
      </w:r>
    </w:p>
    <w:p w:rsidR="0055018A" w:rsidRDefault="00C37703">
      <w:pPr>
        <w:rPr>
          <w:noProof/>
        </w:rPr>
      </w:pPr>
      <w:r>
        <w:rPr>
          <w:rStyle w:val="Corpsdutexte"/>
          <w:noProof/>
        </w:rPr>
        <w:t>като взе предвид препоръката на Европейската комисия,</w:t>
      </w:r>
    </w:p>
    <w:p w:rsidR="0055018A" w:rsidRDefault="00C37703">
      <w:pPr>
        <w:rPr>
          <w:noProof/>
        </w:rPr>
      </w:pPr>
      <w:r>
        <w:rPr>
          <w:rStyle w:val="Corpsdutexte"/>
          <w:noProof/>
        </w:rPr>
        <w:t>като има</w:t>
      </w:r>
      <w:r>
        <w:rPr>
          <w:rStyle w:val="Corpsdutexte"/>
          <w:noProof/>
        </w:rPr>
        <w:t xml:space="preserve"> предвид, че:</w:t>
      </w:r>
    </w:p>
    <w:p w:rsidR="0055018A" w:rsidRDefault="00C37703">
      <w:pPr>
        <w:pStyle w:val="ManualConsidrant"/>
        <w:rPr>
          <w:noProof/>
        </w:rPr>
      </w:pPr>
      <w:r>
        <w:t>(1)</w:t>
      </w:r>
      <w:r>
        <w:tab/>
      </w:r>
      <w:r>
        <w:rPr>
          <w:noProof/>
        </w:rPr>
        <w:t>Съгласно член 126 от Договора държавите членки трябва да избягват прекомерен държавен дефицит.</w:t>
      </w:r>
    </w:p>
    <w:p w:rsidR="0055018A" w:rsidRDefault="00C37703">
      <w:pPr>
        <w:pStyle w:val="ManualConsidrant"/>
        <w:rPr>
          <w:noProof/>
        </w:rPr>
      </w:pPr>
      <w:r>
        <w:t>(2)</w:t>
      </w:r>
      <w:r>
        <w:tab/>
      </w:r>
      <w:r>
        <w:rPr>
          <w:noProof/>
        </w:rPr>
        <w:t>Пактът за стабилност и растеж се основава на целта за осигуряване на стабилни публични финанси като средство за укрепване на предпоставките</w:t>
      </w:r>
      <w:r>
        <w:rPr>
          <w:noProof/>
        </w:rPr>
        <w:t xml:space="preserve"> за ценова стабилност и висок и устойчив растеж, водещ до създаване на трудова заетост. Пактът за стабилност и растеж включва Регламент (ЕО) № 1467/97 на Съвета от 7 юли 1997 г. за ускоряване и изясняване на прилагането на процедурата при прекомерен дефици</w:t>
      </w:r>
      <w:r>
        <w:rPr>
          <w:noProof/>
        </w:rPr>
        <w:t>т</w:t>
      </w:r>
      <w:r>
        <w:rPr>
          <w:rStyle w:val="FootnoteReference"/>
          <w:noProof/>
        </w:rPr>
        <w:footnoteReference w:id="1"/>
      </w:r>
      <w:r>
        <w:rPr>
          <w:noProof/>
        </w:rPr>
        <w:t>, който беше приет, за да се насърчи своевременното коригиране на прекомерния дефицит по консолидирания държавен бюджет.</w:t>
      </w:r>
    </w:p>
    <w:p w:rsidR="0055018A" w:rsidRDefault="00C37703">
      <w:pPr>
        <w:pStyle w:val="ManualConsidrant"/>
        <w:rPr>
          <w:noProof/>
        </w:rPr>
      </w:pPr>
      <w:r>
        <w:t>(3)</w:t>
      </w:r>
      <w:r>
        <w:tab/>
      </w:r>
      <w:r>
        <w:rPr>
          <w:noProof/>
        </w:rPr>
        <w:t>Съветът, действащ по препоръка на Комисията, реши на 2 декември 2009 г. съгласно член 126, параграф 6 от Договора, че в Португали</w:t>
      </w:r>
      <w:r>
        <w:rPr>
          <w:noProof/>
        </w:rPr>
        <w:t>я съществува прекомерен дефицит, и отправи препоръка за коригиране на прекомерния дефицит в срок до 2013 г. в съответствие с член 126, параграф 7 от Договора и член 3 от Регламент (ЕО) № 1467/97 на Съвета</w:t>
      </w:r>
      <w:r>
        <w:rPr>
          <w:rStyle w:val="FootnoteReference"/>
          <w:noProof/>
        </w:rPr>
        <w:footnoteReference w:id="2"/>
      </w:r>
      <w:r>
        <w:rPr>
          <w:noProof/>
        </w:rPr>
        <w:t xml:space="preserve">. След искане от португалските органи за финансова </w:t>
      </w:r>
      <w:r>
        <w:rPr>
          <w:noProof/>
        </w:rPr>
        <w:t>помощ от Европейския съюз, от държавите членки, чиято валута е еврото, и от Международния валутен фонд (МВФ), Съветът одобри финансова помощ от Съюза за Португалия</w:t>
      </w:r>
      <w:r>
        <w:rPr>
          <w:rStyle w:val="FootnoteReference"/>
          <w:noProof/>
        </w:rPr>
        <w:footnoteReference w:id="3"/>
      </w:r>
      <w:r>
        <w:rPr>
          <w:noProof/>
        </w:rPr>
        <w:t>. Меморандумът за разбирателство относно специфичните условия на икономическата политика („М</w:t>
      </w:r>
      <w:r>
        <w:rPr>
          <w:noProof/>
        </w:rPr>
        <w:t>еморандум за разбирателство“) между Комисията и португалските власти беше подписан на 17 май 2011 г. Оттогава Съветът отправи две нови препоръки към Португалия (на 9 октомври 2012 г. и на 21 юни 2013 г.) въз основа на член 126, параграф 7 от Договора, с ко</w:t>
      </w:r>
      <w:r>
        <w:rPr>
          <w:noProof/>
        </w:rPr>
        <w:t xml:space="preserve">ето бе удължен срокът за коригиране на прекомерния дефицит съответно до 2014 г. и 2015 г. И в двете препоръки Съветът счете, че Португалия е предприела ефективни действия, но са настъпили неочаквани неблагоприятни </w:t>
      </w:r>
      <w:r>
        <w:rPr>
          <w:noProof/>
        </w:rPr>
        <w:lastRenderedPageBreak/>
        <w:t>икономически събития със значими отрицател</w:t>
      </w:r>
      <w:r>
        <w:rPr>
          <w:noProof/>
        </w:rPr>
        <w:t>ни последици за държавните финанси.</w:t>
      </w:r>
    </w:p>
    <w:p w:rsidR="0055018A" w:rsidRDefault="00C37703">
      <w:pPr>
        <w:pStyle w:val="ManualConsidrant"/>
        <w:rPr>
          <w:noProof/>
        </w:rPr>
      </w:pPr>
      <w:r>
        <w:t>(4)</w:t>
      </w:r>
      <w:r>
        <w:tab/>
      </w:r>
      <w:r>
        <w:rPr>
          <w:noProof/>
        </w:rPr>
        <w:t xml:space="preserve">По-конкретно, за да се сведе основният бюджетен дефицит под референтната стойност от 3 % от БВП до 2015 г. по надежден и устойчив начин, на Португалия бе препоръчано: а) да приведе номиналния дефицит до 5,5 % от БВП </w:t>
      </w:r>
      <w:r>
        <w:rPr>
          <w:noProof/>
        </w:rPr>
        <w:t>през 2013 г., 4,0 % от БВП през 2014 г. и 2,5 % от БВП през 2015 г., което отговаря на подобрение на структурното салдо с 0,6 % от БВП през 2013 г., 1,4 % от БВП през 2014 г. и 0,5 % от БВП през 2015 г. въз основа на актуализираната прогноза на службите на</w:t>
      </w:r>
      <w:r>
        <w:rPr>
          <w:noProof/>
        </w:rPr>
        <w:t xml:space="preserve"> Комисията от май 2013 г. за икономическите перспективи за Португалия; б) да приложи мерки в размер на 3,5 % от БВП с оглед свеждане на дефицита през 2013 г. до 5,5 % от БВП, в това число мерките, определени в Закона за бюджета за 2013 г., и допълнителни м</w:t>
      </w:r>
      <w:r>
        <w:rPr>
          <w:noProof/>
        </w:rPr>
        <w:t>ерки, включени в допълнителния бюджет, а именно намаляване на разходите за заплати, по-ефикасно функциониране на публичната администрация, по-ниско публично потребление и по-добро използване на фондовете на Съюза; в) въз основа на прегледа на публичните ра</w:t>
      </w:r>
      <w:r>
        <w:rPr>
          <w:noProof/>
        </w:rPr>
        <w:t>зходи да приеме постоянни мерки за консолидация в размер на поне 2,0 % от БВП с оглед постигането на номинален дефицит в размер на 4,0 % от БВП през 2014 г. и да се стреми към рационализиране и модернизиране на публичната администрация, като премахне излиш</w:t>
      </w:r>
      <w:r>
        <w:rPr>
          <w:noProof/>
        </w:rPr>
        <w:t>ните работни места по функциите и структурите в публичния сектор, като подобри устойчивостта на пенсионната система и постигне целенасочено намаляване на разходите в отделни ресорни министерства; г) да предприеме необходимите постоянни мерки за консолидаци</w:t>
      </w:r>
      <w:r>
        <w:rPr>
          <w:noProof/>
        </w:rPr>
        <w:t>я с оглед постигане на целевия дефицит за 2015 г. от 2,5 % от БВП. Освен това на Португалия бе препоръчано да поддържа набраната инерция за реформи в управлението на публичните финанси, като преразгледа закона за бюджетната рамка до края на 2013 г. с цел п</w:t>
      </w:r>
      <w:r>
        <w:rPr>
          <w:noProof/>
        </w:rPr>
        <w:t>о-нататъшно усъвършенстване на бюджетните процедури и принципите на бюджетно управление, отчетността, прозрачността и опростяването и да продължи усилията за ограничаване на условните задължения, породени от държавните предприятия и публично-частните партн</w:t>
      </w:r>
      <w:r>
        <w:rPr>
          <w:noProof/>
        </w:rPr>
        <w:t>ьорства.</w:t>
      </w:r>
    </w:p>
    <w:p w:rsidR="0055018A" w:rsidRDefault="00C37703">
      <w:pPr>
        <w:pStyle w:val="ManualConsidrant"/>
        <w:rPr>
          <w:noProof/>
        </w:rPr>
      </w:pPr>
      <w:r>
        <w:t>(5)</w:t>
      </w:r>
      <w:r>
        <w:tab/>
      </w:r>
      <w:r>
        <w:rPr>
          <w:noProof/>
        </w:rPr>
        <w:t xml:space="preserve">Според икономическата прогноза за Португалия на службите на Комисията от май 2013 г., послужила за основа на препоръката на Съвета от 21 юни 2013 г., португалската икономика се очакваше да се свие с 2,3 % през 2013 г., след което да нарасне с </w:t>
      </w:r>
      <w:r>
        <w:rPr>
          <w:noProof/>
        </w:rPr>
        <w:t>0,6 %, и 1,5 % съответно през следващите две години. Ръстът на номиналния БВП беше изчислен на -0,6 % и 1,8 % съответно през 2013 г. и 2014 г. и на 2,7 % през следващата година.</w:t>
      </w:r>
    </w:p>
    <w:p w:rsidR="0055018A" w:rsidRDefault="00C37703">
      <w:pPr>
        <w:pStyle w:val="ManualConsidrant"/>
        <w:rPr>
          <w:noProof/>
        </w:rPr>
      </w:pPr>
      <w:r>
        <w:t>(6)</w:t>
      </w:r>
      <w:r>
        <w:tab/>
      </w:r>
      <w:r>
        <w:rPr>
          <w:noProof/>
        </w:rPr>
        <w:t>В съответствие с разпоредбите на член 3, параграф 4 от Регламент (ЕО) № 14</w:t>
      </w:r>
      <w:r>
        <w:rPr>
          <w:noProof/>
        </w:rPr>
        <w:t>67/97 в препоръката си от 21 юни 2016 г. Съветът определи 1 октомври 2013 г. за краен срок за предприемане на ефективни действия. В съответствие с член 10, параграф 2, буква а) от Регламент (ЕС) № 472/2013 Португалия беше освободена от отделно докладване п</w:t>
      </w:r>
      <w:r>
        <w:rPr>
          <w:noProof/>
        </w:rPr>
        <w:t>о процедурата при прекомерен дефицит и докладваше в рамките на своята програма за макроикономически корекции.</w:t>
      </w:r>
    </w:p>
    <w:p w:rsidR="0055018A" w:rsidRDefault="00C37703">
      <w:pPr>
        <w:pStyle w:val="ManualConsidrant"/>
        <w:rPr>
          <w:noProof/>
        </w:rPr>
      </w:pPr>
      <w:r>
        <w:t>(7)</w:t>
      </w:r>
      <w:r>
        <w:tab/>
      </w:r>
      <w:r>
        <w:rPr>
          <w:noProof/>
        </w:rPr>
        <w:t>Рисковете от несъответствие с препоръката на Съвета от 21 юни 2013 г. бяха изтъкнати в последващите оценки. През юли 2015 г. въз основа на сво</w:t>
      </w:r>
      <w:r>
        <w:rPr>
          <w:noProof/>
        </w:rPr>
        <w:t>ята оценка на програмата за стабилност за 2015 г. (първата след излизането от програмата за икономически корекции) Съветът заключи, че съществува риск Португалия да не спази разпоредбите на Пакта за стабилност и растеж. В становището на Комисията относно п</w:t>
      </w:r>
      <w:r>
        <w:rPr>
          <w:noProof/>
        </w:rPr>
        <w:t xml:space="preserve">роекта за бюджетен план на Португалия за 2015 г. също се заключава, че съществува риск Португалия да не спази правилата на Пакта за </w:t>
      </w:r>
      <w:r>
        <w:rPr>
          <w:noProof/>
        </w:rPr>
        <w:lastRenderedPageBreak/>
        <w:t>стабилност и растеж. По-специално Комисията посочи риск за своевременното коригиране на прекомерния дефицит до 2015 г. Комис</w:t>
      </w:r>
      <w:r>
        <w:rPr>
          <w:noProof/>
        </w:rPr>
        <w:t>ията изтъкна и изоставането в структурната корекция в сравнение с препоръката, което показва необходимостта от допълнителни мерки за структурна консолидация за 2015 г., които да осигурят надеждна и устойчива корекция на прекомерния дефицит.</w:t>
      </w:r>
    </w:p>
    <w:p w:rsidR="0055018A" w:rsidRDefault="00C37703">
      <w:pPr>
        <w:pStyle w:val="ManualConsidrant"/>
        <w:rPr>
          <w:noProof/>
        </w:rPr>
      </w:pPr>
      <w:r>
        <w:t>(8)</w:t>
      </w:r>
      <w:r>
        <w:tab/>
      </w:r>
      <w:r>
        <w:rPr>
          <w:noProof/>
        </w:rPr>
        <w:t>В новата оц</w:t>
      </w:r>
      <w:r>
        <w:rPr>
          <w:noProof/>
        </w:rPr>
        <w:t>енка на действията, предприети от Португалия за коригиране на прекомерния дефицит до 2015 г. в отговор на препоръката на Съвета от 21 юни 2016 г. се стига до следните заключения:</w:t>
      </w:r>
    </w:p>
    <w:p w:rsidR="0055018A" w:rsidRDefault="00C37703">
      <w:pPr>
        <w:pStyle w:val="Tiret1"/>
        <w:numPr>
          <w:ilvl w:val="0"/>
          <w:numId w:val="10"/>
        </w:numPr>
        <w:rPr>
          <w:noProof/>
        </w:rPr>
      </w:pPr>
      <w:r>
        <w:rPr>
          <w:noProof/>
        </w:rPr>
        <w:t>След уведомлението във връзка с дефицита по консолидирания държавен бюджет пр</w:t>
      </w:r>
      <w:r>
        <w:rPr>
          <w:noProof/>
        </w:rPr>
        <w:t>ез 2015 г. и неговото потвърждаване от Комисията (Евростат), през 2015 г. дефицитът достигна 4,4 % от БВП, над определената от Договора референтна стойност от 3,0 % от БВП. Разликата спрямо референтната стойност до голяма степен се дължи на мярка за подпом</w:t>
      </w:r>
      <w:r>
        <w:rPr>
          <w:noProof/>
        </w:rPr>
        <w:t>агане на финансовия сектор в контекста на преструктурирането на Banif в края на 2015 г., което имаше отрицателно въздействие върху бюджетния дефицит в размер на 1,4 % от БВП. Заедно с еднократните приходи, дефицитът без еднократните мерки пак би бил над по</w:t>
      </w:r>
      <w:r>
        <w:rPr>
          <w:noProof/>
        </w:rPr>
        <w:t>сочената в Договора референтна стойност.</w:t>
      </w:r>
    </w:p>
    <w:p w:rsidR="0055018A" w:rsidRDefault="00C37703">
      <w:pPr>
        <w:pStyle w:val="Tiret1"/>
        <w:rPr>
          <w:noProof/>
        </w:rPr>
      </w:pPr>
      <w:r>
        <w:rPr>
          <w:noProof/>
        </w:rPr>
        <w:t xml:space="preserve">Кумулативното подобрение на структурното салдо в периода 2013—2015 г. възлиза на 1,1 % от БВП, което е значително под стойността от 2,5 % от БВП, препоръчана от Съвета. Когато се коригира с ефекта от преразгледания </w:t>
      </w:r>
      <w:r>
        <w:rPr>
          <w:noProof/>
        </w:rPr>
        <w:t>потенциален ръст на производството и от подобрението или влошаването на приходите в сравнение с базовия сценарий, на който се основава препоръката, кумулативното подобрение чувствително се намалява до -0,1 % от БВП.</w:t>
      </w:r>
    </w:p>
    <w:p w:rsidR="0055018A" w:rsidRDefault="00C37703">
      <w:pPr>
        <w:pStyle w:val="Tiret1"/>
        <w:rPr>
          <w:noProof/>
        </w:rPr>
      </w:pPr>
      <w:r>
        <w:rPr>
          <w:noProof/>
        </w:rPr>
        <w:t>Размерът на прилаганите мерки до юни 201</w:t>
      </w:r>
      <w:r>
        <w:rPr>
          <w:noProof/>
        </w:rPr>
        <w:t>4 г. беше в съответствие с целите по програмата за макроикономически корекции. След това размерът на постоянните мерки за консолидация, които са в основата на бюджетните цели за 2014 г., значително спадна с течение на времето от 2,3 % от БВП, планиран в мо</w:t>
      </w:r>
      <w:r>
        <w:rPr>
          <w:noProof/>
        </w:rPr>
        <w:t>мента на приемането на бюджета за 2014 г., на около 1,5 % от БВП през 2015 г. в прогнозата, на която се основава бюджетът. По този начин размерът на предприетите мерки определено е под равнището, посочено в препоръката, т.е поне 2,0 % от БВП като допълните</w:t>
      </w:r>
      <w:r>
        <w:rPr>
          <w:noProof/>
        </w:rPr>
        <w:t>лни мерки през 2014 г. За 2015 г. размерът на постоянните мерки за фискална консолидация беше допълнително намален до около 0,6 % от БВП в бюджета за 2015 г. и целта за номиналното салдо беше определена на 2,7 % от БВП. Следователно планираните мерки за ст</w:t>
      </w:r>
      <w:r>
        <w:rPr>
          <w:noProof/>
        </w:rPr>
        <w:t>руктурна консолидация са недостатъчни за осъществяване на препоръчания за 2015 г. целеви дефицит от 2,5 % от БВП. Размерът на дефицита за 2015 г. потвърди, че заплануваните мерки са били недостатъчни.</w:t>
      </w:r>
    </w:p>
    <w:p w:rsidR="0055018A" w:rsidRDefault="00C37703">
      <w:pPr>
        <w:pStyle w:val="Tiret1"/>
        <w:rPr>
          <w:noProof/>
        </w:rPr>
      </w:pPr>
      <w:r>
        <w:rPr>
          <w:noProof/>
        </w:rPr>
        <w:t>Като цяло, от юни 2014 г. подобряването на номиналния д</w:t>
      </w:r>
      <w:r>
        <w:rPr>
          <w:noProof/>
        </w:rPr>
        <w:t xml:space="preserve">ефицит е било подтиквано от икономическото възстановяване и намаляването на разходите за лихви в една нисколихвена среда. Извънредните приходи не са били използвани за ускоряване на намаляването на дефицита и обемът на мерките за структурна консолидация е </w:t>
      </w:r>
      <w:r>
        <w:rPr>
          <w:noProof/>
        </w:rPr>
        <w:t xml:space="preserve">бил намален до ниво, което не е достатъчно за постигане на целите. </w:t>
      </w:r>
    </w:p>
    <w:p w:rsidR="0055018A" w:rsidRDefault="00C37703">
      <w:pPr>
        <w:pStyle w:val="Tiret1"/>
        <w:rPr>
          <w:noProof/>
        </w:rPr>
      </w:pPr>
      <w:r>
        <w:rPr>
          <w:noProof/>
        </w:rPr>
        <w:t>Брутният консолидиран държавен дълг като цяло се стабилизира след препоръката на Съвета от 21 юни 2013 г. и достигна 129,2 % от БВП в края на 2013 г., 130,2 % от БВП през 2014 г. и 129,0 %</w:t>
      </w:r>
      <w:r>
        <w:rPr>
          <w:noProof/>
        </w:rPr>
        <w:t xml:space="preserve"> от БВП през 2015 г. според прогнозата на Комисията от пролетта на 2016 г.</w:t>
      </w:r>
    </w:p>
    <w:p w:rsidR="0055018A" w:rsidRDefault="00C37703">
      <w:pPr>
        <w:pStyle w:val="Tiret1"/>
        <w:rPr>
          <w:noProof/>
        </w:rPr>
      </w:pPr>
      <w:r>
        <w:rPr>
          <w:noProof/>
        </w:rPr>
        <w:t>Структурните реформи във фискалната сфера напреднаха в повечето области, макар и с различни темпове. Рамковият закон за бюджета беше преработен и укрепен, но се очаква да влезе напъ</w:t>
      </w:r>
      <w:r>
        <w:rPr>
          <w:noProof/>
        </w:rPr>
        <w:t>лно в сила едва през септември 2018 г. Бяха положени значителни усилия за ограничаване на данъчните измами и укриването на данъци и за реформиране на данъчната администрация. Дългосрочната устойчивост на пенсионната система беше засилена през последните го</w:t>
      </w:r>
      <w:r>
        <w:rPr>
          <w:noProof/>
        </w:rPr>
        <w:t>дини, въпреки че още има предизвикателства в краткосрочен и средносрочен план. Реформата в системата на здравеопазването, целяща да се гарантира устойчивостта на националната здравна служба, напредва с адекватни темпове. Реформата на публичната администрац</w:t>
      </w:r>
      <w:r>
        <w:rPr>
          <w:noProof/>
        </w:rPr>
        <w:t>ия за подобряване на фискалното управление на регионално и местно равнище беше осъществена през последните години, както и реформите на публично-частните партньорства (ПЧП) и държавните предприятия (ДП), особено по време на програмата за икономически корек</w:t>
      </w:r>
      <w:r>
        <w:rPr>
          <w:noProof/>
        </w:rPr>
        <w:t>ции.</w:t>
      </w:r>
    </w:p>
    <w:p w:rsidR="0055018A" w:rsidRDefault="00C37703">
      <w:pPr>
        <w:pStyle w:val="ManualConsidrant"/>
        <w:rPr>
          <w:noProof/>
        </w:rPr>
      </w:pPr>
      <w:r>
        <w:t>(9)</w:t>
      </w:r>
      <w:r>
        <w:tab/>
      </w:r>
      <w:r>
        <w:rPr>
          <w:noProof/>
        </w:rPr>
        <w:t xml:space="preserve">Това води до заключението, че действията на Португалия в отговор на препоръката на Съвета на 21 юни 2013 г. са недостатъчни. Португалия не е преодоляла прекомерния си дефицит до 2015 г. Фискалната консолидация е значително по-ниска от </w:t>
      </w:r>
      <w:r>
        <w:rPr>
          <w:noProof/>
        </w:rPr>
        <w:t>препоръчаната от Съвета,</w:t>
      </w:r>
    </w:p>
    <w:p w:rsidR="0055018A" w:rsidRDefault="00C37703">
      <w:pPr>
        <w:pStyle w:val="Formuledadoption"/>
        <w:rPr>
          <w:noProof/>
        </w:rPr>
      </w:pPr>
      <w:r>
        <w:rPr>
          <w:noProof/>
        </w:rPr>
        <w:t xml:space="preserve">ПРИЕ НАСТОЯЩОТО РЕШЕНИЕ: </w:t>
      </w:r>
    </w:p>
    <w:p w:rsidR="0055018A" w:rsidRDefault="00C37703">
      <w:pPr>
        <w:pStyle w:val="Titrearticle"/>
        <w:rPr>
          <w:noProof/>
        </w:rPr>
      </w:pPr>
      <w:r>
        <w:rPr>
          <w:noProof/>
        </w:rPr>
        <w:t>Член 1</w:t>
      </w:r>
    </w:p>
    <w:p w:rsidR="0055018A" w:rsidRDefault="00C37703">
      <w:pPr>
        <w:rPr>
          <w:rStyle w:val="Corpsdutexte"/>
          <w:noProof/>
        </w:rPr>
      </w:pPr>
      <w:bookmarkStart w:id="1" w:name="_CopyToNewDocument_"/>
      <w:bookmarkEnd w:id="1"/>
      <w:r>
        <w:rPr>
          <w:rStyle w:val="Corpsdutexte"/>
          <w:noProof/>
        </w:rPr>
        <w:t>Португалия не е предприела ефективни действия в отговор на препоръката на Съвета на 21 юни 2013 г.</w:t>
      </w:r>
    </w:p>
    <w:p w:rsidR="0055018A" w:rsidRDefault="00C37703">
      <w:pPr>
        <w:pStyle w:val="Titrearticle"/>
        <w:rPr>
          <w:rStyle w:val="Corpsdutexte"/>
          <w:noProof/>
        </w:rPr>
      </w:pPr>
      <w:r>
        <w:rPr>
          <w:rStyle w:val="Corpsdutexte"/>
          <w:noProof/>
        </w:rPr>
        <w:t>Член 2</w:t>
      </w:r>
    </w:p>
    <w:p w:rsidR="0055018A" w:rsidRDefault="00C37703">
      <w:pPr>
        <w:rPr>
          <w:noProof/>
        </w:rPr>
      </w:pPr>
      <w:r>
        <w:rPr>
          <w:rStyle w:val="Corpsdutexte"/>
          <w:noProof/>
        </w:rPr>
        <w:t>Адресат на настоящото решение е Португалската република.</w:t>
      </w:r>
    </w:p>
    <w:p w:rsidR="0055018A" w:rsidRDefault="00C37703" w:rsidP="00C37703">
      <w:pPr>
        <w:pStyle w:val="Fait"/>
        <w:rPr>
          <w:noProof/>
        </w:rPr>
      </w:pPr>
      <w:r w:rsidRPr="00C37703">
        <w:t xml:space="preserve">Съставено в Брюксел на </w:t>
      </w:r>
      <w:r w:rsidRPr="00C37703">
        <w:rPr>
          <w:rStyle w:val="Marker2"/>
        </w:rPr>
        <w:t>[…]</w:t>
      </w:r>
      <w:r w:rsidRPr="00C37703">
        <w:t xml:space="preserve"> година.</w:t>
      </w:r>
    </w:p>
    <w:p w:rsidR="0055018A" w:rsidRDefault="00C37703">
      <w:pPr>
        <w:pStyle w:val="Institutionquisigne"/>
        <w:rPr>
          <w:noProof/>
        </w:rPr>
      </w:pPr>
      <w:r>
        <w:rPr>
          <w:noProof/>
        </w:rPr>
        <w:tab/>
        <w:t>За</w:t>
      </w:r>
      <w:r>
        <w:rPr>
          <w:noProof/>
        </w:rPr>
        <w:t xml:space="preserve"> Съвета</w:t>
      </w:r>
    </w:p>
    <w:p w:rsidR="0055018A" w:rsidRDefault="00C37703">
      <w:pPr>
        <w:pStyle w:val="Personnequisigne"/>
        <w:rPr>
          <w:noProof/>
        </w:rPr>
      </w:pPr>
      <w:r>
        <w:rPr>
          <w:noProof/>
        </w:rPr>
        <w:tab/>
        <w:t>Председател</w:t>
      </w:r>
    </w:p>
    <w:sectPr w:rsidR="0055018A" w:rsidSect="00C37703">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18A" w:rsidRDefault="00C37703">
      <w:pPr>
        <w:spacing w:before="0" w:after="0"/>
      </w:pPr>
      <w:r>
        <w:separator/>
      </w:r>
    </w:p>
  </w:endnote>
  <w:endnote w:type="continuationSeparator" w:id="0">
    <w:p w:rsidR="0055018A" w:rsidRDefault="00C3770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703" w:rsidRPr="00C37703" w:rsidRDefault="00C37703" w:rsidP="00C377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18A" w:rsidRPr="00C37703" w:rsidRDefault="00C37703" w:rsidP="00C37703">
    <w:pPr>
      <w:pStyle w:val="Footer"/>
      <w:rPr>
        <w:rFonts w:ascii="Arial" w:hAnsi="Arial" w:cs="Arial"/>
        <w:b/>
        <w:sz w:val="48"/>
      </w:rPr>
    </w:pPr>
    <w:r w:rsidRPr="00C37703">
      <w:rPr>
        <w:rFonts w:ascii="Arial" w:hAnsi="Arial" w:cs="Arial"/>
        <w:b/>
        <w:sz w:val="48"/>
      </w:rPr>
      <w:t>BG</w:t>
    </w:r>
    <w:r w:rsidRPr="00C37703">
      <w:rPr>
        <w:rFonts w:ascii="Arial" w:hAnsi="Arial" w:cs="Arial"/>
        <w:b/>
        <w:sz w:val="48"/>
      </w:rPr>
      <w:tab/>
    </w:r>
    <w:r w:rsidRPr="00C37703">
      <w:rPr>
        <w:rFonts w:ascii="Arial" w:hAnsi="Arial" w:cs="Arial"/>
        <w:b/>
        <w:sz w:val="48"/>
      </w:rPr>
      <w:tab/>
    </w:r>
    <w:fldSimple w:instr=" DOCVARIABLE &quot;LW_Confidence&quot; \* MERGEFORMAT ">
      <w:r>
        <w:t xml:space="preserve"> </w:t>
      </w:r>
    </w:fldSimple>
    <w:r w:rsidRPr="00C37703">
      <w:tab/>
    </w:r>
    <w:proofErr w:type="spellStart"/>
    <w:r w:rsidRPr="00C37703">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703" w:rsidRPr="00C37703" w:rsidRDefault="00C37703" w:rsidP="00C3770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703" w:rsidRPr="00C37703" w:rsidRDefault="00C37703" w:rsidP="00C37703">
    <w:pPr>
      <w:pStyle w:val="Footer"/>
      <w:rPr>
        <w:rFonts w:ascii="Arial" w:hAnsi="Arial" w:cs="Arial"/>
        <w:b/>
        <w:sz w:val="48"/>
      </w:rPr>
    </w:pPr>
    <w:r w:rsidRPr="00C37703">
      <w:rPr>
        <w:rFonts w:ascii="Arial" w:hAnsi="Arial" w:cs="Arial"/>
        <w:b/>
        <w:sz w:val="48"/>
      </w:rPr>
      <w:t>BG</w:t>
    </w:r>
    <w:r w:rsidRPr="00C37703">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fldSimple w:instr=" DOCVARIABLE &quot;LW_Confidence&quot; \* MERGEFORMAT ">
      <w:r>
        <w:t xml:space="preserve"> </w:t>
      </w:r>
    </w:fldSimple>
    <w:r w:rsidRPr="00C37703">
      <w:tab/>
    </w:r>
    <w:r w:rsidRPr="00C37703">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703" w:rsidRPr="00C37703" w:rsidRDefault="00C37703" w:rsidP="00C377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18A" w:rsidRDefault="00C37703">
      <w:pPr>
        <w:spacing w:before="0" w:after="0"/>
      </w:pPr>
      <w:r>
        <w:separator/>
      </w:r>
    </w:p>
  </w:footnote>
  <w:footnote w:type="continuationSeparator" w:id="0">
    <w:p w:rsidR="0055018A" w:rsidRDefault="00C37703">
      <w:pPr>
        <w:spacing w:before="0" w:after="0"/>
      </w:pPr>
      <w:r>
        <w:continuationSeparator/>
      </w:r>
    </w:p>
  </w:footnote>
  <w:footnote w:id="1">
    <w:p w:rsidR="0055018A" w:rsidRDefault="00C37703">
      <w:pPr>
        <w:pStyle w:val="FootnoteText"/>
      </w:pPr>
      <w:r>
        <w:rPr>
          <w:rStyle w:val="FootnoteReference"/>
        </w:rPr>
        <w:footnoteRef/>
      </w:r>
      <w:r>
        <w:tab/>
        <w:t>ОВ L 209, 2.8.1997 г., стр. 6.</w:t>
      </w:r>
    </w:p>
  </w:footnote>
  <w:footnote w:id="2">
    <w:p w:rsidR="0055018A" w:rsidRDefault="00C37703">
      <w:pPr>
        <w:pStyle w:val="FootnoteText"/>
      </w:pPr>
      <w:r>
        <w:rPr>
          <w:rStyle w:val="FootnoteReference"/>
        </w:rPr>
        <w:footnoteRef/>
      </w:r>
      <w:r>
        <w:tab/>
      </w:r>
      <w:r>
        <w:t>Всички документи, свързани с процедурата при прекомерен дефицит за Португалия, са публикувани на следния уебсайт:</w:t>
      </w:r>
      <w:r>
        <w:tab/>
      </w:r>
      <w:r>
        <w:br/>
      </w:r>
      <w:hyperlink r:id="rId1">
        <w:r>
          <w:rPr>
            <w:rStyle w:val="Hyperlink"/>
          </w:rPr>
          <w:t>http://ec.europa.eu/economy_finance/economic_governance/sgp/deficit/countries/portugal_en.htm</w:t>
        </w:r>
      </w:hyperlink>
    </w:p>
  </w:footnote>
  <w:footnote w:id="3">
    <w:p w:rsidR="0055018A" w:rsidRDefault="00C37703">
      <w:pPr>
        <w:pStyle w:val="FootnoteText"/>
      </w:pPr>
      <w:r>
        <w:rPr>
          <w:rStyle w:val="FootnoteReference"/>
        </w:rPr>
        <w:footnoteRef/>
      </w:r>
      <w:r>
        <w:tab/>
      </w:r>
      <w:r>
        <w:t>Решение за изпълнение 2011/344/ЕС на Съвета о</w:t>
      </w:r>
      <w:r>
        <w:t xml:space="preserve">т 30 май 2011 г. година за предоставяне на финансова помощ за Португалия от страна на Съюза (ОВ L 159, 17.6.2011 г., стр. 88). </w:t>
      </w:r>
    </w:p>
    <w:p w:rsidR="0055018A" w:rsidRDefault="0055018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703" w:rsidRPr="00C37703" w:rsidRDefault="00C37703" w:rsidP="00C377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703" w:rsidRPr="00C37703" w:rsidRDefault="00C37703" w:rsidP="00C377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703" w:rsidRPr="00C37703" w:rsidRDefault="00C37703" w:rsidP="00C377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1A2C08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C988F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1C96EB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18DC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1F0312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02C813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1427708"/>
    <w:lvl w:ilvl="0">
      <w:start w:val="1"/>
      <w:numFmt w:val="decimal"/>
      <w:pStyle w:val="ListNumber"/>
      <w:lvlText w:val="%1."/>
      <w:lvlJc w:val="left"/>
      <w:pPr>
        <w:tabs>
          <w:tab w:val="num" w:pos="360"/>
        </w:tabs>
        <w:ind w:left="360" w:hanging="360"/>
      </w:pPr>
    </w:lvl>
  </w:abstractNum>
  <w:abstractNum w:abstractNumId="7">
    <w:nsid w:val="FFFFFF89"/>
    <w:multiLevelType w:val="singleLevel"/>
    <w:tmpl w:val="0002975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2"/>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attachedTemplate r:id="rId1"/>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7-06 19:52:2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CF5AE0C146124802A307316885E3E8C6"/>
    <w:docVar w:name="LW_CROSSREFERENCE" w:val="{SWD(2016) 240 final}"/>
    <w:docVar w:name="LW_DocType" w:val="COM"/>
    <w:docVar w:name="LW_EMISSION" w:val="7.7.2016"/>
    <w:docVar w:name="LW_EMISSION_ISODATE" w:val="2016-07-07"/>
    <w:docVar w:name="LW_EMISSION_LOCATION" w:val="BRX"/>
    <w:docVar w:name="LW_EMISSION_PREFIX" w:val="\u1041?\u1088?\u1102?\u1082?\u1089?\u1077?\u1083?, "/>
    <w:docVar w:name="LW_EMISSION_SUFFIX" w:val=" \u1075?."/>
    <w:docVar w:name="LW_ID_DOCMODEL" w:val="SG-001"/>
    <w:docVar w:name="LW_ID_DOCSIGNATURE" w:val="SG-001"/>
    <w:docVar w:name="LW_ID_DOCSTRUCTURE" w:val="COM/PL/ORG"/>
    <w:docVar w:name="LW_ID_DOCTYPE" w:val="SG-001"/>
    <w:docVar w:name="LW_ID_STATUT" w:val="SG-001"/>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293"/>
    <w:docVar w:name="LW_REF.INTERNE" w:val="&lt;UNUSED&gt;"/>
    <w:docVar w:name="LW_SOUS.TITRE.OBJ.CP" w:val="&lt;UNUSED&gt;"/>
    <w:docVar w:name="LW_STATUT.CP" w:val="\u1055?\u1088?\u1077?\u1087?\u1086?\u1088?\u1098?\u1082?\u1072? \u1079?\u1072?"/>
    <w:docVar w:name="LW_SUPERTITRE" w:val="&lt;UNUSED&gt;"/>
    <w:docVar w:name="LW_TITRE.OBJ.CP" w:val="\u1089? \u1082?\u1086?\u1077?\u1090?\u1086? \u1089?\u1077? \u1082?\u1086?\u1085?\u1089?\u1090?\u1072?\u1090?\u1080?\u1088?\u1072?, \u1095?\u1077? \u1055?\u1086?\u1088?\u1090?\u1091?\u1075?\u1072?\u1083?\u1080?\u1103? \u1085?\u1077? \u1077? \u1087?\u1088?\u1077?\u1076?\u1087?\u1088?\u1080?\u1077?\u1083?\u1072? \u1077?\u1092?\u1077?\u1082?\u1090?\u1080?\u1074?\u1085?\u1080? \u1076?\u1077?\u1081?\u1089?\u1090?\u1074?\u1080?\u1103? \u1074? \u1086?\u1090?\u1075?\u1086?\u1074?\u1086?\u1088? \u1085?\u1072? \u1087?\u1088?\u1077?\u1087?\u1086?\u1088?\u1098?\u1082?\u1072?\u1090?\u1072? \u1085?\u1072? \u1057?\u1098?\u1074?\u1077?\u1090?\u1072? \u1086?\u1090? 21 \u1102?\u1085?\u1080? 2013 \u1075?."/>
    <w:docVar w:name="LW_TYPE.DOC.CP" w:val="\u1056?\u1045?\u1064?\u1045?\u1053?\u1048?\u1045? \u1053?\u1040? \u1057?\u1066?\u1042?\u1045?\u1058?\u1040?"/>
  </w:docVars>
  <w:rsids>
    <w:rsidRoot w:val="0055018A"/>
    <w:rsid w:val="0055018A"/>
    <w:rsid w:val="00C3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tte2">
    <w:name w:val="En-tête #2_"/>
    <w:basedOn w:val="DefaultParagraphFont"/>
    <w:link w:val="En-tte20"/>
    <w:rPr>
      <w:shd w:val="clear" w:color="auto" w:fill="FFFFFF"/>
    </w:rPr>
  </w:style>
  <w:style w:type="paragraph" w:customStyle="1" w:styleId="En-tte20">
    <w:name w:val="En-tête #2"/>
    <w:basedOn w:val="Normal"/>
    <w:link w:val="En-tte2"/>
    <w:pPr>
      <w:widowControl w:val="0"/>
      <w:shd w:val="clear" w:color="auto" w:fill="FFFFFF"/>
      <w:spacing w:before="420" w:after="420" w:line="0" w:lineRule="atLeast"/>
      <w:jc w:val="center"/>
      <w:outlineLvl w:val="1"/>
    </w:pPr>
    <w:rPr>
      <w:rFonts w:asciiTheme="minorHAnsi" w:hAnsiTheme="minorHAnsi" w:cstheme="minorBidi"/>
      <w:sz w:val="22"/>
    </w:rPr>
  </w:style>
  <w:style w:type="character" w:customStyle="1" w:styleId="Corpsdutexte">
    <w:name w:val="Corps du texte_"/>
    <w:basedOn w:val="DefaultParagraphFont"/>
    <w:link w:val="Corpsdutexte0"/>
    <w:rPr>
      <w:shd w:val="clear" w:color="auto" w:fill="FFFFFF"/>
    </w:rPr>
  </w:style>
  <w:style w:type="paragraph" w:customStyle="1" w:styleId="Corpsdutexte0">
    <w:name w:val="Corps du texte"/>
    <w:basedOn w:val="Normal"/>
    <w:link w:val="Corpsdutexte"/>
    <w:pPr>
      <w:widowControl w:val="0"/>
      <w:shd w:val="clear" w:color="auto" w:fill="FFFFFF"/>
      <w:spacing w:before="960" w:after="1380" w:line="274" w:lineRule="exact"/>
      <w:ind w:hanging="720"/>
      <w:jc w:val="left"/>
    </w:pPr>
    <w:rPr>
      <w:rFonts w:asciiTheme="minorHAnsi" w:hAnsiTheme="minorHAnsi" w:cstheme="minorBidi"/>
      <w:sz w:val="22"/>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rsid w:val="00C37703"/>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C37703"/>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37703"/>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tte2">
    <w:name w:val="En-tête #2_"/>
    <w:basedOn w:val="DefaultParagraphFont"/>
    <w:link w:val="En-tte20"/>
    <w:rPr>
      <w:shd w:val="clear" w:color="auto" w:fill="FFFFFF"/>
    </w:rPr>
  </w:style>
  <w:style w:type="paragraph" w:customStyle="1" w:styleId="En-tte20">
    <w:name w:val="En-tête #2"/>
    <w:basedOn w:val="Normal"/>
    <w:link w:val="En-tte2"/>
    <w:pPr>
      <w:widowControl w:val="0"/>
      <w:shd w:val="clear" w:color="auto" w:fill="FFFFFF"/>
      <w:spacing w:before="420" w:after="420" w:line="0" w:lineRule="atLeast"/>
      <w:jc w:val="center"/>
      <w:outlineLvl w:val="1"/>
    </w:pPr>
    <w:rPr>
      <w:rFonts w:asciiTheme="minorHAnsi" w:hAnsiTheme="minorHAnsi" w:cstheme="minorBidi"/>
      <w:sz w:val="22"/>
    </w:rPr>
  </w:style>
  <w:style w:type="character" w:customStyle="1" w:styleId="Corpsdutexte">
    <w:name w:val="Corps du texte_"/>
    <w:basedOn w:val="DefaultParagraphFont"/>
    <w:link w:val="Corpsdutexte0"/>
    <w:rPr>
      <w:shd w:val="clear" w:color="auto" w:fill="FFFFFF"/>
    </w:rPr>
  </w:style>
  <w:style w:type="paragraph" w:customStyle="1" w:styleId="Corpsdutexte0">
    <w:name w:val="Corps du texte"/>
    <w:basedOn w:val="Normal"/>
    <w:link w:val="Corpsdutexte"/>
    <w:pPr>
      <w:widowControl w:val="0"/>
      <w:shd w:val="clear" w:color="auto" w:fill="FFFFFF"/>
      <w:spacing w:before="960" w:after="1380" w:line="274" w:lineRule="exact"/>
      <w:ind w:hanging="720"/>
      <w:jc w:val="left"/>
    </w:pPr>
    <w:rPr>
      <w:rFonts w:asciiTheme="minorHAnsi" w:hAnsiTheme="minorHAnsi" w:cstheme="minorBidi"/>
      <w:sz w:val="22"/>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rsid w:val="00C37703"/>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C37703"/>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37703"/>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conomy_finance/economic_governance/sgp/deficit/countries/portugal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4630A-6E0D-400A-B610-7490CA474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Pages>
  <Words>1645</Words>
  <Characters>8714</Characters>
  <Application>Microsoft Office Word</Application>
  <DocSecurity>0</DocSecurity>
  <Lines>167</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19</cp:revision>
  <cp:lastPrinted>2016-07-01T08:44:00Z</cp:lastPrinted>
  <dcterms:created xsi:type="dcterms:W3CDTF">2016-07-05T12:58:00Z</dcterms:created>
  <dcterms:modified xsi:type="dcterms:W3CDTF">2016-07-07T05:56:00Z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SG-001</vt:lpwstr>
  </property>
  <property fmtid="{D5CDD505-2E9C-101B-9397-08002B2CF9AE}" pid="10" name="DQCStatus">
    <vt:lpwstr>Yellow (DQC version 03)</vt:lpwstr>
  </property>
</Properties>
</file>