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630" w:rsidRDefault="00373F00">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A60688E0DA4480E9B59B865A86BD99D" style="width:451pt;height:384pt">
            <v:imagedata r:id="rId8" o:title=""/>
          </v:shape>
        </w:pict>
      </w:r>
    </w:p>
    <w:p w:rsidR="00387630" w:rsidRDefault="00387630">
      <w:pPr>
        <w:rPr>
          <w:noProof/>
        </w:rPr>
        <w:sectPr w:rsidR="00387630" w:rsidSect="00373F00">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387630" w:rsidRDefault="00373F00">
      <w:pPr>
        <w:pStyle w:val="Typedudocument"/>
        <w:rPr>
          <w:noProof/>
        </w:rPr>
      </w:pPr>
      <w:r>
        <w:rPr>
          <w:noProof/>
        </w:rPr>
        <w:lastRenderedPageBreak/>
        <w:t>ANNEXE</w:t>
      </w:r>
    </w:p>
    <w:p w:rsidR="00387630" w:rsidRDefault="00373F00">
      <w:pPr>
        <w:pStyle w:val="Accompagnant"/>
        <w:rPr>
          <w:noProof/>
        </w:rPr>
      </w:pPr>
      <w:r>
        <w:rPr>
          <w:noProof/>
        </w:rPr>
        <w:t>de la</w:t>
      </w:r>
    </w:p>
    <w:p w:rsidR="00387630" w:rsidRDefault="00373F00">
      <w:pPr>
        <w:pStyle w:val="Typeacteprincipal"/>
        <w:rPr>
          <w:noProof/>
        </w:rPr>
      </w:pPr>
      <w:r>
        <w:rPr>
          <w:noProof/>
        </w:rPr>
        <w:t>proposition de décision du Conseil</w:t>
      </w:r>
    </w:p>
    <w:p w:rsidR="00387630" w:rsidRDefault="00373F00">
      <w:pPr>
        <w:pStyle w:val="Objetacteprincipal"/>
        <w:rPr>
          <w:noProof/>
        </w:rPr>
      </w:pPr>
      <w:r>
        <w:rPr>
          <w:noProof/>
        </w:rPr>
        <w:t xml:space="preserve">sur une proposition relative à l'établissement de </w:t>
      </w:r>
      <w:r>
        <w:rPr>
          <w:noProof/>
        </w:rPr>
        <w:t>la liste de projets d'infrastructures énergétiques de la Communauté de l'énergie</w:t>
      </w:r>
    </w:p>
    <w:p w:rsidR="00387630" w:rsidRDefault="00387630">
      <w:pPr>
        <w:pStyle w:val="Objetacteprincipal"/>
        <w:rPr>
          <w:noProof/>
        </w:rPr>
      </w:pPr>
    </w:p>
    <w:p w:rsidR="00387630" w:rsidRDefault="00373F00">
      <w:pPr>
        <w:spacing w:before="100" w:beforeAutospacing="1" w:after="100" w:afterAutospacing="1" w:line="276" w:lineRule="auto"/>
        <w:contextualSpacing/>
        <w:jc w:val="center"/>
        <w:rPr>
          <w:rFonts w:eastAsia="Calibri"/>
          <w:b/>
          <w:noProof/>
          <w:u w:val="single"/>
        </w:rPr>
      </w:pPr>
      <w:r>
        <w:rPr>
          <w:b/>
          <w:noProof/>
          <w:u w:val="single"/>
        </w:rPr>
        <w:t xml:space="preserve">EXPOSÉ DES MOTIFS </w:t>
      </w:r>
    </w:p>
    <w:p w:rsidR="00387630" w:rsidRDefault="00387630">
      <w:pPr>
        <w:spacing w:before="100" w:beforeAutospacing="1" w:after="100" w:afterAutospacing="1" w:line="276" w:lineRule="auto"/>
        <w:contextualSpacing/>
        <w:jc w:val="center"/>
        <w:rPr>
          <w:rFonts w:eastAsia="Calibri"/>
          <w:b/>
          <w:noProof/>
          <w:u w:val="single"/>
        </w:rPr>
      </w:pPr>
    </w:p>
    <w:p w:rsidR="00387630" w:rsidRDefault="00387630">
      <w:pPr>
        <w:spacing w:before="100" w:beforeAutospacing="1" w:after="100" w:afterAutospacing="1" w:line="276" w:lineRule="auto"/>
        <w:contextualSpacing/>
        <w:jc w:val="center"/>
        <w:rPr>
          <w:rFonts w:eastAsia="Calibri"/>
          <w:b/>
          <w:noProof/>
          <w:u w:val="single"/>
        </w:rPr>
      </w:pPr>
    </w:p>
    <w:p w:rsidR="00387630" w:rsidRDefault="00373F00">
      <w:pPr>
        <w:spacing w:before="100" w:beforeAutospacing="1" w:after="100" w:afterAutospacing="1" w:line="276" w:lineRule="auto"/>
        <w:contextualSpacing/>
        <w:jc w:val="left"/>
        <w:rPr>
          <w:rFonts w:eastAsia="Calibri"/>
          <w:b/>
          <w:noProof/>
        </w:rPr>
      </w:pPr>
      <w:r>
        <w:rPr>
          <w:b/>
          <w:noProof/>
        </w:rPr>
        <w:t>1. Introduction</w:t>
      </w:r>
    </w:p>
    <w:p w:rsidR="00387630" w:rsidRDefault="00387630">
      <w:pPr>
        <w:spacing w:before="100" w:beforeAutospacing="1" w:after="100" w:afterAutospacing="1" w:line="276" w:lineRule="auto"/>
        <w:contextualSpacing/>
        <w:rPr>
          <w:rFonts w:eastAsia="Calibri"/>
          <w:noProof/>
        </w:rPr>
      </w:pPr>
    </w:p>
    <w:p w:rsidR="00387630" w:rsidRDefault="00373F00">
      <w:pPr>
        <w:spacing w:before="100" w:beforeAutospacing="1" w:after="100" w:afterAutospacing="1" w:line="276" w:lineRule="auto"/>
        <w:contextualSpacing/>
        <w:rPr>
          <w:rFonts w:eastAsia="Calibri"/>
          <w:bCs/>
          <w:noProof/>
        </w:rPr>
      </w:pPr>
      <w:r>
        <w:rPr>
          <w:noProof/>
        </w:rPr>
        <w:t xml:space="preserve">Le 16 octobre 2015, le Conseil ministériel de la Communauté de l’énergie a adopté une décision concernant la mise en œuvre du règlement </w:t>
      </w:r>
      <w:r>
        <w:rPr>
          <w:noProof/>
        </w:rPr>
        <w:t>(UE) n° 347/2013 du Parlement européen et du Conseil concernant des orientations pour les infrastructures énergétiques transeuropéennes</w:t>
      </w:r>
      <w:r>
        <w:rPr>
          <w:rStyle w:val="FootnoteReference"/>
          <w:noProof/>
        </w:rPr>
        <w:footnoteReference w:id="1"/>
      </w:r>
      <w:r>
        <w:rPr>
          <w:noProof/>
        </w:rPr>
        <w:t>. Cette décision visait à créer un cadre légal pour le classement prioritaire des projets clés d'infrastructures énergét</w:t>
      </w:r>
      <w:r>
        <w:rPr>
          <w:noProof/>
        </w:rPr>
        <w:t>iques parmi les parties contractantes et entre celles-ci et les États membres de l'UE.</w:t>
      </w:r>
    </w:p>
    <w:p w:rsidR="00387630" w:rsidRDefault="00387630">
      <w:pPr>
        <w:spacing w:before="100" w:beforeAutospacing="1" w:after="100" w:afterAutospacing="1" w:line="276" w:lineRule="auto"/>
        <w:contextualSpacing/>
        <w:rPr>
          <w:rFonts w:eastAsia="Calibri"/>
          <w:bCs/>
          <w:noProof/>
        </w:rPr>
      </w:pPr>
    </w:p>
    <w:p w:rsidR="00387630" w:rsidRDefault="00373F00">
      <w:pPr>
        <w:spacing w:before="100" w:beforeAutospacing="1" w:after="100" w:afterAutospacing="1" w:line="276" w:lineRule="auto"/>
        <w:contextualSpacing/>
        <w:rPr>
          <w:rFonts w:eastAsia="Calibri"/>
          <w:bCs/>
          <w:noProof/>
        </w:rPr>
      </w:pPr>
      <w:r>
        <w:rPr>
          <w:noProof/>
        </w:rPr>
        <w:t>Le règlement (UE) n° 347/2013 a été adopté dans la Communauté de l'énergie afin de simplifier les procédures d'autorisation, de réglementation et de répartition des coû</w:t>
      </w:r>
      <w:r>
        <w:rPr>
          <w:noProof/>
        </w:rPr>
        <w:t>ts dans les parties contractantes. Il requiert, sous réserve du respect de plusieurs critères, une décision du Conseil ministériel pour dresser, en application du titre III du traité instituant la Communauté de l'énergie, une liste de projets d'infrastruct</w:t>
      </w:r>
      <w:r>
        <w:rPr>
          <w:noProof/>
        </w:rPr>
        <w:t xml:space="preserve">ures prioritaires appelés projets présentant de l'intérêt pour la Communauté de l'énergie (PICE). Le délai de transposition des principales dispositions du règlement et de l'établissement de la liste des PICE est le 31 décembre 2016. </w:t>
      </w:r>
    </w:p>
    <w:p w:rsidR="00387630" w:rsidRDefault="00387630">
      <w:pPr>
        <w:spacing w:before="100" w:beforeAutospacing="1" w:after="100" w:afterAutospacing="1" w:line="276" w:lineRule="auto"/>
        <w:contextualSpacing/>
        <w:rPr>
          <w:rFonts w:eastAsia="Calibri"/>
          <w:bCs/>
          <w:noProof/>
        </w:rPr>
      </w:pPr>
    </w:p>
    <w:p w:rsidR="00387630" w:rsidRDefault="00373F00">
      <w:pPr>
        <w:spacing w:before="100" w:beforeAutospacing="1" w:after="100" w:afterAutospacing="1" w:line="276" w:lineRule="auto"/>
        <w:contextualSpacing/>
        <w:rPr>
          <w:rFonts w:eastAsia="Calibri"/>
          <w:bCs/>
          <w:noProof/>
        </w:rPr>
      </w:pPr>
      <w:r>
        <w:rPr>
          <w:noProof/>
        </w:rPr>
        <w:t>Comme le prévoient l</w:t>
      </w:r>
      <w:r>
        <w:rPr>
          <w:noProof/>
        </w:rPr>
        <w:t>es dispositions du règlement (UE ) n° 347/2013, telles qu'adoptées par la Communauté de l'énergie, deux groupes de travail ont été créés afin de dresser la liste des PICE. Les projets soumis par des promoteurs ont fait l'objet d'une consultation publique l</w:t>
      </w:r>
      <w:r>
        <w:rPr>
          <w:noProof/>
        </w:rPr>
        <w:t>ancée par le secrétariat de la Communauté de l'énergie le 2 mai 2016. Depuis le début de l'année, des projets ont été évalués au regard de leur éligibilité en tant que PICE. Une analyse coût-avantage a été effectuée pour chaque projet, permettant de les cl</w:t>
      </w:r>
      <w:r>
        <w:rPr>
          <w:noProof/>
        </w:rPr>
        <w:t>asser en fonction du respect des différents critères applicables. À l'issue du processus, sur la base d'un consensus, un projet de liste préliminaire de PICE sera proposé à l'organe décisionnel, qui est le groupe permanent à haut niveau de la Communauté de</w:t>
      </w:r>
      <w:r>
        <w:rPr>
          <w:noProof/>
        </w:rPr>
        <w:t xml:space="preserve"> l'énergie (PHLG). À la suite de l'avis positif du conseil de régulation de la Communauté de l’énergie, la liste préliminaire définitive des PICE doit être adoptée par l'organe décisionnel. </w:t>
      </w:r>
    </w:p>
    <w:p w:rsidR="00387630" w:rsidRDefault="00387630">
      <w:pPr>
        <w:spacing w:before="100" w:beforeAutospacing="1" w:after="100" w:afterAutospacing="1" w:line="276" w:lineRule="auto"/>
        <w:contextualSpacing/>
        <w:rPr>
          <w:rFonts w:eastAsia="Calibri"/>
          <w:bCs/>
          <w:noProof/>
        </w:rPr>
      </w:pPr>
    </w:p>
    <w:p w:rsidR="00387630" w:rsidRDefault="00373F00">
      <w:pPr>
        <w:spacing w:before="100" w:beforeAutospacing="1" w:after="100" w:afterAutospacing="1" w:line="276" w:lineRule="auto"/>
        <w:contextualSpacing/>
        <w:rPr>
          <w:rFonts w:eastAsia="Calibri"/>
          <w:bCs/>
          <w:noProof/>
        </w:rPr>
      </w:pPr>
      <w:r>
        <w:rPr>
          <w:noProof/>
        </w:rPr>
        <w:lastRenderedPageBreak/>
        <w:t>L'annexe comprenant la liste des projets est établie selon le pr</w:t>
      </w:r>
      <w:r>
        <w:rPr>
          <w:noProof/>
        </w:rPr>
        <w:t xml:space="preserve">ocessus décisionnel décrit précédemment. </w:t>
      </w:r>
    </w:p>
    <w:p w:rsidR="00387630" w:rsidRDefault="00387630">
      <w:pPr>
        <w:spacing w:before="100" w:beforeAutospacing="1" w:after="100" w:afterAutospacing="1" w:line="276" w:lineRule="auto"/>
        <w:contextualSpacing/>
        <w:rPr>
          <w:rFonts w:eastAsia="Calibri"/>
          <w:bCs/>
          <w:noProof/>
        </w:rPr>
      </w:pPr>
    </w:p>
    <w:p w:rsidR="00387630" w:rsidRDefault="00373F00">
      <w:pPr>
        <w:spacing w:before="100" w:beforeAutospacing="1" w:after="100" w:afterAutospacing="1" w:line="276" w:lineRule="auto"/>
        <w:contextualSpacing/>
        <w:rPr>
          <w:rFonts w:eastAsia="Calibri"/>
          <w:b/>
          <w:noProof/>
        </w:rPr>
      </w:pPr>
      <w:r>
        <w:rPr>
          <w:b/>
          <w:noProof/>
        </w:rPr>
        <w:t>2. Base juridique de la proposition</w:t>
      </w:r>
    </w:p>
    <w:p w:rsidR="00387630" w:rsidRDefault="00387630">
      <w:pPr>
        <w:spacing w:before="100" w:beforeAutospacing="1" w:after="100" w:afterAutospacing="1" w:line="276" w:lineRule="auto"/>
        <w:contextualSpacing/>
        <w:rPr>
          <w:rFonts w:eastAsia="Calibri"/>
          <w:bCs/>
          <w:noProof/>
        </w:rPr>
      </w:pPr>
    </w:p>
    <w:p w:rsidR="00387630" w:rsidRDefault="00373F00">
      <w:pPr>
        <w:spacing w:before="100" w:beforeAutospacing="1" w:after="100" w:afterAutospacing="1" w:line="276" w:lineRule="auto"/>
        <w:contextualSpacing/>
        <w:rPr>
          <w:rFonts w:eastAsia="Calibri"/>
          <w:bCs/>
          <w:noProof/>
        </w:rPr>
      </w:pPr>
      <w:r>
        <w:rPr>
          <w:noProof/>
        </w:rPr>
        <w:t>Aux termes de l'article 82 du traité, le Conseil ministériel prend des mesures en vertu du titre III sur une proposition d'une partie ou du secrétariat. La Commission a soumis,</w:t>
      </w:r>
      <w:r>
        <w:rPr>
          <w:noProof/>
        </w:rPr>
        <w:t xml:space="preserve"> au nom de l'Union européenne, une telle proposition au conseil ministériel de la Communauté de l'énergie.</w:t>
      </w:r>
    </w:p>
    <w:p w:rsidR="00387630" w:rsidRDefault="00387630">
      <w:pPr>
        <w:spacing w:before="100" w:beforeAutospacing="1" w:after="100" w:afterAutospacing="1" w:line="276" w:lineRule="auto"/>
        <w:contextualSpacing/>
        <w:rPr>
          <w:rFonts w:eastAsia="Calibri"/>
          <w:bCs/>
          <w:noProof/>
        </w:rPr>
      </w:pPr>
    </w:p>
    <w:p w:rsidR="00387630" w:rsidRDefault="00373F00">
      <w:pPr>
        <w:spacing w:before="100" w:beforeAutospacing="1" w:after="100" w:afterAutospacing="1" w:line="276" w:lineRule="auto"/>
        <w:contextualSpacing/>
        <w:rPr>
          <w:rFonts w:eastAsia="Calibri"/>
          <w:bCs/>
          <w:noProof/>
        </w:rPr>
      </w:pPr>
      <w:r>
        <w:rPr>
          <w:noProof/>
        </w:rPr>
        <w:t xml:space="preserve">En vertu de l'article 7, paragraphe 5, point a) de la décision, le conseil ministériel établit la liste des projets présentant de l'intérêt pour la </w:t>
      </w:r>
      <w:r>
        <w:rPr>
          <w:noProof/>
        </w:rPr>
        <w:t xml:space="preserve">Communauté de l'énergie, sous forme d'une décision en vertu du titre III du traité. </w:t>
      </w:r>
    </w:p>
    <w:p w:rsidR="00387630" w:rsidRDefault="00387630">
      <w:pPr>
        <w:spacing w:before="100" w:beforeAutospacing="1" w:after="100" w:afterAutospacing="1" w:line="276" w:lineRule="auto"/>
        <w:contextualSpacing/>
        <w:rPr>
          <w:rFonts w:eastAsia="Calibri"/>
          <w:bCs/>
          <w:noProof/>
        </w:rPr>
      </w:pPr>
    </w:p>
    <w:p w:rsidR="00387630" w:rsidRDefault="00387630">
      <w:pPr>
        <w:spacing w:before="100" w:beforeAutospacing="1" w:after="100" w:afterAutospacing="1" w:line="276" w:lineRule="auto"/>
        <w:contextualSpacing/>
        <w:rPr>
          <w:rFonts w:eastAsia="Calibri"/>
          <w:noProof/>
        </w:rPr>
      </w:pPr>
    </w:p>
    <w:p w:rsidR="00387630" w:rsidRDefault="00373F00">
      <w:pPr>
        <w:spacing w:before="0" w:after="200" w:line="276" w:lineRule="auto"/>
        <w:jc w:val="left"/>
        <w:rPr>
          <w:noProof/>
        </w:rPr>
      </w:pPr>
      <w:r>
        <w:rPr>
          <w:noProof/>
        </w:rPr>
        <w:br w:type="page"/>
      </w:r>
    </w:p>
    <w:p w:rsidR="00387630" w:rsidRDefault="00373F00">
      <w:pPr>
        <w:spacing w:before="100" w:beforeAutospacing="1" w:after="100" w:afterAutospacing="1" w:line="276" w:lineRule="auto"/>
        <w:contextualSpacing/>
        <w:jc w:val="center"/>
        <w:rPr>
          <w:rFonts w:eastAsia="Calibri"/>
          <w:noProof/>
        </w:rPr>
      </w:pPr>
      <w:r>
        <w:rPr>
          <w:b/>
          <w:noProof/>
        </w:rPr>
        <w:lastRenderedPageBreak/>
        <w:t>Proposition de l'Union européenne concernant une</w:t>
      </w:r>
    </w:p>
    <w:p w:rsidR="00387630" w:rsidRDefault="00387630">
      <w:pPr>
        <w:spacing w:before="100" w:beforeAutospacing="1" w:after="100" w:afterAutospacing="1" w:line="276" w:lineRule="auto"/>
        <w:contextualSpacing/>
        <w:jc w:val="center"/>
        <w:rPr>
          <w:rFonts w:eastAsia="Calibri"/>
          <w:b/>
          <w:noProof/>
        </w:rPr>
      </w:pPr>
    </w:p>
    <w:p w:rsidR="00387630" w:rsidRDefault="00373F00">
      <w:pPr>
        <w:spacing w:before="100" w:beforeAutospacing="1" w:after="100" w:afterAutospacing="1" w:line="276" w:lineRule="auto"/>
        <w:contextualSpacing/>
        <w:jc w:val="center"/>
        <w:rPr>
          <w:rFonts w:eastAsia="Calibri"/>
          <w:b/>
          <w:noProof/>
        </w:rPr>
      </w:pPr>
      <w:r>
        <w:rPr>
          <w:b/>
          <w:noProof/>
        </w:rPr>
        <w:t>DÉCISION DU</w:t>
      </w:r>
      <w:r>
        <w:rPr>
          <w:rFonts w:eastAsia="Calibri"/>
          <w:b/>
          <w:noProof/>
        </w:rPr>
        <w:br/>
      </w:r>
      <w:r>
        <w:rPr>
          <w:b/>
          <w:noProof/>
        </w:rPr>
        <w:t>CONSEIL MINISTÉRIEL DE LA COMMUNAUTÉ DE L'ÉNERGIE</w:t>
      </w:r>
    </w:p>
    <w:p w:rsidR="00387630" w:rsidRDefault="00373F00">
      <w:pPr>
        <w:spacing w:before="100" w:beforeAutospacing="1" w:after="100" w:afterAutospacing="1" w:line="276" w:lineRule="auto"/>
        <w:contextualSpacing/>
        <w:jc w:val="center"/>
        <w:rPr>
          <w:rFonts w:eastAsia="Calibri"/>
          <w:b/>
          <w:bCs/>
          <w:noProof/>
        </w:rPr>
      </w:pPr>
      <w:r>
        <w:rPr>
          <w:b/>
          <w:noProof/>
        </w:rPr>
        <w:t xml:space="preserve">sur l'établissement d'une liste de projets présentant </w:t>
      </w:r>
      <w:r>
        <w:rPr>
          <w:b/>
          <w:noProof/>
        </w:rPr>
        <w:t>de l'intérêt pour la Communauté de l'énergie («liste de la Communauté de l'énergie»)</w:t>
      </w:r>
    </w:p>
    <w:p w:rsidR="00387630" w:rsidRDefault="00387630">
      <w:pPr>
        <w:spacing w:before="100" w:beforeAutospacing="1" w:after="100" w:afterAutospacing="1" w:line="276" w:lineRule="auto"/>
        <w:contextualSpacing/>
        <w:jc w:val="left"/>
        <w:rPr>
          <w:rFonts w:eastAsia="Calibri"/>
          <w:noProof/>
        </w:rPr>
      </w:pPr>
    </w:p>
    <w:p w:rsidR="00387630" w:rsidRDefault="00373F00">
      <w:pPr>
        <w:spacing w:before="100" w:beforeAutospacing="1" w:after="100" w:afterAutospacing="1" w:line="276" w:lineRule="auto"/>
        <w:contextualSpacing/>
        <w:jc w:val="left"/>
        <w:rPr>
          <w:rFonts w:eastAsia="Calibri"/>
          <w:noProof/>
        </w:rPr>
      </w:pPr>
      <w:r>
        <w:rPr>
          <w:noProof/>
        </w:rPr>
        <w:t>LE CONSEIL MINISTÉRIEL DE LA COMMUNAUTÉ DE L'ÉNERGIE,</w:t>
      </w:r>
    </w:p>
    <w:p w:rsidR="00387630" w:rsidRDefault="00387630">
      <w:pPr>
        <w:spacing w:before="100" w:beforeAutospacing="1" w:after="100" w:afterAutospacing="1" w:line="276" w:lineRule="auto"/>
        <w:contextualSpacing/>
        <w:jc w:val="left"/>
        <w:rPr>
          <w:rFonts w:eastAsia="Calibri"/>
          <w:noProof/>
        </w:rPr>
      </w:pPr>
    </w:p>
    <w:p w:rsidR="00387630" w:rsidRDefault="00373F00">
      <w:pPr>
        <w:spacing w:before="100" w:beforeAutospacing="1" w:after="100" w:afterAutospacing="1" w:line="276" w:lineRule="auto"/>
        <w:contextualSpacing/>
        <w:rPr>
          <w:rFonts w:eastAsia="Calibri"/>
          <w:noProof/>
        </w:rPr>
      </w:pPr>
      <w:r>
        <w:rPr>
          <w:noProof/>
        </w:rPr>
        <w:t xml:space="preserve">vu le traité instituant la Communauté de l'énergie (ci-après le «traité»), et notamment ses articles 2, 26, 27 et </w:t>
      </w:r>
      <w:r>
        <w:rPr>
          <w:noProof/>
        </w:rPr>
        <w:t>82,</w:t>
      </w:r>
    </w:p>
    <w:p w:rsidR="00387630" w:rsidRDefault="00387630">
      <w:pPr>
        <w:spacing w:before="100" w:beforeAutospacing="1" w:after="100" w:afterAutospacing="1" w:line="276" w:lineRule="auto"/>
        <w:contextualSpacing/>
        <w:rPr>
          <w:rFonts w:eastAsia="Calibri"/>
          <w:noProof/>
        </w:rPr>
      </w:pPr>
    </w:p>
    <w:p w:rsidR="00387630" w:rsidRDefault="00373F00">
      <w:pPr>
        <w:spacing w:before="100" w:beforeAutospacing="1" w:after="100" w:afterAutospacing="1" w:line="276" w:lineRule="auto"/>
        <w:contextualSpacing/>
        <w:rPr>
          <w:rFonts w:eastAsia="Calibri"/>
          <w:noProof/>
        </w:rPr>
      </w:pPr>
      <w:r>
        <w:rPr>
          <w:noProof/>
        </w:rPr>
        <w:t>vu la décision D/2015/09/MC-EnC du conseil ministériel de la Communauté de l'énergie sur la mise en œuvre du règlement (UE) n° 347/2013 du Parlement européen et du Conseil concernant des orientations pour les infrastructures énergétiques transeuropéen</w:t>
      </w:r>
      <w:r>
        <w:rPr>
          <w:noProof/>
        </w:rPr>
        <w:t xml:space="preserve">nes, et en particulier son article 3, paragraphe 4, tel qu'adopté par la Communauté de l'énergie, </w:t>
      </w:r>
    </w:p>
    <w:p w:rsidR="00387630" w:rsidRDefault="00387630">
      <w:pPr>
        <w:spacing w:before="100" w:beforeAutospacing="1" w:after="100" w:afterAutospacing="1" w:line="276" w:lineRule="auto"/>
        <w:contextualSpacing/>
        <w:rPr>
          <w:rFonts w:eastAsia="Calibri"/>
          <w:noProof/>
        </w:rPr>
      </w:pPr>
    </w:p>
    <w:p w:rsidR="00387630" w:rsidRDefault="00373F00">
      <w:pPr>
        <w:spacing w:before="100" w:beforeAutospacing="1" w:after="100" w:afterAutospacing="1" w:line="276" w:lineRule="auto"/>
        <w:contextualSpacing/>
        <w:rPr>
          <w:rFonts w:eastAsia="Calibri"/>
          <w:noProof/>
        </w:rPr>
      </w:pPr>
      <w:r>
        <w:rPr>
          <w:noProof/>
        </w:rPr>
        <w:t>vu la proposition de la Commission européenne,</w:t>
      </w:r>
    </w:p>
    <w:p w:rsidR="00387630" w:rsidRDefault="00387630">
      <w:pPr>
        <w:spacing w:before="100" w:beforeAutospacing="1" w:after="100" w:afterAutospacing="1" w:line="276" w:lineRule="auto"/>
        <w:contextualSpacing/>
        <w:jc w:val="left"/>
        <w:rPr>
          <w:rFonts w:eastAsia="Calibri"/>
          <w:noProof/>
        </w:rPr>
      </w:pPr>
    </w:p>
    <w:p w:rsidR="00387630" w:rsidRDefault="00373F00">
      <w:pPr>
        <w:spacing w:before="100" w:beforeAutospacing="1" w:after="100" w:afterAutospacing="1" w:line="276" w:lineRule="auto"/>
        <w:contextualSpacing/>
        <w:jc w:val="left"/>
        <w:rPr>
          <w:rFonts w:eastAsia="Calibri"/>
          <w:noProof/>
        </w:rPr>
      </w:pPr>
      <w:r>
        <w:rPr>
          <w:noProof/>
        </w:rPr>
        <w:t>considérant ce qui suit:</w:t>
      </w:r>
    </w:p>
    <w:p w:rsidR="00387630" w:rsidRDefault="00387630">
      <w:pPr>
        <w:tabs>
          <w:tab w:val="num" w:pos="850"/>
        </w:tabs>
        <w:spacing w:before="100" w:beforeAutospacing="1" w:after="100" w:afterAutospacing="1" w:line="276" w:lineRule="auto"/>
        <w:ind w:left="850" w:hanging="850"/>
        <w:contextualSpacing/>
        <w:jc w:val="left"/>
        <w:rPr>
          <w:rFonts w:eastAsia="Calibri"/>
          <w:noProof/>
        </w:rPr>
      </w:pPr>
    </w:p>
    <w:p w:rsidR="00387630" w:rsidRDefault="00373F00">
      <w:pPr>
        <w:tabs>
          <w:tab w:val="num" w:pos="709"/>
        </w:tabs>
        <w:spacing w:before="100" w:beforeAutospacing="1" w:after="100" w:afterAutospacing="1" w:line="276" w:lineRule="auto"/>
        <w:ind w:left="705" w:hanging="705"/>
        <w:contextualSpacing/>
        <w:rPr>
          <w:rFonts w:eastAsia="Calibri"/>
          <w:noProof/>
        </w:rPr>
      </w:pPr>
      <w:r>
        <w:rPr>
          <w:noProof/>
        </w:rPr>
        <w:t>(1)</w:t>
      </w:r>
      <w:r>
        <w:rPr>
          <w:noProof/>
        </w:rPr>
        <w:tab/>
        <w:t>Le 16 octobre 2015, le Conseil ministériel de la Communauté de l’énergie a ado</w:t>
      </w:r>
      <w:r>
        <w:rPr>
          <w:noProof/>
        </w:rPr>
        <w:t>pté une décision</w:t>
      </w:r>
      <w:r>
        <w:rPr>
          <w:rStyle w:val="FootnoteReference"/>
          <w:noProof/>
        </w:rPr>
        <w:footnoteReference w:id="2"/>
      </w:r>
      <w:r>
        <w:rPr>
          <w:noProof/>
        </w:rPr>
        <w:t xml:space="preserve"> concernant la mise en œuvre du règlement (UE) n° 347/2013 du Parlement européen et du Conseil concernant des orientations pour les infrastructures énergétiques transeuropéennes.</w:t>
      </w:r>
    </w:p>
    <w:p w:rsidR="00387630" w:rsidRDefault="00387630">
      <w:pPr>
        <w:tabs>
          <w:tab w:val="num" w:pos="709"/>
        </w:tabs>
        <w:spacing w:before="100" w:beforeAutospacing="1" w:after="100" w:afterAutospacing="1" w:line="276" w:lineRule="auto"/>
        <w:contextualSpacing/>
        <w:rPr>
          <w:rFonts w:eastAsia="Calibri"/>
          <w:noProof/>
        </w:rPr>
      </w:pPr>
    </w:p>
    <w:p w:rsidR="00387630" w:rsidRDefault="00373F00">
      <w:pPr>
        <w:tabs>
          <w:tab w:val="num" w:pos="709"/>
        </w:tabs>
        <w:spacing w:before="100" w:beforeAutospacing="1" w:after="100" w:afterAutospacing="1" w:line="276" w:lineRule="auto"/>
        <w:ind w:left="705" w:hanging="705"/>
        <w:contextualSpacing/>
        <w:rPr>
          <w:rFonts w:eastAsia="Calibri"/>
          <w:noProof/>
        </w:rPr>
      </w:pPr>
      <w:r>
        <w:rPr>
          <w:noProof/>
        </w:rPr>
        <w:t>(2)</w:t>
      </w:r>
      <w:r>
        <w:rPr>
          <w:noProof/>
        </w:rPr>
        <w:tab/>
        <w:t>Aux termes de l'article 82 du traité, les mesures doive</w:t>
      </w:r>
      <w:r>
        <w:rPr>
          <w:noProof/>
        </w:rPr>
        <w:t>nt être proposées par une partie ou le secrétariat.</w:t>
      </w:r>
    </w:p>
    <w:p w:rsidR="00387630" w:rsidRDefault="00387630">
      <w:pPr>
        <w:tabs>
          <w:tab w:val="num" w:pos="850"/>
        </w:tabs>
        <w:spacing w:before="100" w:beforeAutospacing="1" w:after="100" w:afterAutospacing="1" w:line="276" w:lineRule="auto"/>
        <w:ind w:left="850" w:hanging="850"/>
        <w:contextualSpacing/>
        <w:rPr>
          <w:rFonts w:eastAsia="Calibri"/>
          <w:noProof/>
        </w:rPr>
      </w:pPr>
    </w:p>
    <w:p w:rsidR="00387630" w:rsidRDefault="00373F00">
      <w:pPr>
        <w:tabs>
          <w:tab w:val="num" w:pos="709"/>
        </w:tabs>
        <w:spacing w:before="100" w:beforeAutospacing="1" w:after="100" w:afterAutospacing="1" w:line="276" w:lineRule="auto"/>
        <w:ind w:left="709" w:hanging="709"/>
        <w:contextualSpacing/>
        <w:rPr>
          <w:rFonts w:eastAsia="Calibri"/>
          <w:noProof/>
        </w:rPr>
      </w:pPr>
      <w:r>
        <w:rPr>
          <w:noProof/>
        </w:rPr>
        <w:t>(3)</w:t>
      </w:r>
      <w:r>
        <w:rPr>
          <w:noProof/>
        </w:rPr>
        <w:tab/>
        <w:t xml:space="preserve">Les projets proposés pour figurer sur la liste des projets présentant de l'intérêt pour la Communauté de l'énergie (PICE) ont été évalués par les groupes et satisfont aux critères définis dans le </w:t>
      </w:r>
      <w:r>
        <w:rPr>
          <w:noProof/>
        </w:rPr>
        <w:t>règlement.</w:t>
      </w:r>
    </w:p>
    <w:p w:rsidR="00387630" w:rsidRDefault="00387630">
      <w:pPr>
        <w:tabs>
          <w:tab w:val="num" w:pos="709"/>
        </w:tabs>
        <w:spacing w:before="100" w:beforeAutospacing="1" w:after="100" w:afterAutospacing="1" w:line="276" w:lineRule="auto"/>
        <w:ind w:left="709" w:hanging="709"/>
        <w:contextualSpacing/>
        <w:rPr>
          <w:rFonts w:eastAsia="Calibri"/>
          <w:noProof/>
        </w:rPr>
      </w:pPr>
    </w:p>
    <w:p w:rsidR="00387630" w:rsidRDefault="00373F00">
      <w:pPr>
        <w:tabs>
          <w:tab w:val="num" w:pos="709"/>
        </w:tabs>
        <w:spacing w:before="100" w:beforeAutospacing="1" w:after="100" w:afterAutospacing="1" w:line="276" w:lineRule="auto"/>
        <w:ind w:left="709" w:hanging="709"/>
        <w:contextualSpacing/>
        <w:rPr>
          <w:rFonts w:eastAsia="Calibri"/>
          <w:noProof/>
        </w:rPr>
      </w:pPr>
      <w:r>
        <w:rPr>
          <w:noProof/>
        </w:rPr>
        <w:t>(4)</w:t>
      </w:r>
      <w:r>
        <w:rPr>
          <w:noProof/>
        </w:rPr>
        <w:tab/>
        <w:t xml:space="preserve">La liste préliminaire des PICE a été convenue par les groupes lors de réunions au niveau technique. À la suite de l'avis favorable du conseil de régulation de la Communauté de l'énergie sur l'application cohérente des critères d'évaluation </w:t>
      </w:r>
      <w:r>
        <w:rPr>
          <w:noProof/>
        </w:rPr>
        <w:t>et de l'analyse coût-avantage, la liste proposée a été examinée et adoptée lors de la [XX] réunion de groupe permanent à haut niveau de la Communauté de l'énergie (GPHN), le [XXXX] 2016, et cette décision a été finalisée et approuvée par le GPHN faisant fo</w:t>
      </w:r>
      <w:r>
        <w:rPr>
          <w:noProof/>
        </w:rPr>
        <w:t>nction à cet effet d'organe de décision.</w:t>
      </w:r>
    </w:p>
    <w:p w:rsidR="00387630" w:rsidRDefault="00387630">
      <w:pPr>
        <w:tabs>
          <w:tab w:val="num" w:pos="709"/>
        </w:tabs>
        <w:spacing w:before="100" w:beforeAutospacing="1" w:after="100" w:afterAutospacing="1" w:line="276" w:lineRule="auto"/>
        <w:ind w:left="709" w:hanging="709"/>
        <w:contextualSpacing/>
        <w:rPr>
          <w:rFonts w:eastAsia="Calibri"/>
          <w:noProof/>
        </w:rPr>
      </w:pPr>
    </w:p>
    <w:p w:rsidR="00387630" w:rsidRDefault="00373F00">
      <w:pPr>
        <w:tabs>
          <w:tab w:val="num" w:pos="709"/>
        </w:tabs>
        <w:spacing w:before="100" w:beforeAutospacing="1" w:after="100" w:afterAutospacing="1" w:line="276" w:lineRule="auto"/>
        <w:ind w:left="709" w:hanging="709"/>
        <w:contextualSpacing/>
        <w:rPr>
          <w:rFonts w:eastAsia="Calibri"/>
          <w:noProof/>
        </w:rPr>
      </w:pPr>
      <w:r>
        <w:rPr>
          <w:noProof/>
        </w:rPr>
        <w:t>(5)</w:t>
      </w:r>
      <w:r>
        <w:rPr>
          <w:noProof/>
        </w:rPr>
        <w:tab/>
        <w:t>Des organisations représentant les parties concernées, y compris les producteurs, les gestionnaires de réseau de distribution, les fournisseurs, les associations de consommateurs et les organisations de protect</w:t>
      </w:r>
      <w:r>
        <w:rPr>
          <w:noProof/>
        </w:rPr>
        <w:t>ion de l’environnement ont été consultées sur les projets qu’il était proposé d’inscrire sur la liste de la Communauté de l'énergie.</w:t>
      </w:r>
    </w:p>
    <w:p w:rsidR="00387630" w:rsidRDefault="00387630">
      <w:pPr>
        <w:tabs>
          <w:tab w:val="num" w:pos="709"/>
        </w:tabs>
        <w:spacing w:before="100" w:beforeAutospacing="1" w:after="100" w:afterAutospacing="1" w:line="276" w:lineRule="auto"/>
        <w:contextualSpacing/>
        <w:rPr>
          <w:rFonts w:eastAsia="Calibri"/>
          <w:noProof/>
        </w:rPr>
      </w:pPr>
    </w:p>
    <w:p w:rsidR="00387630" w:rsidRDefault="00373F00">
      <w:pPr>
        <w:tabs>
          <w:tab w:val="num" w:pos="709"/>
        </w:tabs>
        <w:spacing w:before="100" w:beforeAutospacing="1" w:after="100" w:afterAutospacing="1" w:line="276" w:lineRule="auto"/>
        <w:ind w:left="709" w:hanging="709"/>
        <w:contextualSpacing/>
        <w:rPr>
          <w:rFonts w:eastAsia="Calibri"/>
          <w:noProof/>
        </w:rPr>
      </w:pPr>
      <w:r>
        <w:rPr>
          <w:noProof/>
        </w:rPr>
        <w:t>(6)</w:t>
      </w:r>
      <w:r>
        <w:rPr>
          <w:noProof/>
        </w:rPr>
        <w:tab/>
        <w:t>L'inscription sur la liste des PICE ne préjuge pas le résultat de l'évaluation environnementale ni de la procédure d'a</w:t>
      </w:r>
      <w:r>
        <w:rPr>
          <w:noProof/>
        </w:rPr>
        <w:t>utorisation. Aux termes de l'article 5, paragraphe 8 du règlement adopté, un projet non conforme au droit de la Communauté de l'énergie peut être rayé de la liste de la Communauté de l'énergie. La mise en œuvre des PICE, et notamment leur conformité avec l</w:t>
      </w:r>
      <w:r>
        <w:rPr>
          <w:noProof/>
        </w:rPr>
        <w:t>a législation applicable de la Communauté de l'énergie, devrait faire l’objet d’un suivi conformément à l’article 5 dudit règlement.</w:t>
      </w:r>
    </w:p>
    <w:p w:rsidR="00387630" w:rsidRDefault="00387630">
      <w:pPr>
        <w:tabs>
          <w:tab w:val="num" w:pos="709"/>
        </w:tabs>
        <w:spacing w:before="100" w:beforeAutospacing="1" w:after="100" w:afterAutospacing="1" w:line="276" w:lineRule="auto"/>
        <w:ind w:left="709" w:hanging="709"/>
        <w:contextualSpacing/>
        <w:rPr>
          <w:rFonts w:eastAsia="Calibri"/>
          <w:noProof/>
        </w:rPr>
      </w:pPr>
    </w:p>
    <w:p w:rsidR="00387630" w:rsidRDefault="00373F00">
      <w:pPr>
        <w:tabs>
          <w:tab w:val="num" w:pos="709"/>
        </w:tabs>
        <w:spacing w:before="100" w:beforeAutospacing="1" w:after="100" w:afterAutospacing="1" w:line="276" w:lineRule="auto"/>
        <w:ind w:left="709" w:hanging="709"/>
        <w:contextualSpacing/>
        <w:rPr>
          <w:rFonts w:eastAsia="Calibri"/>
          <w:noProof/>
        </w:rPr>
      </w:pPr>
      <w:r>
        <w:rPr>
          <w:noProof/>
        </w:rPr>
        <w:t>(7)</w:t>
      </w:r>
      <w:r>
        <w:rPr>
          <w:noProof/>
        </w:rPr>
        <w:tab/>
        <w:t>En application de l'article 3, paragraphe 4, du règlement adopté, la liste de la Communauté de l'énergie est établie t</w:t>
      </w:r>
      <w:r>
        <w:rPr>
          <w:noProof/>
        </w:rPr>
        <w:t>ous les deux ans par une décision en vertu du titre III du traité.</w:t>
      </w:r>
    </w:p>
    <w:p w:rsidR="00387630" w:rsidRDefault="00387630">
      <w:pPr>
        <w:tabs>
          <w:tab w:val="num" w:pos="709"/>
        </w:tabs>
        <w:spacing w:before="100" w:beforeAutospacing="1" w:after="100" w:afterAutospacing="1" w:line="276" w:lineRule="auto"/>
        <w:ind w:left="709" w:hanging="709"/>
        <w:contextualSpacing/>
        <w:rPr>
          <w:rFonts w:eastAsia="Calibri"/>
          <w:noProof/>
        </w:rPr>
      </w:pPr>
    </w:p>
    <w:p w:rsidR="00387630" w:rsidRDefault="00387630">
      <w:pPr>
        <w:tabs>
          <w:tab w:val="num" w:pos="709"/>
        </w:tabs>
        <w:spacing w:before="100" w:beforeAutospacing="1" w:after="100" w:afterAutospacing="1" w:line="276" w:lineRule="auto"/>
        <w:ind w:left="709" w:hanging="709"/>
        <w:contextualSpacing/>
        <w:rPr>
          <w:rFonts w:eastAsia="Calibri"/>
          <w:noProof/>
        </w:rPr>
      </w:pPr>
    </w:p>
    <w:p w:rsidR="00387630" w:rsidRDefault="00387630">
      <w:pPr>
        <w:tabs>
          <w:tab w:val="num" w:pos="709"/>
        </w:tabs>
        <w:spacing w:before="100" w:beforeAutospacing="1" w:after="100" w:afterAutospacing="1" w:line="276" w:lineRule="auto"/>
        <w:ind w:left="709" w:hanging="709"/>
        <w:contextualSpacing/>
        <w:rPr>
          <w:rFonts w:eastAsia="Calibri"/>
          <w:noProof/>
        </w:rPr>
      </w:pPr>
    </w:p>
    <w:p w:rsidR="00387630" w:rsidRDefault="00373F00">
      <w:pPr>
        <w:spacing w:before="100" w:beforeAutospacing="1" w:after="100" w:afterAutospacing="1" w:line="276" w:lineRule="auto"/>
        <w:contextualSpacing/>
        <w:jc w:val="left"/>
        <w:rPr>
          <w:rFonts w:eastAsia="Calibri"/>
          <w:noProof/>
        </w:rPr>
      </w:pPr>
      <w:r>
        <w:rPr>
          <w:noProof/>
        </w:rPr>
        <w:t xml:space="preserve">A ADOPTÉ LA PRÉSENTE DÉCISION: </w:t>
      </w:r>
    </w:p>
    <w:p w:rsidR="00387630" w:rsidRDefault="00387630">
      <w:pPr>
        <w:spacing w:before="100" w:beforeAutospacing="1" w:after="100" w:afterAutospacing="1" w:line="276" w:lineRule="auto"/>
        <w:contextualSpacing/>
        <w:jc w:val="left"/>
        <w:rPr>
          <w:rFonts w:eastAsia="Calibri"/>
          <w:noProof/>
        </w:rPr>
      </w:pPr>
    </w:p>
    <w:p w:rsidR="00387630" w:rsidRDefault="00387630">
      <w:pPr>
        <w:keepNext/>
        <w:spacing w:before="100" w:beforeAutospacing="1" w:after="100" w:afterAutospacing="1" w:line="276" w:lineRule="auto"/>
        <w:contextualSpacing/>
        <w:jc w:val="center"/>
        <w:rPr>
          <w:rFonts w:eastAsia="Calibri"/>
          <w:i/>
          <w:noProof/>
        </w:rPr>
      </w:pPr>
    </w:p>
    <w:p w:rsidR="00387630" w:rsidRDefault="00373F00">
      <w:pPr>
        <w:keepNext/>
        <w:spacing w:before="100" w:beforeAutospacing="1" w:after="100" w:afterAutospacing="1" w:line="276" w:lineRule="auto"/>
        <w:contextualSpacing/>
        <w:jc w:val="center"/>
        <w:rPr>
          <w:rFonts w:eastAsia="Calibri"/>
          <w:i/>
          <w:noProof/>
        </w:rPr>
      </w:pPr>
      <w:r>
        <w:rPr>
          <w:b/>
          <w:i/>
          <w:noProof/>
        </w:rPr>
        <w:t>Article premier</w:t>
      </w:r>
    </w:p>
    <w:p w:rsidR="00387630" w:rsidRDefault="00373F00">
      <w:pPr>
        <w:keepNext/>
        <w:spacing w:before="100" w:beforeAutospacing="1" w:after="100" w:afterAutospacing="1" w:line="276" w:lineRule="auto"/>
        <w:contextualSpacing/>
        <w:jc w:val="left"/>
        <w:rPr>
          <w:rFonts w:eastAsia="Calibri"/>
          <w:noProof/>
        </w:rPr>
      </w:pPr>
      <w:r>
        <w:rPr>
          <w:rFonts w:eastAsia="Calibri"/>
          <w:i/>
          <w:noProof/>
        </w:rPr>
        <w:br/>
      </w:r>
      <w:r>
        <w:rPr>
          <w:noProof/>
        </w:rPr>
        <w:t>La liste des PICE est adoptée telle qu'elle figure dans l'annexe de la présente décision.</w:t>
      </w:r>
    </w:p>
    <w:p w:rsidR="00387630" w:rsidRDefault="00387630">
      <w:pPr>
        <w:keepNext/>
        <w:spacing w:before="100" w:beforeAutospacing="1" w:after="100" w:afterAutospacing="1" w:line="276" w:lineRule="auto"/>
        <w:contextualSpacing/>
        <w:jc w:val="center"/>
        <w:rPr>
          <w:rFonts w:eastAsia="Calibri"/>
          <w:b/>
          <w:i/>
          <w:noProof/>
        </w:rPr>
      </w:pPr>
    </w:p>
    <w:p w:rsidR="00387630" w:rsidRDefault="00373F00">
      <w:pPr>
        <w:keepNext/>
        <w:spacing w:before="100" w:beforeAutospacing="1" w:after="100" w:afterAutospacing="1" w:line="276" w:lineRule="auto"/>
        <w:contextualSpacing/>
        <w:jc w:val="center"/>
        <w:rPr>
          <w:rFonts w:eastAsia="Calibri"/>
          <w:b/>
          <w:noProof/>
        </w:rPr>
      </w:pPr>
      <w:r>
        <w:rPr>
          <w:b/>
          <w:i/>
          <w:noProof/>
        </w:rPr>
        <w:t>Article 2</w:t>
      </w:r>
    </w:p>
    <w:p w:rsidR="00387630" w:rsidRDefault="00387630">
      <w:pPr>
        <w:keepNext/>
        <w:spacing w:before="100" w:beforeAutospacing="1" w:after="100" w:afterAutospacing="1" w:line="276" w:lineRule="auto"/>
        <w:contextualSpacing/>
        <w:jc w:val="center"/>
        <w:rPr>
          <w:rFonts w:eastAsia="Calibri"/>
          <w:b/>
          <w:noProof/>
        </w:rPr>
      </w:pPr>
    </w:p>
    <w:p w:rsidR="00387630" w:rsidRDefault="00387630">
      <w:pPr>
        <w:keepNext/>
        <w:spacing w:before="100" w:beforeAutospacing="1" w:after="100" w:afterAutospacing="1" w:line="276" w:lineRule="auto"/>
        <w:contextualSpacing/>
        <w:jc w:val="left"/>
        <w:rPr>
          <w:rFonts w:eastAsia="Calibri"/>
          <w:noProof/>
        </w:rPr>
      </w:pPr>
    </w:p>
    <w:p w:rsidR="00387630" w:rsidRDefault="00373F00">
      <w:pPr>
        <w:keepNext/>
        <w:spacing w:before="100" w:beforeAutospacing="1" w:after="100" w:afterAutospacing="1" w:line="276" w:lineRule="auto"/>
        <w:contextualSpacing/>
        <w:jc w:val="left"/>
        <w:rPr>
          <w:rFonts w:eastAsia="Calibri"/>
          <w:noProof/>
        </w:rPr>
      </w:pPr>
      <w:r>
        <w:rPr>
          <w:noProof/>
        </w:rPr>
        <w:t xml:space="preserve">La présente décision entre en </w:t>
      </w:r>
      <w:r>
        <w:rPr>
          <w:noProof/>
        </w:rPr>
        <w:t>vigueur le jour de son adoption.</w:t>
      </w:r>
    </w:p>
    <w:p w:rsidR="00387630" w:rsidRDefault="00387630">
      <w:pPr>
        <w:keepNext/>
        <w:spacing w:before="100" w:beforeAutospacing="1" w:after="100" w:afterAutospacing="1" w:line="276" w:lineRule="auto"/>
        <w:contextualSpacing/>
        <w:jc w:val="left"/>
        <w:rPr>
          <w:rFonts w:eastAsia="Calibri"/>
          <w:noProof/>
        </w:rPr>
      </w:pPr>
    </w:p>
    <w:p w:rsidR="00387630" w:rsidRDefault="00373F00">
      <w:pPr>
        <w:keepNext/>
        <w:spacing w:before="100" w:beforeAutospacing="1" w:after="100" w:afterAutospacing="1" w:line="276" w:lineRule="auto"/>
        <w:contextualSpacing/>
        <w:rPr>
          <w:rFonts w:eastAsia="Calibri"/>
          <w:noProof/>
        </w:rPr>
      </w:pPr>
      <w:r>
        <w:rPr>
          <w:noProof/>
        </w:rPr>
        <w:t>Les parties adhérentes, la Mission d'administration intérimaire des Nations unies au Kosovo et les États membres visés à l'article 27 du traité instituant la Communauté de l'énergie sont destinataires de la présente décisi</w:t>
      </w:r>
      <w:r>
        <w:rPr>
          <w:noProof/>
        </w:rPr>
        <w:t xml:space="preserve">on. </w:t>
      </w:r>
    </w:p>
    <w:p w:rsidR="00387630" w:rsidRDefault="00387630">
      <w:pPr>
        <w:keepNext/>
        <w:spacing w:before="100" w:beforeAutospacing="1" w:after="100" w:afterAutospacing="1" w:line="276" w:lineRule="auto"/>
        <w:contextualSpacing/>
        <w:jc w:val="left"/>
        <w:rPr>
          <w:rFonts w:eastAsia="Calibri"/>
          <w:noProof/>
        </w:rPr>
      </w:pPr>
    </w:p>
    <w:p w:rsidR="00387630" w:rsidRDefault="00387630">
      <w:pPr>
        <w:keepNext/>
        <w:spacing w:before="100" w:beforeAutospacing="1" w:after="100" w:afterAutospacing="1" w:line="276" w:lineRule="auto"/>
        <w:contextualSpacing/>
        <w:jc w:val="left"/>
        <w:rPr>
          <w:rFonts w:eastAsia="Calibri"/>
          <w:noProof/>
        </w:rPr>
      </w:pPr>
    </w:p>
    <w:p w:rsidR="00387630" w:rsidRDefault="00387630">
      <w:pPr>
        <w:spacing w:before="100" w:beforeAutospacing="1" w:after="100" w:afterAutospacing="1" w:line="276" w:lineRule="auto"/>
        <w:contextualSpacing/>
        <w:rPr>
          <w:rFonts w:eastAsia="Calibri"/>
          <w:noProof/>
        </w:rPr>
      </w:pPr>
    </w:p>
    <w:p w:rsidR="00387630" w:rsidRDefault="00387630">
      <w:pPr>
        <w:spacing w:before="100" w:beforeAutospacing="1" w:after="100" w:afterAutospacing="1" w:line="276" w:lineRule="auto"/>
        <w:contextualSpacing/>
        <w:rPr>
          <w:rFonts w:eastAsia="Calibri"/>
          <w:noProof/>
        </w:rPr>
      </w:pPr>
    </w:p>
    <w:p w:rsidR="00387630" w:rsidRDefault="00373F00">
      <w:pPr>
        <w:spacing w:before="100" w:beforeAutospacing="1" w:after="100" w:afterAutospacing="1" w:line="276" w:lineRule="auto"/>
        <w:contextualSpacing/>
        <w:rPr>
          <w:rFonts w:eastAsia="Calibri"/>
          <w:noProof/>
        </w:rPr>
      </w:pPr>
      <w:r>
        <w:rPr>
          <w:noProof/>
        </w:rPr>
        <w:t>Fait à …, le … 2016.</w:t>
      </w:r>
    </w:p>
    <w:p w:rsidR="00387630" w:rsidRDefault="00387630">
      <w:pPr>
        <w:spacing w:before="100" w:beforeAutospacing="1" w:after="100" w:afterAutospacing="1" w:line="276" w:lineRule="auto"/>
        <w:contextualSpacing/>
        <w:rPr>
          <w:rFonts w:eastAsia="Calibri"/>
          <w:noProof/>
        </w:rPr>
      </w:pPr>
    </w:p>
    <w:p w:rsidR="00387630" w:rsidRDefault="00373F00">
      <w:pPr>
        <w:spacing w:before="100" w:beforeAutospacing="1" w:after="100" w:afterAutospacing="1" w:line="276" w:lineRule="auto"/>
        <w:contextualSpacing/>
        <w:rPr>
          <w:rFonts w:eastAsia="Calibri"/>
          <w:noProof/>
        </w:rPr>
      </w:pPr>
      <w:r>
        <w:rPr>
          <w:noProof/>
        </w:rPr>
        <w:tab/>
      </w:r>
      <w:r>
        <w:rPr>
          <w:noProof/>
        </w:rPr>
        <w:tab/>
      </w:r>
      <w:r>
        <w:rPr>
          <w:noProof/>
        </w:rPr>
        <w:tab/>
      </w:r>
      <w:r>
        <w:rPr>
          <w:noProof/>
        </w:rPr>
        <w:tab/>
      </w:r>
      <w:r>
        <w:rPr>
          <w:noProof/>
        </w:rPr>
        <w:tab/>
      </w:r>
      <w:r>
        <w:rPr>
          <w:noProof/>
        </w:rPr>
        <w:tab/>
      </w:r>
      <w:r>
        <w:rPr>
          <w:noProof/>
        </w:rPr>
        <w:tab/>
      </w:r>
      <w:r>
        <w:rPr>
          <w:noProof/>
        </w:rPr>
        <w:tab/>
        <w:t>Par le Conseil ministériel</w:t>
      </w:r>
    </w:p>
    <w:p w:rsidR="00387630" w:rsidRDefault="00373F00">
      <w:pPr>
        <w:spacing w:before="100" w:beforeAutospacing="1" w:after="100" w:afterAutospacing="1" w:line="276" w:lineRule="auto"/>
        <w:contextualSpacing/>
        <w:rPr>
          <w:rFonts w:eastAsia="Calibri"/>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Le président</w:t>
      </w:r>
    </w:p>
    <w:p w:rsidR="00387630" w:rsidRDefault="00373F00">
      <w:pPr>
        <w:rPr>
          <w:b/>
          <w:noProof/>
        </w:rPr>
      </w:pPr>
      <w:r>
        <w:rPr>
          <w:noProof/>
        </w:rPr>
        <w:br/>
      </w:r>
      <w:bookmarkStart w:id="1" w:name="_CopyToNewDocument_"/>
      <w:bookmarkEnd w:id="1"/>
    </w:p>
    <w:p w:rsidR="00387630" w:rsidRDefault="00387630">
      <w:pPr>
        <w:rPr>
          <w:noProof/>
        </w:rPr>
      </w:pPr>
    </w:p>
    <w:sectPr w:rsidR="00387630" w:rsidSect="00373F00">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630" w:rsidRDefault="00373F00">
      <w:pPr>
        <w:spacing w:before="0" w:after="0"/>
      </w:pPr>
      <w:r>
        <w:separator/>
      </w:r>
    </w:p>
  </w:endnote>
  <w:endnote w:type="continuationSeparator" w:id="0">
    <w:p w:rsidR="00387630" w:rsidRDefault="00373F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00" w:rsidRPr="00373F00" w:rsidRDefault="00373F00" w:rsidP="00373F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30" w:rsidRPr="00373F00" w:rsidRDefault="00373F00" w:rsidP="00373F00">
    <w:pPr>
      <w:pStyle w:val="Footer"/>
      <w:rPr>
        <w:rFonts w:ascii="Arial" w:hAnsi="Arial" w:cs="Arial"/>
        <w:b/>
        <w:sz w:val="48"/>
      </w:rPr>
    </w:pPr>
    <w:r w:rsidRPr="00373F00">
      <w:rPr>
        <w:rFonts w:ascii="Arial" w:hAnsi="Arial" w:cs="Arial"/>
        <w:b/>
        <w:sz w:val="48"/>
      </w:rPr>
      <w:t>FR</w:t>
    </w:r>
    <w:r w:rsidRPr="00373F00">
      <w:rPr>
        <w:rFonts w:ascii="Arial" w:hAnsi="Arial" w:cs="Arial"/>
        <w:b/>
        <w:sz w:val="48"/>
      </w:rPr>
      <w:tab/>
    </w:r>
    <w:r w:rsidRPr="00373F00">
      <w:rPr>
        <w:rFonts w:ascii="Arial" w:hAnsi="Arial" w:cs="Arial"/>
        <w:b/>
        <w:sz w:val="48"/>
      </w:rPr>
      <w:tab/>
    </w:r>
    <w:fldSimple w:instr=" DOCVARIABLE &quot;LW_Confidence&quot; \* MERGEFORMAT ">
      <w:r>
        <w:t xml:space="preserve"> </w:t>
      </w:r>
    </w:fldSimple>
    <w:r w:rsidRPr="00373F00">
      <w:tab/>
    </w:r>
    <w:proofErr w:type="spellStart"/>
    <w:r w:rsidRPr="00373F00">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00" w:rsidRPr="00373F00" w:rsidRDefault="00373F00" w:rsidP="00373F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00" w:rsidRPr="00373F00" w:rsidRDefault="00373F00" w:rsidP="00373F00">
    <w:pPr>
      <w:pStyle w:val="Footer"/>
      <w:rPr>
        <w:rFonts w:ascii="Arial" w:hAnsi="Arial" w:cs="Arial"/>
        <w:b/>
        <w:sz w:val="48"/>
      </w:rPr>
    </w:pPr>
    <w:r w:rsidRPr="00373F00">
      <w:rPr>
        <w:rFonts w:ascii="Arial" w:hAnsi="Arial" w:cs="Arial"/>
        <w:b/>
        <w:sz w:val="48"/>
      </w:rPr>
      <w:t>FR</w:t>
    </w:r>
    <w:r w:rsidRPr="00373F00">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373F00">
      <w:tab/>
    </w:r>
    <w:r w:rsidRPr="00373F00">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00" w:rsidRPr="00373F00" w:rsidRDefault="00373F00" w:rsidP="00373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630" w:rsidRDefault="00373F00">
      <w:pPr>
        <w:spacing w:before="0" w:after="0"/>
      </w:pPr>
      <w:r>
        <w:separator/>
      </w:r>
    </w:p>
  </w:footnote>
  <w:footnote w:type="continuationSeparator" w:id="0">
    <w:p w:rsidR="00387630" w:rsidRDefault="00373F00">
      <w:pPr>
        <w:spacing w:before="0" w:after="0"/>
      </w:pPr>
      <w:r>
        <w:continuationSeparator/>
      </w:r>
    </w:p>
  </w:footnote>
  <w:footnote w:id="1">
    <w:p w:rsidR="00387630" w:rsidRDefault="00373F00">
      <w:pPr>
        <w:pStyle w:val="FootnoteText"/>
        <w:rPr>
          <w:lang w:val="fr-BE"/>
        </w:rPr>
      </w:pPr>
      <w:r>
        <w:rPr>
          <w:rStyle w:val="FootnoteReference"/>
        </w:rPr>
        <w:footnoteRef/>
      </w:r>
      <w:r>
        <w:tab/>
        <w:t>D/2015/09/MC-</w:t>
      </w:r>
      <w:proofErr w:type="spellStart"/>
      <w:r>
        <w:t>EnC</w:t>
      </w:r>
      <w:proofErr w:type="spellEnd"/>
    </w:p>
  </w:footnote>
  <w:footnote w:id="2">
    <w:p w:rsidR="00387630" w:rsidRDefault="00373F00">
      <w:pPr>
        <w:pStyle w:val="FootnoteText"/>
        <w:rPr>
          <w:lang w:val="fr-BE"/>
        </w:rPr>
      </w:pPr>
      <w:r>
        <w:rPr>
          <w:rStyle w:val="FootnoteReference"/>
        </w:rPr>
        <w:footnoteRef/>
      </w:r>
      <w:r>
        <w:tab/>
        <w:t>Décision D/2009/2015/MC-</w:t>
      </w:r>
      <w:proofErr w:type="spellStart"/>
      <w:r>
        <w:t>EnC</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00" w:rsidRPr="00373F00" w:rsidRDefault="00373F00" w:rsidP="00373F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00" w:rsidRPr="00373F00" w:rsidRDefault="00373F00" w:rsidP="00373F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00" w:rsidRPr="00373F00" w:rsidRDefault="00373F00" w:rsidP="00373F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18CF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025A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3058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A0A3B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5CDE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36456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6963FF8"/>
    <w:lvl w:ilvl="0">
      <w:start w:val="1"/>
      <w:numFmt w:val="decimal"/>
      <w:pStyle w:val="ListNumber"/>
      <w:lvlText w:val="%1."/>
      <w:lvlJc w:val="left"/>
      <w:pPr>
        <w:tabs>
          <w:tab w:val="num" w:pos="360"/>
        </w:tabs>
        <w:ind w:left="360" w:hanging="360"/>
      </w:pPr>
    </w:lvl>
  </w:abstractNum>
  <w:abstractNum w:abstractNumId="7">
    <w:nsid w:val="FFFFFF89"/>
    <w:multiLevelType w:val="singleLevel"/>
    <w:tmpl w:val="239EC2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proofState w:spelling="clean" w:grammar="clean"/>
  <w:attachedTemplate r:id="rId1"/>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12 10:16: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5"/>
    <w:docVar w:name="DQCResult_ModifiedMarkers" w:val="0;0"/>
    <w:docVar w:name="DQCResult_ModifiedNumbering" w:val="0;0"/>
    <w:docVar w:name="DQCResult_Objects" w:val="0;0"/>
    <w:docVar w:name="DQCResult_Sections" w:val="0;0"/>
    <w:docVar w:name="DQCResult_StructureCheck" w:val="0;0"/>
    <w:docVar w:name="DQCResult_SuperfluousWhitespace" w:val="0;42"/>
    <w:docVar w:name="DQCResult_UnknownFonts" w:val="0;0"/>
    <w:docVar w:name="DQCResult_UnknownStyles" w:val="0;0"/>
    <w:docVar w:name="DQCStatus" w:val="Yellow"/>
    <w:docVar w:name="DQCVersion" w:val="3"/>
    <w:docVar w:name="DQCWithWarnings" w:val="0"/>
    <w:docVar w:name="LW_ACCOMPAGNANT.CP" w:val="de la"/>
    <w:docVar w:name="LW_ANNEX_NBR_FIRST" w:val="1"/>
    <w:docVar w:name="LW_ANNEX_NBR_LAST" w:val="1"/>
    <w:docVar w:name="LW_CONFIDENCE" w:val=" "/>
    <w:docVar w:name="LW_CONST_RESTREINT_UE" w:val="RESTREINT UE/EU RESTRICTED"/>
    <w:docVar w:name="LW_CORRIGENDUM" w:val="&lt;UNUSED&gt;"/>
    <w:docVar w:name="LW_COVERPAGE_GUID" w:val="2A60688E0DA4480E9B59B865A86BD99D"/>
    <w:docVar w:name="LW_CROSSREFERENCE" w:val="&lt;UNUSED&gt;"/>
    <w:docVar w:name="LW_DocType" w:val="ANNEX"/>
    <w:docVar w:name="LW_EMISSION" w:val="12.7.2016"/>
    <w:docVar w:name="LW_EMISSION_ISODATE" w:val="2016-07-1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sur une proposition relative à l'établissement de la liste de projets d'infrastructures énergétiques de la Communauté de l'énergie"/>
    <w:docVar w:name="LW_PART_NBR" w:val="1"/>
    <w:docVar w:name="LW_PART_NBR_TOTAL" w:val="1"/>
    <w:docVar w:name="LW_REF.INST.NEW" w:val="COM"/>
    <w:docVar w:name="LW_REF.INST.NEW_ADOPTED" w:val="final"/>
    <w:docVar w:name="LW_REF.INST.NEW_TEXT" w:val="(2016) 456"/>
    <w:docVar w:name="LW_REF.INTERNE" w:val="&lt;UNUSED&gt;"/>
    <w:docVar w:name="LW_SUPERTITRE" w:val="&lt;UNUSED&gt;"/>
    <w:docVar w:name="LW_TITRE.OBJ.CP" w:val="&lt;UNUSED&gt;"/>
    <w:docVar w:name="LW_TYPE.DOC.CP" w:val="ANNEXE"/>
    <w:docVar w:name="LW_TYPEACTEPRINCIPAL.CP" w:val="proposition de décision du Conseil"/>
  </w:docVars>
  <w:rsids>
    <w:rsidRoot w:val="00387630"/>
    <w:rsid w:val="00373F00"/>
    <w:rsid w:val="00387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373F0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73F00"/>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73F00"/>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373F0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73F00"/>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73F00"/>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25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6</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DRAPER Priscilla (ENER)</dc:creator>
  <cp:lastModifiedBy>MAVROPOULOU Erifili (SG)</cp:lastModifiedBy>
  <cp:revision>8</cp:revision>
  <cp:lastPrinted>2016-07-12T08:44:00Z</cp:lastPrinted>
  <dcterms:created xsi:type="dcterms:W3CDTF">2016-07-04T14:27:00Z</dcterms:created>
  <dcterms:modified xsi:type="dcterms:W3CDTF">2016-07-12T08:44:00Z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