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0B2" w:rsidRPr="0084791A" w:rsidRDefault="001C0C04" w:rsidP="001C0C04">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9CFB6387BEE40EEACCF3751B59A60DA" style="width:450pt;height:492.75pt">
            <v:imagedata r:id="rId9" o:title=""/>
          </v:shape>
        </w:pict>
      </w:r>
    </w:p>
    <w:p w:rsidR="007800B2" w:rsidRPr="0084791A" w:rsidRDefault="007800B2">
      <w:pPr>
        <w:rPr>
          <w:noProof/>
        </w:rPr>
        <w:sectPr w:rsidR="007800B2" w:rsidRPr="0084791A" w:rsidSect="001C0C04">
          <w:footerReference w:type="default" r:id="rId10"/>
          <w:pgSz w:w="11907" w:h="16839"/>
          <w:pgMar w:top="1134" w:right="1417" w:bottom="1134" w:left="1417" w:header="709" w:footer="709" w:gutter="0"/>
          <w:pgNumType w:start="1"/>
          <w:cols w:space="720"/>
          <w:docGrid w:linePitch="360"/>
        </w:sectPr>
      </w:pPr>
    </w:p>
    <w:p w:rsidR="0084791A" w:rsidRPr="00410CA6" w:rsidRDefault="0084791A" w:rsidP="0084791A">
      <w:pPr>
        <w:spacing w:before="100" w:beforeAutospacing="1" w:after="100" w:afterAutospacing="1"/>
        <w:jc w:val="center"/>
        <w:rPr>
          <w:b/>
          <w:szCs w:val="24"/>
        </w:rPr>
      </w:pPr>
      <w:bookmarkStart w:id="0" w:name="_GoBack"/>
      <w:bookmarkEnd w:id="0"/>
      <w:r w:rsidRPr="00410CA6">
        <w:rPr>
          <w:b/>
        </w:rPr>
        <w:lastRenderedPageBreak/>
        <w:t>Annexe I: Gaz à effet de serre et réservoirs de carbone</w:t>
      </w:r>
    </w:p>
    <w:p w:rsidR="0084791A" w:rsidRPr="00410CA6" w:rsidRDefault="0084791A" w:rsidP="0084791A">
      <w:pPr>
        <w:spacing w:before="100" w:beforeAutospacing="1" w:after="100" w:afterAutospacing="1"/>
        <w:rPr>
          <w:rFonts w:eastAsia="Times New Roman"/>
          <w:szCs w:val="24"/>
        </w:rPr>
      </w:pPr>
      <w:r w:rsidRPr="00410CA6">
        <w:t>A. Gaz à effet de serre visés à l’article </w:t>
      </w:r>
      <w:r w:rsidRPr="009B5762">
        <w:t>2</w:t>
      </w:r>
      <w:r w:rsidRPr="00410CA6">
        <w:t>:</w:t>
      </w:r>
    </w:p>
    <w:p w:rsidR="0084791A" w:rsidRPr="00410CA6" w:rsidRDefault="0084791A" w:rsidP="0084791A">
      <w:pPr>
        <w:pStyle w:val="Point0letter"/>
        <w:numPr>
          <w:ilvl w:val="1"/>
          <w:numId w:val="13"/>
        </w:numPr>
      </w:pPr>
      <w:r w:rsidRPr="00410CA6">
        <w:t>dioxyde de carbone (CO</w:t>
      </w:r>
      <w:r w:rsidRPr="009B5762">
        <w:rPr>
          <w:vertAlign w:val="subscript"/>
        </w:rPr>
        <w:t>2</w:t>
      </w:r>
      <w:r w:rsidRPr="00410CA6">
        <w:t>);</w:t>
      </w:r>
    </w:p>
    <w:p w:rsidR="0084791A" w:rsidRPr="00410CA6" w:rsidRDefault="0084791A" w:rsidP="005B65C0">
      <w:pPr>
        <w:pStyle w:val="Point0letter"/>
        <w:numPr>
          <w:ilvl w:val="1"/>
          <w:numId w:val="16"/>
        </w:numPr>
      </w:pPr>
      <w:r w:rsidRPr="00410CA6">
        <w:t>méthane (CH</w:t>
      </w:r>
      <w:r w:rsidRPr="009B5762">
        <w:rPr>
          <w:vertAlign w:val="subscript"/>
        </w:rPr>
        <w:t>4</w:t>
      </w:r>
      <w:r w:rsidRPr="00410CA6">
        <w:t>);</w:t>
      </w:r>
    </w:p>
    <w:p w:rsidR="0084791A" w:rsidRPr="00410CA6" w:rsidRDefault="0084791A" w:rsidP="005B65C0">
      <w:pPr>
        <w:pStyle w:val="Point0letter"/>
        <w:numPr>
          <w:ilvl w:val="1"/>
          <w:numId w:val="16"/>
        </w:numPr>
      </w:pPr>
      <w:r w:rsidRPr="00410CA6">
        <w:t>protoxyde d'azote (N</w:t>
      </w:r>
      <w:r w:rsidRPr="009B5762">
        <w:rPr>
          <w:vertAlign w:val="subscript"/>
        </w:rPr>
        <w:t>2</w:t>
      </w:r>
      <w:r w:rsidRPr="00410CA6">
        <w:t>O)</w:t>
      </w:r>
    </w:p>
    <w:p w:rsidR="0084791A" w:rsidRPr="00410CA6" w:rsidRDefault="0084791A" w:rsidP="0084791A">
      <w:pPr>
        <w:spacing w:before="100" w:beforeAutospacing="1" w:after="100" w:afterAutospacing="1"/>
        <w:rPr>
          <w:rFonts w:eastAsia="Times New Roman"/>
          <w:szCs w:val="24"/>
        </w:rPr>
      </w:pPr>
      <w:proofErr w:type="gramStart"/>
      <w:r w:rsidRPr="00410CA6">
        <w:t>exprimés</w:t>
      </w:r>
      <w:proofErr w:type="gramEnd"/>
      <w:r w:rsidRPr="00410CA6">
        <w:t xml:space="preserve"> en tonnes équivalent CO</w:t>
      </w:r>
      <w:r w:rsidRPr="009B5762">
        <w:rPr>
          <w:vertAlign w:val="subscript"/>
        </w:rPr>
        <w:t>2</w:t>
      </w:r>
      <w:r w:rsidRPr="00410CA6">
        <w:t>, conformément au règlement (UE) n° </w:t>
      </w:r>
      <w:r w:rsidRPr="009B5762">
        <w:t>525</w:t>
      </w:r>
      <w:r w:rsidRPr="00410CA6">
        <w:t>/</w:t>
      </w:r>
      <w:r w:rsidRPr="009B5762">
        <w:t>2013</w:t>
      </w:r>
      <w:r w:rsidRPr="00410CA6">
        <w:t>.</w:t>
      </w:r>
    </w:p>
    <w:p w:rsidR="0084791A" w:rsidRPr="00410CA6" w:rsidRDefault="0084791A" w:rsidP="0084791A">
      <w:pPr>
        <w:spacing w:before="100" w:beforeAutospacing="1" w:after="100" w:afterAutospacing="1"/>
        <w:rPr>
          <w:rFonts w:eastAsia="Times New Roman"/>
          <w:szCs w:val="24"/>
        </w:rPr>
      </w:pPr>
      <w:r w:rsidRPr="00410CA6">
        <w:t xml:space="preserve">B. Réservoirs de carbone visés à l'article </w:t>
      </w:r>
      <w:r w:rsidRPr="009B5762">
        <w:t>5</w:t>
      </w:r>
      <w:r w:rsidRPr="00410CA6">
        <w:t xml:space="preserve">, paragraphe </w:t>
      </w:r>
      <w:r w:rsidRPr="009B5762">
        <w:t>4</w:t>
      </w:r>
      <w:r w:rsidRPr="00410CA6">
        <w:t>:</w:t>
      </w:r>
    </w:p>
    <w:p w:rsidR="0084791A" w:rsidRPr="00410CA6" w:rsidRDefault="0084791A" w:rsidP="00704058">
      <w:pPr>
        <w:pStyle w:val="Point0letter"/>
        <w:numPr>
          <w:ilvl w:val="1"/>
          <w:numId w:val="17"/>
        </w:numPr>
      </w:pPr>
      <w:r w:rsidRPr="00410CA6">
        <w:t>biomasse aérienne;</w:t>
      </w:r>
    </w:p>
    <w:p w:rsidR="0084791A" w:rsidRPr="00410CA6" w:rsidRDefault="0084791A" w:rsidP="005B65C0">
      <w:pPr>
        <w:pStyle w:val="Point0letter"/>
        <w:numPr>
          <w:ilvl w:val="1"/>
          <w:numId w:val="16"/>
        </w:numPr>
        <w:rPr>
          <w:rFonts w:eastAsia="Times New Roman"/>
          <w:szCs w:val="24"/>
        </w:rPr>
      </w:pPr>
      <w:r w:rsidRPr="00410CA6">
        <w:t>biomasse souterraine;</w:t>
      </w:r>
    </w:p>
    <w:p w:rsidR="0084791A" w:rsidRPr="00410CA6" w:rsidRDefault="0084791A" w:rsidP="005B65C0">
      <w:pPr>
        <w:pStyle w:val="Point0letter"/>
        <w:numPr>
          <w:ilvl w:val="1"/>
          <w:numId w:val="16"/>
        </w:numPr>
      </w:pPr>
      <w:r w:rsidRPr="00410CA6">
        <w:t>litière;</w:t>
      </w:r>
    </w:p>
    <w:p w:rsidR="0084791A" w:rsidRPr="00410CA6" w:rsidRDefault="0084791A" w:rsidP="005B65C0">
      <w:pPr>
        <w:pStyle w:val="Point0letter"/>
        <w:numPr>
          <w:ilvl w:val="1"/>
          <w:numId w:val="16"/>
        </w:numPr>
      </w:pPr>
      <w:r w:rsidRPr="00410CA6">
        <w:t>bois mort;</w:t>
      </w:r>
    </w:p>
    <w:p w:rsidR="0084791A" w:rsidRPr="00410CA6" w:rsidRDefault="0084791A" w:rsidP="005B65C0">
      <w:pPr>
        <w:pStyle w:val="Point0letter"/>
        <w:numPr>
          <w:ilvl w:val="1"/>
          <w:numId w:val="16"/>
        </w:numPr>
      </w:pPr>
      <w:r w:rsidRPr="00410CA6">
        <w:t>carbone organique du sol;</w:t>
      </w:r>
    </w:p>
    <w:p w:rsidR="0084791A" w:rsidRPr="00410CA6" w:rsidRDefault="0084791A" w:rsidP="005B65C0">
      <w:pPr>
        <w:pStyle w:val="Point0letter"/>
        <w:numPr>
          <w:ilvl w:val="1"/>
          <w:numId w:val="16"/>
        </w:numPr>
      </w:pPr>
      <w:r w:rsidRPr="00410CA6">
        <w:t xml:space="preserve">pour les terres boisées et les terres forestières gérées: </w:t>
      </w:r>
      <w:r>
        <w:t>produits ligneux récoltés.</w:t>
      </w:r>
    </w:p>
    <w:p w:rsidR="0084791A" w:rsidRPr="00410CA6" w:rsidRDefault="0084791A" w:rsidP="0084791A">
      <w:pPr>
        <w:pStyle w:val="ListParagraph"/>
        <w:jc w:val="center"/>
        <w:rPr>
          <w:rFonts w:ascii="Times New Roman" w:eastAsia="Arial Unicode MS" w:hAnsi="Times New Roman" w:cs="Times New Roman"/>
          <w:color w:val="000000"/>
          <w:sz w:val="24"/>
          <w:szCs w:val="24"/>
        </w:rPr>
      </w:pPr>
      <w:r w:rsidRPr="00410CA6">
        <w:rPr>
          <w:rFonts w:ascii="Times New Roman" w:hAnsi="Times New Roman"/>
          <w:b/>
          <w:sz w:val="24"/>
        </w:rPr>
        <w:t>Annexe II: Valeurs minimales de superficie, de couvert arboré et de hauteur d'arbre et niveaux de référence pour les forêts</w:t>
      </w:r>
    </w:p>
    <w:tbl>
      <w:tblPr>
        <w:tblW w:w="8241" w:type="dxa"/>
        <w:jc w:val="center"/>
        <w:tblCellSpacing w:w="0" w:type="dxa"/>
        <w:tblInd w:w="-19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0" w:type="dxa"/>
          <w:left w:w="20" w:type="dxa"/>
          <w:bottom w:w="20" w:type="dxa"/>
          <w:right w:w="20" w:type="dxa"/>
        </w:tblCellMar>
        <w:tblLook w:val="04A0" w:firstRow="1" w:lastRow="0" w:firstColumn="1" w:lastColumn="0" w:noHBand="0" w:noVBand="1"/>
      </w:tblPr>
      <w:tblGrid>
        <w:gridCol w:w="2243"/>
        <w:gridCol w:w="1310"/>
        <w:gridCol w:w="2552"/>
        <w:gridCol w:w="2136"/>
      </w:tblGrid>
      <w:tr w:rsidR="0084791A" w:rsidRPr="00410CA6" w:rsidTr="00DC576F">
        <w:trPr>
          <w:tblCellSpacing w:w="0" w:type="dxa"/>
          <w:jc w:val="center"/>
        </w:trPr>
        <w:tc>
          <w:tcPr>
            <w:tcW w:w="8241" w:type="dxa"/>
            <w:gridSpan w:val="4"/>
          </w:tcPr>
          <w:p w:rsidR="0084791A" w:rsidRPr="00410CA6" w:rsidRDefault="0084791A" w:rsidP="00DC576F">
            <w:pPr>
              <w:pStyle w:val="tbl-norm"/>
              <w:rPr>
                <w:rFonts w:eastAsia="Arial Unicode MS"/>
                <w:b/>
                <w:bCs/>
                <w:color w:val="000000"/>
              </w:rPr>
            </w:pPr>
            <w:r w:rsidRPr="00410CA6">
              <w:rPr>
                <w:b/>
              </w:rPr>
              <w:t>Valeurs minimales de superficie, de couvert arboré et de hauteur d'arbre</w:t>
            </w:r>
          </w:p>
        </w:tc>
      </w:tr>
      <w:tr w:rsidR="0084791A" w:rsidRPr="00410CA6" w:rsidTr="00DC576F">
        <w:trPr>
          <w:tblCellSpacing w:w="0" w:type="dxa"/>
          <w:jc w:val="center"/>
        </w:trPr>
        <w:tc>
          <w:tcPr>
            <w:tcW w:w="2243" w:type="dxa"/>
            <w:hideMark/>
          </w:tcPr>
          <w:p w:rsidR="0084791A" w:rsidRPr="00410CA6" w:rsidRDefault="0084791A" w:rsidP="00DC576F">
            <w:pPr>
              <w:pStyle w:val="tbl-norm"/>
              <w:rPr>
                <w:rFonts w:eastAsia="Arial Unicode MS"/>
                <w:b/>
                <w:bCs/>
                <w:color w:val="000000"/>
              </w:rPr>
            </w:pPr>
            <w:r w:rsidRPr="00410CA6">
              <w:rPr>
                <w:b/>
                <w:color w:val="000000"/>
              </w:rPr>
              <w:t>État membre</w:t>
            </w:r>
          </w:p>
        </w:tc>
        <w:tc>
          <w:tcPr>
            <w:tcW w:w="1310" w:type="dxa"/>
            <w:hideMark/>
          </w:tcPr>
          <w:p w:rsidR="0084791A" w:rsidRPr="00410CA6" w:rsidRDefault="0084791A" w:rsidP="00DC576F">
            <w:pPr>
              <w:pStyle w:val="tbl-norm"/>
              <w:rPr>
                <w:rFonts w:eastAsia="Arial Unicode MS"/>
                <w:b/>
                <w:bCs/>
                <w:color w:val="000000"/>
              </w:rPr>
            </w:pPr>
            <w:r w:rsidRPr="00410CA6">
              <w:rPr>
                <w:b/>
                <w:color w:val="000000"/>
              </w:rPr>
              <w:t>Superficie (ha)</w:t>
            </w:r>
          </w:p>
        </w:tc>
        <w:tc>
          <w:tcPr>
            <w:tcW w:w="2552" w:type="dxa"/>
            <w:hideMark/>
          </w:tcPr>
          <w:p w:rsidR="0084791A" w:rsidRPr="00410CA6" w:rsidRDefault="0084791A" w:rsidP="00DC576F">
            <w:pPr>
              <w:pStyle w:val="tbl-norm"/>
              <w:rPr>
                <w:rFonts w:eastAsia="Arial Unicode MS"/>
                <w:b/>
                <w:bCs/>
                <w:color w:val="000000"/>
              </w:rPr>
            </w:pPr>
            <w:r w:rsidRPr="00410CA6">
              <w:rPr>
                <w:b/>
                <w:color w:val="000000"/>
              </w:rPr>
              <w:t>Couvert arboré (%)</w:t>
            </w:r>
          </w:p>
        </w:tc>
        <w:tc>
          <w:tcPr>
            <w:tcW w:w="2136" w:type="dxa"/>
            <w:hideMark/>
          </w:tcPr>
          <w:p w:rsidR="0084791A" w:rsidRPr="00410CA6" w:rsidRDefault="0084791A" w:rsidP="00DC576F">
            <w:pPr>
              <w:pStyle w:val="tbl-norm"/>
              <w:rPr>
                <w:rFonts w:eastAsia="Arial Unicode MS"/>
                <w:b/>
                <w:bCs/>
                <w:color w:val="000000"/>
              </w:rPr>
            </w:pPr>
            <w:r w:rsidRPr="00410CA6">
              <w:rPr>
                <w:b/>
                <w:color w:val="000000"/>
              </w:rPr>
              <w:t>Hauteur d'arbre (m)</w:t>
            </w:r>
          </w:p>
        </w:tc>
      </w:tr>
      <w:tr w:rsidR="0084791A" w:rsidRPr="00410CA6" w:rsidTr="00DC576F">
        <w:trPr>
          <w:tblCellSpacing w:w="0" w:type="dxa"/>
          <w:jc w:val="center"/>
        </w:trPr>
        <w:tc>
          <w:tcPr>
            <w:tcW w:w="2243" w:type="dxa"/>
            <w:hideMark/>
          </w:tcPr>
          <w:p w:rsidR="0084791A" w:rsidRPr="00410CA6" w:rsidRDefault="0084791A" w:rsidP="00DC576F">
            <w:pPr>
              <w:pStyle w:val="tbl-norm"/>
              <w:rPr>
                <w:rFonts w:eastAsia="Arial Unicode MS"/>
                <w:color w:val="000000"/>
              </w:rPr>
            </w:pPr>
            <w:r w:rsidRPr="00410CA6">
              <w:rPr>
                <w:color w:val="000000"/>
              </w:rPr>
              <w:t>Belgique</w:t>
            </w:r>
          </w:p>
        </w:tc>
        <w:tc>
          <w:tcPr>
            <w:tcW w:w="1310" w:type="dxa"/>
            <w:hideMark/>
          </w:tcPr>
          <w:p w:rsidR="0084791A" w:rsidRPr="00410CA6" w:rsidRDefault="0084791A" w:rsidP="00DC576F">
            <w:pPr>
              <w:pStyle w:val="tbl-norm"/>
              <w:rPr>
                <w:rFonts w:eastAsia="Arial Unicode MS"/>
                <w:color w:val="000000"/>
              </w:rPr>
            </w:pPr>
            <w:r w:rsidRPr="009B5762">
              <w:rPr>
                <w:color w:val="000000"/>
              </w:rPr>
              <w:t>0</w:t>
            </w:r>
            <w:r w:rsidRPr="00410CA6">
              <w:rPr>
                <w:color w:val="000000"/>
              </w:rPr>
              <w:t>,</w:t>
            </w:r>
            <w:r w:rsidRPr="009B5762">
              <w:rPr>
                <w:color w:val="000000"/>
              </w:rPr>
              <w:t>5</w:t>
            </w:r>
          </w:p>
        </w:tc>
        <w:tc>
          <w:tcPr>
            <w:tcW w:w="2552" w:type="dxa"/>
            <w:hideMark/>
          </w:tcPr>
          <w:p w:rsidR="0084791A" w:rsidRPr="00410CA6" w:rsidRDefault="0084791A" w:rsidP="00DC576F">
            <w:pPr>
              <w:pStyle w:val="tbl-norm"/>
              <w:rPr>
                <w:rFonts w:eastAsia="Arial Unicode MS"/>
                <w:color w:val="000000"/>
              </w:rPr>
            </w:pPr>
            <w:r w:rsidRPr="009B5762">
              <w:rPr>
                <w:color w:val="000000"/>
              </w:rPr>
              <w:t>20</w:t>
            </w:r>
          </w:p>
        </w:tc>
        <w:tc>
          <w:tcPr>
            <w:tcW w:w="2136" w:type="dxa"/>
            <w:hideMark/>
          </w:tcPr>
          <w:p w:rsidR="0084791A" w:rsidRPr="00410CA6" w:rsidRDefault="0084791A" w:rsidP="00DC576F">
            <w:pPr>
              <w:pStyle w:val="tbl-norm"/>
              <w:rPr>
                <w:rFonts w:eastAsia="Arial Unicode MS"/>
                <w:color w:val="000000"/>
              </w:rPr>
            </w:pPr>
            <w:r w:rsidRPr="009B5762">
              <w:rPr>
                <w:color w:val="000000"/>
              </w:rPr>
              <w:t>5</w:t>
            </w:r>
          </w:p>
        </w:tc>
      </w:tr>
      <w:tr w:rsidR="0084791A" w:rsidRPr="00410CA6" w:rsidTr="00DC576F">
        <w:trPr>
          <w:tblCellSpacing w:w="0" w:type="dxa"/>
          <w:jc w:val="center"/>
        </w:trPr>
        <w:tc>
          <w:tcPr>
            <w:tcW w:w="2243" w:type="dxa"/>
            <w:hideMark/>
          </w:tcPr>
          <w:p w:rsidR="0084791A" w:rsidRPr="00410CA6" w:rsidRDefault="0084791A" w:rsidP="00DC576F">
            <w:pPr>
              <w:pStyle w:val="tbl-norm"/>
              <w:rPr>
                <w:rFonts w:eastAsia="Arial Unicode MS"/>
                <w:color w:val="000000"/>
              </w:rPr>
            </w:pPr>
            <w:r w:rsidRPr="00410CA6">
              <w:rPr>
                <w:color w:val="000000"/>
              </w:rPr>
              <w:t>Bulgarie</w:t>
            </w:r>
          </w:p>
        </w:tc>
        <w:tc>
          <w:tcPr>
            <w:tcW w:w="1310" w:type="dxa"/>
            <w:hideMark/>
          </w:tcPr>
          <w:p w:rsidR="0084791A" w:rsidRPr="00410CA6" w:rsidRDefault="0084791A" w:rsidP="00DC576F">
            <w:pPr>
              <w:pStyle w:val="tbl-norm"/>
              <w:rPr>
                <w:rFonts w:eastAsia="Arial Unicode MS"/>
                <w:color w:val="000000"/>
              </w:rPr>
            </w:pPr>
            <w:r w:rsidRPr="009B5762">
              <w:rPr>
                <w:color w:val="000000"/>
              </w:rPr>
              <w:t>0</w:t>
            </w:r>
            <w:r w:rsidRPr="00410CA6">
              <w:rPr>
                <w:color w:val="000000"/>
              </w:rPr>
              <w:t>,</w:t>
            </w:r>
            <w:r w:rsidRPr="009B5762">
              <w:rPr>
                <w:color w:val="000000"/>
              </w:rPr>
              <w:t>1</w:t>
            </w:r>
          </w:p>
        </w:tc>
        <w:tc>
          <w:tcPr>
            <w:tcW w:w="2552" w:type="dxa"/>
            <w:hideMark/>
          </w:tcPr>
          <w:p w:rsidR="0084791A" w:rsidRPr="00410CA6" w:rsidRDefault="0084791A" w:rsidP="00DC576F">
            <w:pPr>
              <w:pStyle w:val="tbl-norm"/>
              <w:rPr>
                <w:rFonts w:eastAsia="Arial Unicode MS"/>
                <w:color w:val="000000"/>
              </w:rPr>
            </w:pPr>
            <w:r w:rsidRPr="009B5762">
              <w:rPr>
                <w:color w:val="000000"/>
              </w:rPr>
              <w:t>10</w:t>
            </w:r>
          </w:p>
        </w:tc>
        <w:tc>
          <w:tcPr>
            <w:tcW w:w="2136" w:type="dxa"/>
            <w:hideMark/>
          </w:tcPr>
          <w:p w:rsidR="0084791A" w:rsidRPr="00410CA6" w:rsidRDefault="0084791A" w:rsidP="00DC576F">
            <w:pPr>
              <w:pStyle w:val="tbl-norm"/>
              <w:rPr>
                <w:rFonts w:eastAsia="Arial Unicode MS"/>
                <w:color w:val="000000"/>
              </w:rPr>
            </w:pPr>
            <w:r w:rsidRPr="009B5762">
              <w:rPr>
                <w:color w:val="000000"/>
              </w:rPr>
              <w:t>5</w:t>
            </w:r>
          </w:p>
        </w:tc>
      </w:tr>
      <w:tr w:rsidR="0084791A" w:rsidRPr="00410CA6" w:rsidTr="00DC576F">
        <w:trPr>
          <w:tblCellSpacing w:w="0" w:type="dxa"/>
          <w:jc w:val="center"/>
        </w:trPr>
        <w:tc>
          <w:tcPr>
            <w:tcW w:w="2243" w:type="dxa"/>
            <w:hideMark/>
          </w:tcPr>
          <w:p w:rsidR="0084791A" w:rsidRPr="00410CA6" w:rsidRDefault="0084791A" w:rsidP="00DC576F">
            <w:pPr>
              <w:pStyle w:val="tbl-norm"/>
              <w:rPr>
                <w:rFonts w:eastAsia="Arial Unicode MS"/>
                <w:color w:val="000000"/>
              </w:rPr>
            </w:pPr>
            <w:r w:rsidRPr="00410CA6">
              <w:rPr>
                <w:color w:val="000000"/>
              </w:rPr>
              <w:t>Croatie</w:t>
            </w:r>
          </w:p>
        </w:tc>
        <w:tc>
          <w:tcPr>
            <w:tcW w:w="1310" w:type="dxa"/>
            <w:hideMark/>
          </w:tcPr>
          <w:p w:rsidR="0084791A" w:rsidRPr="00410CA6" w:rsidRDefault="0084791A" w:rsidP="00DC576F">
            <w:pPr>
              <w:pStyle w:val="tbl-norm"/>
              <w:rPr>
                <w:rFonts w:eastAsia="Arial Unicode MS"/>
                <w:color w:val="000000"/>
              </w:rPr>
            </w:pPr>
            <w:r w:rsidRPr="009B5762">
              <w:rPr>
                <w:color w:val="000000"/>
              </w:rPr>
              <w:t>0</w:t>
            </w:r>
            <w:r w:rsidRPr="00410CA6">
              <w:rPr>
                <w:color w:val="000000"/>
              </w:rPr>
              <w:t>,</w:t>
            </w:r>
            <w:r w:rsidRPr="009B5762">
              <w:rPr>
                <w:color w:val="000000"/>
              </w:rPr>
              <w:t>1</w:t>
            </w:r>
          </w:p>
        </w:tc>
        <w:tc>
          <w:tcPr>
            <w:tcW w:w="2552" w:type="dxa"/>
            <w:hideMark/>
          </w:tcPr>
          <w:p w:rsidR="0084791A" w:rsidRPr="00410CA6" w:rsidRDefault="0084791A" w:rsidP="00DC576F">
            <w:pPr>
              <w:pStyle w:val="tbl-norm"/>
              <w:rPr>
                <w:rFonts w:eastAsia="Arial Unicode MS"/>
                <w:color w:val="000000"/>
              </w:rPr>
            </w:pPr>
            <w:r w:rsidRPr="009B5762">
              <w:rPr>
                <w:color w:val="000000"/>
              </w:rPr>
              <w:t>10</w:t>
            </w:r>
          </w:p>
        </w:tc>
        <w:tc>
          <w:tcPr>
            <w:tcW w:w="2136" w:type="dxa"/>
            <w:hideMark/>
          </w:tcPr>
          <w:p w:rsidR="0084791A" w:rsidRPr="00410CA6" w:rsidRDefault="0084791A" w:rsidP="00DC576F">
            <w:pPr>
              <w:pStyle w:val="tbl-norm"/>
              <w:rPr>
                <w:rFonts w:eastAsia="Arial Unicode MS"/>
                <w:color w:val="000000"/>
              </w:rPr>
            </w:pPr>
            <w:r w:rsidRPr="009B5762">
              <w:rPr>
                <w:color w:val="000000"/>
              </w:rPr>
              <w:t>2</w:t>
            </w:r>
          </w:p>
        </w:tc>
      </w:tr>
      <w:tr w:rsidR="0084791A" w:rsidRPr="00410CA6" w:rsidTr="00DC576F">
        <w:trPr>
          <w:tblCellSpacing w:w="0" w:type="dxa"/>
          <w:jc w:val="center"/>
        </w:trPr>
        <w:tc>
          <w:tcPr>
            <w:tcW w:w="2243" w:type="dxa"/>
            <w:hideMark/>
          </w:tcPr>
          <w:p w:rsidR="0084791A" w:rsidRPr="00410CA6" w:rsidRDefault="0084791A" w:rsidP="00DC576F">
            <w:pPr>
              <w:pStyle w:val="tbl-norm"/>
              <w:rPr>
                <w:rFonts w:eastAsia="Arial Unicode MS"/>
                <w:color w:val="000000"/>
              </w:rPr>
            </w:pPr>
            <w:r w:rsidRPr="00410CA6">
              <w:rPr>
                <w:color w:val="000000"/>
              </w:rPr>
              <w:t>République tchèque</w:t>
            </w:r>
          </w:p>
        </w:tc>
        <w:tc>
          <w:tcPr>
            <w:tcW w:w="1310" w:type="dxa"/>
            <w:hideMark/>
          </w:tcPr>
          <w:p w:rsidR="0084791A" w:rsidRPr="00410CA6" w:rsidRDefault="0084791A" w:rsidP="00DC576F">
            <w:pPr>
              <w:pStyle w:val="tbl-norm"/>
              <w:rPr>
                <w:rFonts w:eastAsia="Arial Unicode MS"/>
                <w:color w:val="000000"/>
              </w:rPr>
            </w:pPr>
            <w:r w:rsidRPr="009B5762">
              <w:rPr>
                <w:color w:val="000000"/>
              </w:rPr>
              <w:t>0</w:t>
            </w:r>
            <w:r w:rsidRPr="00410CA6">
              <w:rPr>
                <w:color w:val="000000"/>
              </w:rPr>
              <w:t>,</w:t>
            </w:r>
            <w:r w:rsidRPr="009B5762">
              <w:rPr>
                <w:color w:val="000000"/>
              </w:rPr>
              <w:t>05</w:t>
            </w:r>
          </w:p>
        </w:tc>
        <w:tc>
          <w:tcPr>
            <w:tcW w:w="2552" w:type="dxa"/>
            <w:hideMark/>
          </w:tcPr>
          <w:p w:rsidR="0084791A" w:rsidRPr="00410CA6" w:rsidRDefault="0084791A" w:rsidP="00DC576F">
            <w:pPr>
              <w:pStyle w:val="tbl-norm"/>
              <w:rPr>
                <w:rFonts w:eastAsia="Arial Unicode MS"/>
                <w:color w:val="000000"/>
              </w:rPr>
            </w:pPr>
            <w:r w:rsidRPr="009B5762">
              <w:rPr>
                <w:color w:val="000000"/>
              </w:rPr>
              <w:t>30</w:t>
            </w:r>
          </w:p>
        </w:tc>
        <w:tc>
          <w:tcPr>
            <w:tcW w:w="2136" w:type="dxa"/>
            <w:hideMark/>
          </w:tcPr>
          <w:p w:rsidR="0084791A" w:rsidRPr="00410CA6" w:rsidRDefault="0084791A" w:rsidP="00DC576F">
            <w:pPr>
              <w:pStyle w:val="tbl-norm"/>
              <w:rPr>
                <w:rFonts w:eastAsia="Arial Unicode MS"/>
                <w:color w:val="000000"/>
              </w:rPr>
            </w:pPr>
            <w:r w:rsidRPr="009B5762">
              <w:rPr>
                <w:color w:val="000000"/>
              </w:rPr>
              <w:t>2</w:t>
            </w:r>
          </w:p>
        </w:tc>
      </w:tr>
      <w:tr w:rsidR="0084791A" w:rsidRPr="00410CA6" w:rsidTr="00DC576F">
        <w:trPr>
          <w:tblCellSpacing w:w="0" w:type="dxa"/>
          <w:jc w:val="center"/>
        </w:trPr>
        <w:tc>
          <w:tcPr>
            <w:tcW w:w="2243" w:type="dxa"/>
            <w:hideMark/>
          </w:tcPr>
          <w:p w:rsidR="0084791A" w:rsidRPr="00410CA6" w:rsidRDefault="0084791A" w:rsidP="00DC576F">
            <w:pPr>
              <w:pStyle w:val="tbl-norm"/>
              <w:rPr>
                <w:rFonts w:eastAsia="Arial Unicode MS"/>
                <w:color w:val="000000"/>
              </w:rPr>
            </w:pPr>
            <w:r w:rsidRPr="00410CA6">
              <w:rPr>
                <w:color w:val="000000"/>
              </w:rPr>
              <w:t>Danemark</w:t>
            </w:r>
          </w:p>
        </w:tc>
        <w:tc>
          <w:tcPr>
            <w:tcW w:w="1310" w:type="dxa"/>
            <w:hideMark/>
          </w:tcPr>
          <w:p w:rsidR="0084791A" w:rsidRPr="00410CA6" w:rsidRDefault="0084791A" w:rsidP="00DC576F">
            <w:pPr>
              <w:pStyle w:val="tbl-norm"/>
              <w:rPr>
                <w:rFonts w:eastAsia="Arial Unicode MS"/>
                <w:color w:val="000000"/>
              </w:rPr>
            </w:pPr>
            <w:r w:rsidRPr="009B5762">
              <w:rPr>
                <w:color w:val="000000"/>
              </w:rPr>
              <w:t>0</w:t>
            </w:r>
            <w:r w:rsidRPr="00410CA6">
              <w:rPr>
                <w:color w:val="000000"/>
              </w:rPr>
              <w:t>,</w:t>
            </w:r>
            <w:r w:rsidRPr="009B5762">
              <w:rPr>
                <w:color w:val="000000"/>
              </w:rPr>
              <w:t>5</w:t>
            </w:r>
          </w:p>
        </w:tc>
        <w:tc>
          <w:tcPr>
            <w:tcW w:w="2552" w:type="dxa"/>
            <w:hideMark/>
          </w:tcPr>
          <w:p w:rsidR="0084791A" w:rsidRPr="00410CA6" w:rsidRDefault="0084791A" w:rsidP="00DC576F">
            <w:pPr>
              <w:pStyle w:val="tbl-norm"/>
              <w:rPr>
                <w:rFonts w:eastAsia="Arial Unicode MS"/>
                <w:color w:val="000000"/>
              </w:rPr>
            </w:pPr>
            <w:r w:rsidRPr="009B5762">
              <w:rPr>
                <w:color w:val="000000"/>
              </w:rPr>
              <w:t>10</w:t>
            </w:r>
          </w:p>
        </w:tc>
        <w:tc>
          <w:tcPr>
            <w:tcW w:w="2136" w:type="dxa"/>
            <w:hideMark/>
          </w:tcPr>
          <w:p w:rsidR="0084791A" w:rsidRPr="00410CA6" w:rsidRDefault="0084791A" w:rsidP="00DC576F">
            <w:pPr>
              <w:pStyle w:val="tbl-norm"/>
              <w:rPr>
                <w:rFonts w:eastAsia="Arial Unicode MS"/>
                <w:color w:val="000000"/>
              </w:rPr>
            </w:pPr>
            <w:r w:rsidRPr="009B5762">
              <w:rPr>
                <w:color w:val="000000"/>
              </w:rPr>
              <w:t>5</w:t>
            </w:r>
          </w:p>
        </w:tc>
      </w:tr>
      <w:tr w:rsidR="0084791A" w:rsidRPr="00410CA6" w:rsidTr="00DC576F">
        <w:trPr>
          <w:tblCellSpacing w:w="0" w:type="dxa"/>
          <w:jc w:val="center"/>
        </w:trPr>
        <w:tc>
          <w:tcPr>
            <w:tcW w:w="2243" w:type="dxa"/>
            <w:hideMark/>
          </w:tcPr>
          <w:p w:rsidR="0084791A" w:rsidRPr="00410CA6" w:rsidRDefault="0084791A" w:rsidP="00DC576F">
            <w:pPr>
              <w:pStyle w:val="tbl-norm"/>
              <w:rPr>
                <w:rFonts w:eastAsia="Arial Unicode MS"/>
                <w:color w:val="000000"/>
              </w:rPr>
            </w:pPr>
            <w:r w:rsidRPr="00410CA6">
              <w:rPr>
                <w:color w:val="000000"/>
              </w:rPr>
              <w:t>Allemagne</w:t>
            </w:r>
          </w:p>
        </w:tc>
        <w:tc>
          <w:tcPr>
            <w:tcW w:w="1310" w:type="dxa"/>
            <w:hideMark/>
          </w:tcPr>
          <w:p w:rsidR="0084791A" w:rsidRPr="00410CA6" w:rsidRDefault="0084791A" w:rsidP="00DC576F">
            <w:pPr>
              <w:pStyle w:val="tbl-norm"/>
              <w:rPr>
                <w:rFonts w:eastAsia="Arial Unicode MS"/>
                <w:color w:val="000000"/>
              </w:rPr>
            </w:pPr>
            <w:r w:rsidRPr="009B5762">
              <w:rPr>
                <w:color w:val="000000"/>
              </w:rPr>
              <w:t>0</w:t>
            </w:r>
            <w:r w:rsidRPr="00410CA6">
              <w:rPr>
                <w:color w:val="000000"/>
              </w:rPr>
              <w:t>,</w:t>
            </w:r>
            <w:r w:rsidRPr="009B5762">
              <w:rPr>
                <w:color w:val="000000"/>
              </w:rPr>
              <w:t>1</w:t>
            </w:r>
          </w:p>
        </w:tc>
        <w:tc>
          <w:tcPr>
            <w:tcW w:w="2552" w:type="dxa"/>
            <w:hideMark/>
          </w:tcPr>
          <w:p w:rsidR="0084791A" w:rsidRPr="00410CA6" w:rsidRDefault="0084791A" w:rsidP="00DC576F">
            <w:pPr>
              <w:pStyle w:val="tbl-norm"/>
              <w:rPr>
                <w:rFonts w:eastAsia="Arial Unicode MS"/>
                <w:color w:val="000000"/>
              </w:rPr>
            </w:pPr>
            <w:r w:rsidRPr="009B5762">
              <w:rPr>
                <w:color w:val="000000"/>
              </w:rPr>
              <w:t>10</w:t>
            </w:r>
          </w:p>
        </w:tc>
        <w:tc>
          <w:tcPr>
            <w:tcW w:w="2136" w:type="dxa"/>
            <w:hideMark/>
          </w:tcPr>
          <w:p w:rsidR="0084791A" w:rsidRPr="00410CA6" w:rsidRDefault="0084791A" w:rsidP="00DC576F">
            <w:pPr>
              <w:pStyle w:val="tbl-norm"/>
              <w:rPr>
                <w:rFonts w:eastAsia="Arial Unicode MS"/>
                <w:color w:val="000000"/>
              </w:rPr>
            </w:pPr>
            <w:r w:rsidRPr="009B5762">
              <w:rPr>
                <w:color w:val="000000"/>
              </w:rPr>
              <w:t>5</w:t>
            </w:r>
          </w:p>
        </w:tc>
      </w:tr>
      <w:tr w:rsidR="0084791A" w:rsidRPr="00410CA6" w:rsidTr="00DC576F">
        <w:trPr>
          <w:tblCellSpacing w:w="0" w:type="dxa"/>
          <w:jc w:val="center"/>
        </w:trPr>
        <w:tc>
          <w:tcPr>
            <w:tcW w:w="2243" w:type="dxa"/>
            <w:hideMark/>
          </w:tcPr>
          <w:p w:rsidR="0084791A" w:rsidRPr="00410CA6" w:rsidRDefault="0084791A" w:rsidP="00DC576F">
            <w:pPr>
              <w:pStyle w:val="tbl-norm"/>
              <w:rPr>
                <w:rFonts w:eastAsia="Arial Unicode MS"/>
                <w:color w:val="000000"/>
              </w:rPr>
            </w:pPr>
            <w:r w:rsidRPr="00410CA6">
              <w:rPr>
                <w:color w:val="000000"/>
              </w:rPr>
              <w:t>Estonie</w:t>
            </w:r>
          </w:p>
        </w:tc>
        <w:tc>
          <w:tcPr>
            <w:tcW w:w="1310" w:type="dxa"/>
            <w:hideMark/>
          </w:tcPr>
          <w:p w:rsidR="0084791A" w:rsidRPr="00410CA6" w:rsidRDefault="0084791A" w:rsidP="00DC576F">
            <w:pPr>
              <w:pStyle w:val="tbl-norm"/>
              <w:rPr>
                <w:rFonts w:eastAsia="Arial Unicode MS"/>
                <w:color w:val="000000"/>
              </w:rPr>
            </w:pPr>
            <w:r w:rsidRPr="009B5762">
              <w:rPr>
                <w:color w:val="000000"/>
              </w:rPr>
              <w:t>0</w:t>
            </w:r>
            <w:r w:rsidRPr="00410CA6">
              <w:rPr>
                <w:color w:val="000000"/>
              </w:rPr>
              <w:t>,</w:t>
            </w:r>
            <w:r w:rsidRPr="009B5762">
              <w:rPr>
                <w:color w:val="000000"/>
              </w:rPr>
              <w:t>5</w:t>
            </w:r>
          </w:p>
        </w:tc>
        <w:tc>
          <w:tcPr>
            <w:tcW w:w="2552" w:type="dxa"/>
            <w:hideMark/>
          </w:tcPr>
          <w:p w:rsidR="0084791A" w:rsidRPr="00410CA6" w:rsidRDefault="0084791A" w:rsidP="00DC576F">
            <w:pPr>
              <w:pStyle w:val="tbl-norm"/>
              <w:rPr>
                <w:rFonts w:eastAsia="Arial Unicode MS"/>
                <w:color w:val="000000"/>
              </w:rPr>
            </w:pPr>
            <w:r w:rsidRPr="009B5762">
              <w:rPr>
                <w:color w:val="000000"/>
              </w:rPr>
              <w:t>30</w:t>
            </w:r>
          </w:p>
        </w:tc>
        <w:tc>
          <w:tcPr>
            <w:tcW w:w="2136" w:type="dxa"/>
            <w:hideMark/>
          </w:tcPr>
          <w:p w:rsidR="0084791A" w:rsidRPr="00410CA6" w:rsidRDefault="0084791A" w:rsidP="00DC576F">
            <w:pPr>
              <w:pStyle w:val="tbl-norm"/>
              <w:rPr>
                <w:rFonts w:eastAsia="Arial Unicode MS"/>
                <w:color w:val="000000"/>
              </w:rPr>
            </w:pPr>
            <w:r w:rsidRPr="009B5762">
              <w:rPr>
                <w:color w:val="000000"/>
              </w:rPr>
              <w:t>2</w:t>
            </w:r>
          </w:p>
        </w:tc>
      </w:tr>
      <w:tr w:rsidR="0084791A" w:rsidRPr="00410CA6" w:rsidTr="00DC576F">
        <w:trPr>
          <w:tblCellSpacing w:w="0" w:type="dxa"/>
          <w:jc w:val="center"/>
        </w:trPr>
        <w:tc>
          <w:tcPr>
            <w:tcW w:w="2243" w:type="dxa"/>
            <w:hideMark/>
          </w:tcPr>
          <w:p w:rsidR="0084791A" w:rsidRPr="00410CA6" w:rsidRDefault="0084791A" w:rsidP="00DC576F">
            <w:pPr>
              <w:pStyle w:val="tbl-norm"/>
              <w:rPr>
                <w:rFonts w:eastAsia="Arial Unicode MS"/>
                <w:color w:val="000000"/>
              </w:rPr>
            </w:pPr>
            <w:r w:rsidRPr="00410CA6">
              <w:rPr>
                <w:color w:val="000000"/>
              </w:rPr>
              <w:t>Irlande</w:t>
            </w:r>
          </w:p>
        </w:tc>
        <w:tc>
          <w:tcPr>
            <w:tcW w:w="1310" w:type="dxa"/>
            <w:hideMark/>
          </w:tcPr>
          <w:p w:rsidR="0084791A" w:rsidRPr="00410CA6" w:rsidRDefault="0084791A" w:rsidP="00DC576F">
            <w:pPr>
              <w:pStyle w:val="tbl-norm"/>
              <w:rPr>
                <w:rFonts w:eastAsia="Arial Unicode MS"/>
                <w:color w:val="000000"/>
              </w:rPr>
            </w:pPr>
            <w:r w:rsidRPr="009B5762">
              <w:rPr>
                <w:color w:val="000000"/>
              </w:rPr>
              <w:t>0</w:t>
            </w:r>
            <w:r w:rsidRPr="00410CA6">
              <w:rPr>
                <w:color w:val="000000"/>
              </w:rPr>
              <w:t>,</w:t>
            </w:r>
            <w:r w:rsidRPr="009B5762">
              <w:rPr>
                <w:color w:val="000000"/>
              </w:rPr>
              <w:t>1</w:t>
            </w:r>
          </w:p>
        </w:tc>
        <w:tc>
          <w:tcPr>
            <w:tcW w:w="2552" w:type="dxa"/>
            <w:hideMark/>
          </w:tcPr>
          <w:p w:rsidR="0084791A" w:rsidRPr="00410CA6" w:rsidRDefault="0084791A" w:rsidP="00DC576F">
            <w:pPr>
              <w:pStyle w:val="tbl-norm"/>
              <w:rPr>
                <w:rFonts w:eastAsia="Arial Unicode MS"/>
                <w:color w:val="000000"/>
              </w:rPr>
            </w:pPr>
            <w:r w:rsidRPr="009B5762">
              <w:rPr>
                <w:color w:val="000000"/>
              </w:rPr>
              <w:t>20</w:t>
            </w:r>
          </w:p>
        </w:tc>
        <w:tc>
          <w:tcPr>
            <w:tcW w:w="2136" w:type="dxa"/>
            <w:hideMark/>
          </w:tcPr>
          <w:p w:rsidR="0084791A" w:rsidRPr="00410CA6" w:rsidRDefault="0084791A" w:rsidP="00DC576F">
            <w:pPr>
              <w:pStyle w:val="tbl-norm"/>
              <w:rPr>
                <w:rFonts w:eastAsia="Arial Unicode MS"/>
                <w:color w:val="000000"/>
              </w:rPr>
            </w:pPr>
            <w:r w:rsidRPr="009B5762">
              <w:rPr>
                <w:color w:val="000000"/>
              </w:rPr>
              <w:t>5</w:t>
            </w:r>
          </w:p>
        </w:tc>
      </w:tr>
      <w:tr w:rsidR="0084791A" w:rsidRPr="00410CA6" w:rsidTr="00DC576F">
        <w:trPr>
          <w:tblCellSpacing w:w="0" w:type="dxa"/>
          <w:jc w:val="center"/>
        </w:trPr>
        <w:tc>
          <w:tcPr>
            <w:tcW w:w="2243" w:type="dxa"/>
            <w:hideMark/>
          </w:tcPr>
          <w:p w:rsidR="0084791A" w:rsidRPr="00410CA6" w:rsidRDefault="0084791A" w:rsidP="00DC576F">
            <w:pPr>
              <w:pStyle w:val="tbl-norm"/>
              <w:rPr>
                <w:rFonts w:eastAsia="Arial Unicode MS"/>
                <w:color w:val="000000"/>
              </w:rPr>
            </w:pPr>
            <w:r w:rsidRPr="00410CA6">
              <w:rPr>
                <w:color w:val="000000"/>
              </w:rPr>
              <w:t>Grèce</w:t>
            </w:r>
          </w:p>
        </w:tc>
        <w:tc>
          <w:tcPr>
            <w:tcW w:w="1310" w:type="dxa"/>
            <w:hideMark/>
          </w:tcPr>
          <w:p w:rsidR="0084791A" w:rsidRPr="00410CA6" w:rsidRDefault="0084791A" w:rsidP="00DC576F">
            <w:pPr>
              <w:pStyle w:val="tbl-norm"/>
              <w:rPr>
                <w:rFonts w:eastAsia="Arial Unicode MS"/>
                <w:color w:val="000000"/>
              </w:rPr>
            </w:pPr>
            <w:r w:rsidRPr="009B5762">
              <w:rPr>
                <w:color w:val="000000"/>
              </w:rPr>
              <w:t>0</w:t>
            </w:r>
            <w:r w:rsidRPr="00410CA6">
              <w:rPr>
                <w:color w:val="000000"/>
              </w:rPr>
              <w:t>,</w:t>
            </w:r>
            <w:r w:rsidRPr="009B5762">
              <w:rPr>
                <w:color w:val="000000"/>
              </w:rPr>
              <w:t>3</w:t>
            </w:r>
          </w:p>
        </w:tc>
        <w:tc>
          <w:tcPr>
            <w:tcW w:w="2552" w:type="dxa"/>
            <w:hideMark/>
          </w:tcPr>
          <w:p w:rsidR="0084791A" w:rsidRPr="00410CA6" w:rsidRDefault="0084791A" w:rsidP="00DC576F">
            <w:pPr>
              <w:pStyle w:val="tbl-norm"/>
              <w:rPr>
                <w:rFonts w:eastAsia="Arial Unicode MS"/>
                <w:color w:val="000000"/>
              </w:rPr>
            </w:pPr>
            <w:r w:rsidRPr="009B5762">
              <w:rPr>
                <w:color w:val="000000"/>
              </w:rPr>
              <w:t>25</w:t>
            </w:r>
          </w:p>
        </w:tc>
        <w:tc>
          <w:tcPr>
            <w:tcW w:w="2136" w:type="dxa"/>
            <w:hideMark/>
          </w:tcPr>
          <w:p w:rsidR="0084791A" w:rsidRPr="00410CA6" w:rsidRDefault="0084791A" w:rsidP="00DC576F">
            <w:pPr>
              <w:pStyle w:val="tbl-norm"/>
              <w:rPr>
                <w:rFonts w:eastAsia="Arial Unicode MS"/>
                <w:color w:val="000000"/>
              </w:rPr>
            </w:pPr>
            <w:r w:rsidRPr="009B5762">
              <w:rPr>
                <w:color w:val="000000"/>
              </w:rPr>
              <w:t>2</w:t>
            </w:r>
          </w:p>
        </w:tc>
      </w:tr>
      <w:tr w:rsidR="0084791A" w:rsidRPr="00410CA6" w:rsidTr="00DC576F">
        <w:trPr>
          <w:tblCellSpacing w:w="0" w:type="dxa"/>
          <w:jc w:val="center"/>
        </w:trPr>
        <w:tc>
          <w:tcPr>
            <w:tcW w:w="2243" w:type="dxa"/>
            <w:hideMark/>
          </w:tcPr>
          <w:p w:rsidR="0084791A" w:rsidRPr="00410CA6" w:rsidRDefault="0084791A" w:rsidP="00DC576F">
            <w:pPr>
              <w:pStyle w:val="tbl-norm"/>
              <w:rPr>
                <w:rFonts w:eastAsia="Arial Unicode MS"/>
                <w:color w:val="000000"/>
              </w:rPr>
            </w:pPr>
            <w:r w:rsidRPr="00410CA6">
              <w:rPr>
                <w:color w:val="000000"/>
              </w:rPr>
              <w:t>Espagne</w:t>
            </w:r>
          </w:p>
        </w:tc>
        <w:tc>
          <w:tcPr>
            <w:tcW w:w="1310" w:type="dxa"/>
            <w:hideMark/>
          </w:tcPr>
          <w:p w:rsidR="0084791A" w:rsidRPr="00410CA6" w:rsidRDefault="0084791A" w:rsidP="00DC576F">
            <w:pPr>
              <w:pStyle w:val="tbl-norm"/>
              <w:rPr>
                <w:rFonts w:eastAsia="Arial Unicode MS"/>
                <w:color w:val="000000"/>
              </w:rPr>
            </w:pPr>
            <w:r w:rsidRPr="009B5762">
              <w:rPr>
                <w:color w:val="000000"/>
              </w:rPr>
              <w:t>1</w:t>
            </w:r>
            <w:r w:rsidRPr="00410CA6">
              <w:rPr>
                <w:color w:val="000000"/>
              </w:rPr>
              <w:t>,</w:t>
            </w:r>
            <w:r w:rsidRPr="009B5762">
              <w:rPr>
                <w:color w:val="000000"/>
              </w:rPr>
              <w:t>0</w:t>
            </w:r>
          </w:p>
        </w:tc>
        <w:tc>
          <w:tcPr>
            <w:tcW w:w="2552" w:type="dxa"/>
            <w:hideMark/>
          </w:tcPr>
          <w:p w:rsidR="0084791A" w:rsidRPr="00410CA6" w:rsidRDefault="0084791A" w:rsidP="00DC576F">
            <w:pPr>
              <w:pStyle w:val="tbl-norm"/>
              <w:rPr>
                <w:rFonts w:eastAsia="Arial Unicode MS"/>
                <w:color w:val="000000"/>
              </w:rPr>
            </w:pPr>
            <w:r w:rsidRPr="009B5762">
              <w:rPr>
                <w:color w:val="000000"/>
              </w:rPr>
              <w:t>20</w:t>
            </w:r>
          </w:p>
        </w:tc>
        <w:tc>
          <w:tcPr>
            <w:tcW w:w="2136" w:type="dxa"/>
            <w:hideMark/>
          </w:tcPr>
          <w:p w:rsidR="0084791A" w:rsidRPr="00410CA6" w:rsidRDefault="0084791A" w:rsidP="00DC576F">
            <w:pPr>
              <w:pStyle w:val="tbl-norm"/>
              <w:rPr>
                <w:rFonts w:eastAsia="Arial Unicode MS"/>
                <w:color w:val="000000"/>
              </w:rPr>
            </w:pPr>
            <w:r w:rsidRPr="009B5762">
              <w:rPr>
                <w:color w:val="000000"/>
              </w:rPr>
              <w:t>3</w:t>
            </w:r>
          </w:p>
        </w:tc>
      </w:tr>
      <w:tr w:rsidR="0084791A" w:rsidRPr="00410CA6" w:rsidTr="00DC576F">
        <w:trPr>
          <w:tblCellSpacing w:w="0" w:type="dxa"/>
          <w:jc w:val="center"/>
        </w:trPr>
        <w:tc>
          <w:tcPr>
            <w:tcW w:w="2243" w:type="dxa"/>
            <w:hideMark/>
          </w:tcPr>
          <w:p w:rsidR="0084791A" w:rsidRPr="00410CA6" w:rsidRDefault="0084791A" w:rsidP="00DC576F">
            <w:pPr>
              <w:pStyle w:val="tbl-norm"/>
              <w:rPr>
                <w:rFonts w:eastAsia="Arial Unicode MS"/>
                <w:color w:val="000000"/>
              </w:rPr>
            </w:pPr>
            <w:r w:rsidRPr="00410CA6">
              <w:rPr>
                <w:color w:val="000000"/>
              </w:rPr>
              <w:t>France</w:t>
            </w:r>
          </w:p>
        </w:tc>
        <w:tc>
          <w:tcPr>
            <w:tcW w:w="1310" w:type="dxa"/>
            <w:hideMark/>
          </w:tcPr>
          <w:p w:rsidR="0084791A" w:rsidRPr="00410CA6" w:rsidRDefault="0084791A" w:rsidP="00DC576F">
            <w:pPr>
              <w:pStyle w:val="tbl-norm"/>
              <w:rPr>
                <w:rFonts w:eastAsia="Arial Unicode MS"/>
                <w:color w:val="000000"/>
              </w:rPr>
            </w:pPr>
            <w:r w:rsidRPr="009B5762">
              <w:rPr>
                <w:color w:val="000000"/>
              </w:rPr>
              <w:t>0</w:t>
            </w:r>
            <w:r w:rsidRPr="00410CA6">
              <w:rPr>
                <w:color w:val="000000"/>
              </w:rPr>
              <w:t>,</w:t>
            </w:r>
            <w:r w:rsidRPr="009B5762">
              <w:rPr>
                <w:color w:val="000000"/>
              </w:rPr>
              <w:t>5</w:t>
            </w:r>
          </w:p>
        </w:tc>
        <w:tc>
          <w:tcPr>
            <w:tcW w:w="2552" w:type="dxa"/>
            <w:hideMark/>
          </w:tcPr>
          <w:p w:rsidR="0084791A" w:rsidRPr="00410CA6" w:rsidRDefault="0084791A" w:rsidP="00DC576F">
            <w:pPr>
              <w:pStyle w:val="tbl-norm"/>
              <w:rPr>
                <w:rFonts w:eastAsia="Arial Unicode MS"/>
                <w:color w:val="000000"/>
              </w:rPr>
            </w:pPr>
            <w:r w:rsidRPr="009B5762">
              <w:rPr>
                <w:color w:val="000000"/>
              </w:rPr>
              <w:t>10</w:t>
            </w:r>
          </w:p>
        </w:tc>
        <w:tc>
          <w:tcPr>
            <w:tcW w:w="2136" w:type="dxa"/>
            <w:hideMark/>
          </w:tcPr>
          <w:p w:rsidR="0084791A" w:rsidRPr="00410CA6" w:rsidRDefault="0084791A" w:rsidP="00DC576F">
            <w:pPr>
              <w:pStyle w:val="tbl-norm"/>
              <w:rPr>
                <w:rFonts w:eastAsia="Arial Unicode MS"/>
                <w:color w:val="000000"/>
              </w:rPr>
            </w:pPr>
            <w:r w:rsidRPr="009B5762">
              <w:rPr>
                <w:color w:val="000000"/>
              </w:rPr>
              <w:t>5</w:t>
            </w:r>
          </w:p>
        </w:tc>
      </w:tr>
      <w:tr w:rsidR="0084791A" w:rsidRPr="00410CA6" w:rsidTr="00DC576F">
        <w:trPr>
          <w:tblCellSpacing w:w="0" w:type="dxa"/>
          <w:jc w:val="center"/>
        </w:trPr>
        <w:tc>
          <w:tcPr>
            <w:tcW w:w="2243" w:type="dxa"/>
            <w:hideMark/>
          </w:tcPr>
          <w:p w:rsidR="0084791A" w:rsidRPr="00410CA6" w:rsidRDefault="0084791A" w:rsidP="00DC576F">
            <w:pPr>
              <w:pStyle w:val="tbl-norm"/>
              <w:rPr>
                <w:rFonts w:eastAsia="Arial Unicode MS"/>
                <w:color w:val="000000"/>
              </w:rPr>
            </w:pPr>
            <w:r w:rsidRPr="00410CA6">
              <w:rPr>
                <w:color w:val="000000"/>
              </w:rPr>
              <w:t>Italie</w:t>
            </w:r>
          </w:p>
        </w:tc>
        <w:tc>
          <w:tcPr>
            <w:tcW w:w="1310" w:type="dxa"/>
            <w:hideMark/>
          </w:tcPr>
          <w:p w:rsidR="0084791A" w:rsidRPr="00410CA6" w:rsidRDefault="0084791A" w:rsidP="00DC576F">
            <w:pPr>
              <w:pStyle w:val="tbl-norm"/>
              <w:rPr>
                <w:rFonts w:eastAsia="Arial Unicode MS"/>
                <w:color w:val="000000"/>
              </w:rPr>
            </w:pPr>
            <w:r w:rsidRPr="009B5762">
              <w:rPr>
                <w:color w:val="000000"/>
              </w:rPr>
              <w:t>0</w:t>
            </w:r>
            <w:r w:rsidRPr="00410CA6">
              <w:rPr>
                <w:color w:val="000000"/>
              </w:rPr>
              <w:t>,</w:t>
            </w:r>
            <w:r w:rsidRPr="009B5762">
              <w:rPr>
                <w:color w:val="000000"/>
              </w:rPr>
              <w:t>5</w:t>
            </w:r>
          </w:p>
        </w:tc>
        <w:tc>
          <w:tcPr>
            <w:tcW w:w="2552" w:type="dxa"/>
            <w:hideMark/>
          </w:tcPr>
          <w:p w:rsidR="0084791A" w:rsidRPr="00410CA6" w:rsidRDefault="0084791A" w:rsidP="00DC576F">
            <w:pPr>
              <w:pStyle w:val="tbl-norm"/>
              <w:rPr>
                <w:rFonts w:eastAsia="Arial Unicode MS"/>
                <w:color w:val="000000"/>
              </w:rPr>
            </w:pPr>
            <w:r w:rsidRPr="009B5762">
              <w:rPr>
                <w:color w:val="000000"/>
              </w:rPr>
              <w:t>10</w:t>
            </w:r>
          </w:p>
        </w:tc>
        <w:tc>
          <w:tcPr>
            <w:tcW w:w="2136" w:type="dxa"/>
            <w:hideMark/>
          </w:tcPr>
          <w:p w:rsidR="0084791A" w:rsidRPr="00410CA6" w:rsidRDefault="0084791A" w:rsidP="00DC576F">
            <w:pPr>
              <w:pStyle w:val="tbl-norm"/>
              <w:rPr>
                <w:rFonts w:eastAsia="Arial Unicode MS"/>
                <w:color w:val="000000"/>
              </w:rPr>
            </w:pPr>
            <w:r w:rsidRPr="009B5762">
              <w:rPr>
                <w:color w:val="000000"/>
              </w:rPr>
              <w:t>5</w:t>
            </w:r>
          </w:p>
        </w:tc>
      </w:tr>
      <w:tr w:rsidR="0084791A" w:rsidRPr="00410CA6" w:rsidTr="00DC576F">
        <w:trPr>
          <w:tblCellSpacing w:w="0" w:type="dxa"/>
          <w:jc w:val="center"/>
        </w:trPr>
        <w:tc>
          <w:tcPr>
            <w:tcW w:w="2243" w:type="dxa"/>
            <w:hideMark/>
          </w:tcPr>
          <w:p w:rsidR="0084791A" w:rsidRPr="00410CA6" w:rsidRDefault="0084791A" w:rsidP="00DC576F">
            <w:pPr>
              <w:pStyle w:val="tbl-norm"/>
              <w:rPr>
                <w:rFonts w:eastAsia="Arial Unicode MS"/>
                <w:color w:val="000000"/>
              </w:rPr>
            </w:pPr>
            <w:r w:rsidRPr="00410CA6">
              <w:rPr>
                <w:color w:val="000000"/>
              </w:rPr>
              <w:t>Chypre</w:t>
            </w:r>
          </w:p>
        </w:tc>
        <w:tc>
          <w:tcPr>
            <w:tcW w:w="1310" w:type="dxa"/>
            <w:hideMark/>
          </w:tcPr>
          <w:p w:rsidR="0084791A" w:rsidRPr="00410CA6" w:rsidRDefault="0084791A" w:rsidP="00DC576F">
            <w:pPr>
              <w:pStyle w:val="Normal1"/>
              <w:rPr>
                <w:rFonts w:eastAsia="Arial Unicode MS"/>
                <w:color w:val="000000"/>
              </w:rPr>
            </w:pPr>
            <w:r w:rsidRPr="00410CA6">
              <w:rPr>
                <w:color w:val="000000"/>
              </w:rPr>
              <w:t> </w:t>
            </w:r>
          </w:p>
        </w:tc>
        <w:tc>
          <w:tcPr>
            <w:tcW w:w="2552" w:type="dxa"/>
            <w:hideMark/>
          </w:tcPr>
          <w:p w:rsidR="0084791A" w:rsidRPr="00410CA6" w:rsidRDefault="0084791A" w:rsidP="00DC576F">
            <w:pPr>
              <w:pStyle w:val="Normal1"/>
              <w:rPr>
                <w:rFonts w:eastAsia="Arial Unicode MS"/>
                <w:color w:val="000000"/>
              </w:rPr>
            </w:pPr>
            <w:r w:rsidRPr="00410CA6">
              <w:rPr>
                <w:color w:val="000000"/>
              </w:rPr>
              <w:t> </w:t>
            </w:r>
          </w:p>
        </w:tc>
        <w:tc>
          <w:tcPr>
            <w:tcW w:w="2136" w:type="dxa"/>
            <w:hideMark/>
          </w:tcPr>
          <w:p w:rsidR="0084791A" w:rsidRPr="00410CA6" w:rsidRDefault="0084791A" w:rsidP="00DC576F">
            <w:pPr>
              <w:pStyle w:val="Normal1"/>
              <w:rPr>
                <w:rFonts w:eastAsia="Arial Unicode MS"/>
                <w:color w:val="000000"/>
              </w:rPr>
            </w:pPr>
            <w:r w:rsidRPr="00410CA6">
              <w:rPr>
                <w:color w:val="000000"/>
              </w:rPr>
              <w:t> </w:t>
            </w:r>
          </w:p>
        </w:tc>
      </w:tr>
      <w:tr w:rsidR="0084791A" w:rsidRPr="00410CA6" w:rsidTr="00DC576F">
        <w:trPr>
          <w:tblCellSpacing w:w="0" w:type="dxa"/>
          <w:jc w:val="center"/>
        </w:trPr>
        <w:tc>
          <w:tcPr>
            <w:tcW w:w="2243" w:type="dxa"/>
            <w:hideMark/>
          </w:tcPr>
          <w:p w:rsidR="0084791A" w:rsidRPr="00410CA6" w:rsidRDefault="0084791A" w:rsidP="00DC576F">
            <w:pPr>
              <w:pStyle w:val="tbl-norm"/>
              <w:rPr>
                <w:rFonts w:eastAsia="Arial Unicode MS"/>
                <w:color w:val="000000"/>
              </w:rPr>
            </w:pPr>
            <w:r w:rsidRPr="00410CA6">
              <w:rPr>
                <w:color w:val="000000"/>
              </w:rPr>
              <w:lastRenderedPageBreak/>
              <w:t>Lettonie</w:t>
            </w:r>
          </w:p>
        </w:tc>
        <w:tc>
          <w:tcPr>
            <w:tcW w:w="1310" w:type="dxa"/>
            <w:hideMark/>
          </w:tcPr>
          <w:p w:rsidR="0084791A" w:rsidRPr="00410CA6" w:rsidRDefault="0084791A" w:rsidP="00DC576F">
            <w:pPr>
              <w:pStyle w:val="tbl-norm"/>
              <w:rPr>
                <w:rFonts w:eastAsia="Arial Unicode MS"/>
                <w:color w:val="000000"/>
              </w:rPr>
            </w:pPr>
            <w:r w:rsidRPr="009B5762">
              <w:rPr>
                <w:color w:val="000000"/>
              </w:rPr>
              <w:t>0</w:t>
            </w:r>
            <w:r w:rsidRPr="00410CA6">
              <w:rPr>
                <w:color w:val="000000"/>
              </w:rPr>
              <w:t>,</w:t>
            </w:r>
            <w:r w:rsidRPr="009B5762">
              <w:rPr>
                <w:color w:val="000000"/>
              </w:rPr>
              <w:t>1</w:t>
            </w:r>
          </w:p>
        </w:tc>
        <w:tc>
          <w:tcPr>
            <w:tcW w:w="2552" w:type="dxa"/>
            <w:hideMark/>
          </w:tcPr>
          <w:p w:rsidR="0084791A" w:rsidRPr="00410CA6" w:rsidRDefault="0084791A" w:rsidP="00DC576F">
            <w:pPr>
              <w:pStyle w:val="tbl-norm"/>
              <w:rPr>
                <w:rFonts w:eastAsia="Arial Unicode MS"/>
                <w:color w:val="000000"/>
              </w:rPr>
            </w:pPr>
            <w:r w:rsidRPr="009B5762">
              <w:rPr>
                <w:color w:val="000000"/>
              </w:rPr>
              <w:t>20</w:t>
            </w:r>
          </w:p>
        </w:tc>
        <w:tc>
          <w:tcPr>
            <w:tcW w:w="2136" w:type="dxa"/>
            <w:hideMark/>
          </w:tcPr>
          <w:p w:rsidR="0084791A" w:rsidRPr="00410CA6" w:rsidRDefault="0084791A" w:rsidP="00DC576F">
            <w:pPr>
              <w:pStyle w:val="tbl-norm"/>
              <w:rPr>
                <w:rFonts w:eastAsia="Arial Unicode MS"/>
                <w:color w:val="000000"/>
              </w:rPr>
            </w:pPr>
            <w:r w:rsidRPr="009B5762">
              <w:rPr>
                <w:color w:val="000000"/>
              </w:rPr>
              <w:t>5</w:t>
            </w:r>
          </w:p>
        </w:tc>
      </w:tr>
      <w:tr w:rsidR="0084791A" w:rsidRPr="00410CA6" w:rsidTr="00DC576F">
        <w:trPr>
          <w:tblCellSpacing w:w="0" w:type="dxa"/>
          <w:jc w:val="center"/>
        </w:trPr>
        <w:tc>
          <w:tcPr>
            <w:tcW w:w="2243" w:type="dxa"/>
            <w:hideMark/>
          </w:tcPr>
          <w:p w:rsidR="0084791A" w:rsidRPr="00410CA6" w:rsidRDefault="0084791A" w:rsidP="00DC576F">
            <w:pPr>
              <w:pStyle w:val="tbl-norm"/>
              <w:rPr>
                <w:rFonts w:eastAsia="Arial Unicode MS"/>
                <w:color w:val="000000"/>
              </w:rPr>
            </w:pPr>
            <w:r w:rsidRPr="00410CA6">
              <w:rPr>
                <w:color w:val="000000"/>
              </w:rPr>
              <w:t>Lituanie</w:t>
            </w:r>
          </w:p>
        </w:tc>
        <w:tc>
          <w:tcPr>
            <w:tcW w:w="1310" w:type="dxa"/>
            <w:hideMark/>
          </w:tcPr>
          <w:p w:rsidR="0084791A" w:rsidRPr="00410CA6" w:rsidRDefault="0084791A" w:rsidP="00DC576F">
            <w:pPr>
              <w:pStyle w:val="tbl-norm"/>
              <w:rPr>
                <w:rFonts w:eastAsia="Arial Unicode MS"/>
                <w:color w:val="000000"/>
              </w:rPr>
            </w:pPr>
            <w:r w:rsidRPr="009B5762">
              <w:rPr>
                <w:color w:val="000000"/>
              </w:rPr>
              <w:t>0</w:t>
            </w:r>
            <w:r w:rsidRPr="00410CA6">
              <w:rPr>
                <w:color w:val="000000"/>
              </w:rPr>
              <w:t>,</w:t>
            </w:r>
            <w:r w:rsidRPr="009B5762">
              <w:rPr>
                <w:color w:val="000000"/>
              </w:rPr>
              <w:t>1</w:t>
            </w:r>
          </w:p>
        </w:tc>
        <w:tc>
          <w:tcPr>
            <w:tcW w:w="2552" w:type="dxa"/>
            <w:hideMark/>
          </w:tcPr>
          <w:p w:rsidR="0084791A" w:rsidRPr="00410CA6" w:rsidRDefault="0084791A" w:rsidP="00DC576F">
            <w:pPr>
              <w:pStyle w:val="tbl-norm"/>
              <w:rPr>
                <w:rFonts w:eastAsia="Arial Unicode MS"/>
                <w:color w:val="000000"/>
              </w:rPr>
            </w:pPr>
            <w:r w:rsidRPr="009B5762">
              <w:rPr>
                <w:color w:val="000000"/>
              </w:rPr>
              <w:t>30</w:t>
            </w:r>
          </w:p>
        </w:tc>
        <w:tc>
          <w:tcPr>
            <w:tcW w:w="2136" w:type="dxa"/>
            <w:hideMark/>
          </w:tcPr>
          <w:p w:rsidR="0084791A" w:rsidRPr="00410CA6" w:rsidRDefault="0084791A" w:rsidP="00DC576F">
            <w:pPr>
              <w:pStyle w:val="tbl-norm"/>
              <w:rPr>
                <w:rFonts w:eastAsia="Arial Unicode MS"/>
                <w:color w:val="000000"/>
              </w:rPr>
            </w:pPr>
            <w:r w:rsidRPr="009B5762">
              <w:rPr>
                <w:color w:val="000000"/>
              </w:rPr>
              <w:t>5</w:t>
            </w:r>
          </w:p>
        </w:tc>
      </w:tr>
      <w:tr w:rsidR="0084791A" w:rsidRPr="00410CA6" w:rsidTr="00DC576F">
        <w:trPr>
          <w:tblCellSpacing w:w="0" w:type="dxa"/>
          <w:jc w:val="center"/>
        </w:trPr>
        <w:tc>
          <w:tcPr>
            <w:tcW w:w="2243" w:type="dxa"/>
            <w:hideMark/>
          </w:tcPr>
          <w:p w:rsidR="0084791A" w:rsidRPr="00410CA6" w:rsidRDefault="0084791A" w:rsidP="00DC576F">
            <w:pPr>
              <w:pStyle w:val="tbl-norm"/>
              <w:rPr>
                <w:rFonts w:eastAsia="Arial Unicode MS"/>
                <w:color w:val="000000"/>
              </w:rPr>
            </w:pPr>
            <w:r w:rsidRPr="00410CA6">
              <w:rPr>
                <w:color w:val="000000"/>
              </w:rPr>
              <w:t>Luxembourg</w:t>
            </w:r>
          </w:p>
        </w:tc>
        <w:tc>
          <w:tcPr>
            <w:tcW w:w="1310" w:type="dxa"/>
            <w:hideMark/>
          </w:tcPr>
          <w:p w:rsidR="0084791A" w:rsidRPr="00410CA6" w:rsidRDefault="0084791A" w:rsidP="00DC576F">
            <w:pPr>
              <w:pStyle w:val="tbl-norm"/>
              <w:rPr>
                <w:rFonts w:eastAsia="Arial Unicode MS"/>
                <w:color w:val="000000"/>
              </w:rPr>
            </w:pPr>
            <w:r w:rsidRPr="009B5762">
              <w:rPr>
                <w:color w:val="000000"/>
              </w:rPr>
              <w:t>0</w:t>
            </w:r>
            <w:r w:rsidRPr="00410CA6">
              <w:rPr>
                <w:color w:val="000000"/>
              </w:rPr>
              <w:t>,</w:t>
            </w:r>
            <w:r w:rsidRPr="009B5762">
              <w:rPr>
                <w:color w:val="000000"/>
              </w:rPr>
              <w:t>5</w:t>
            </w:r>
          </w:p>
        </w:tc>
        <w:tc>
          <w:tcPr>
            <w:tcW w:w="2552" w:type="dxa"/>
            <w:hideMark/>
          </w:tcPr>
          <w:p w:rsidR="0084791A" w:rsidRPr="00410CA6" w:rsidRDefault="0084791A" w:rsidP="00DC576F">
            <w:pPr>
              <w:pStyle w:val="tbl-norm"/>
              <w:rPr>
                <w:rFonts w:eastAsia="Arial Unicode MS"/>
                <w:color w:val="000000"/>
              </w:rPr>
            </w:pPr>
            <w:r w:rsidRPr="009B5762">
              <w:rPr>
                <w:color w:val="000000"/>
              </w:rPr>
              <w:t>10</w:t>
            </w:r>
          </w:p>
        </w:tc>
        <w:tc>
          <w:tcPr>
            <w:tcW w:w="2136" w:type="dxa"/>
            <w:hideMark/>
          </w:tcPr>
          <w:p w:rsidR="0084791A" w:rsidRPr="00410CA6" w:rsidRDefault="0084791A" w:rsidP="00DC576F">
            <w:pPr>
              <w:pStyle w:val="tbl-norm"/>
              <w:rPr>
                <w:rFonts w:eastAsia="Arial Unicode MS"/>
                <w:color w:val="000000"/>
              </w:rPr>
            </w:pPr>
            <w:r w:rsidRPr="009B5762">
              <w:rPr>
                <w:color w:val="000000"/>
              </w:rPr>
              <w:t>5</w:t>
            </w:r>
          </w:p>
        </w:tc>
      </w:tr>
      <w:tr w:rsidR="0084791A" w:rsidRPr="00410CA6" w:rsidTr="00DC576F">
        <w:trPr>
          <w:tblCellSpacing w:w="0" w:type="dxa"/>
          <w:jc w:val="center"/>
        </w:trPr>
        <w:tc>
          <w:tcPr>
            <w:tcW w:w="2243" w:type="dxa"/>
            <w:hideMark/>
          </w:tcPr>
          <w:p w:rsidR="0084791A" w:rsidRPr="00410CA6" w:rsidRDefault="0084791A" w:rsidP="00DC576F">
            <w:pPr>
              <w:pStyle w:val="tbl-norm"/>
              <w:rPr>
                <w:rFonts w:eastAsia="Arial Unicode MS"/>
                <w:color w:val="000000"/>
              </w:rPr>
            </w:pPr>
            <w:r w:rsidRPr="00410CA6">
              <w:rPr>
                <w:color w:val="000000"/>
              </w:rPr>
              <w:t>Hongrie</w:t>
            </w:r>
          </w:p>
        </w:tc>
        <w:tc>
          <w:tcPr>
            <w:tcW w:w="1310" w:type="dxa"/>
            <w:hideMark/>
          </w:tcPr>
          <w:p w:rsidR="0084791A" w:rsidRPr="00410CA6" w:rsidRDefault="0084791A" w:rsidP="00DC576F">
            <w:pPr>
              <w:pStyle w:val="tbl-norm"/>
              <w:rPr>
                <w:rFonts w:eastAsia="Arial Unicode MS"/>
                <w:color w:val="000000"/>
              </w:rPr>
            </w:pPr>
            <w:r w:rsidRPr="009B5762">
              <w:rPr>
                <w:color w:val="000000"/>
              </w:rPr>
              <w:t>0</w:t>
            </w:r>
            <w:r w:rsidRPr="00410CA6">
              <w:rPr>
                <w:color w:val="000000"/>
              </w:rPr>
              <w:t>,</w:t>
            </w:r>
            <w:r w:rsidRPr="009B5762">
              <w:rPr>
                <w:color w:val="000000"/>
              </w:rPr>
              <w:t>5</w:t>
            </w:r>
          </w:p>
        </w:tc>
        <w:tc>
          <w:tcPr>
            <w:tcW w:w="2552" w:type="dxa"/>
            <w:hideMark/>
          </w:tcPr>
          <w:p w:rsidR="0084791A" w:rsidRPr="00410CA6" w:rsidRDefault="0084791A" w:rsidP="00DC576F">
            <w:pPr>
              <w:pStyle w:val="tbl-norm"/>
              <w:rPr>
                <w:rFonts w:eastAsia="Arial Unicode MS"/>
                <w:color w:val="000000"/>
              </w:rPr>
            </w:pPr>
            <w:r w:rsidRPr="009B5762">
              <w:rPr>
                <w:color w:val="000000"/>
              </w:rPr>
              <w:t>30</w:t>
            </w:r>
          </w:p>
        </w:tc>
        <w:tc>
          <w:tcPr>
            <w:tcW w:w="2136" w:type="dxa"/>
            <w:hideMark/>
          </w:tcPr>
          <w:p w:rsidR="0084791A" w:rsidRPr="00410CA6" w:rsidRDefault="0084791A" w:rsidP="00DC576F">
            <w:pPr>
              <w:pStyle w:val="tbl-norm"/>
              <w:rPr>
                <w:rFonts w:eastAsia="Arial Unicode MS"/>
                <w:color w:val="000000"/>
              </w:rPr>
            </w:pPr>
            <w:r w:rsidRPr="009B5762">
              <w:rPr>
                <w:color w:val="000000"/>
              </w:rPr>
              <w:t>5</w:t>
            </w:r>
          </w:p>
        </w:tc>
      </w:tr>
      <w:tr w:rsidR="0084791A" w:rsidRPr="00410CA6" w:rsidTr="00DC576F">
        <w:trPr>
          <w:tblCellSpacing w:w="0" w:type="dxa"/>
          <w:jc w:val="center"/>
        </w:trPr>
        <w:tc>
          <w:tcPr>
            <w:tcW w:w="2243" w:type="dxa"/>
            <w:hideMark/>
          </w:tcPr>
          <w:p w:rsidR="0084791A" w:rsidRPr="00410CA6" w:rsidRDefault="0084791A" w:rsidP="00DC576F">
            <w:pPr>
              <w:pStyle w:val="tbl-norm"/>
              <w:rPr>
                <w:rFonts w:eastAsia="Arial Unicode MS"/>
                <w:color w:val="000000"/>
              </w:rPr>
            </w:pPr>
            <w:r w:rsidRPr="00410CA6">
              <w:rPr>
                <w:color w:val="000000"/>
              </w:rPr>
              <w:t>Malte</w:t>
            </w:r>
          </w:p>
        </w:tc>
        <w:tc>
          <w:tcPr>
            <w:tcW w:w="1310" w:type="dxa"/>
            <w:hideMark/>
          </w:tcPr>
          <w:p w:rsidR="0084791A" w:rsidRPr="00410CA6" w:rsidRDefault="0084791A" w:rsidP="00DC576F">
            <w:pPr>
              <w:pStyle w:val="Normal1"/>
              <w:rPr>
                <w:rFonts w:eastAsia="Arial Unicode MS"/>
                <w:color w:val="000000"/>
              </w:rPr>
            </w:pPr>
            <w:r w:rsidRPr="00410CA6">
              <w:rPr>
                <w:color w:val="000000"/>
              </w:rPr>
              <w:t> </w:t>
            </w:r>
          </w:p>
        </w:tc>
        <w:tc>
          <w:tcPr>
            <w:tcW w:w="2552" w:type="dxa"/>
            <w:hideMark/>
          </w:tcPr>
          <w:p w:rsidR="0084791A" w:rsidRPr="00410CA6" w:rsidRDefault="0084791A" w:rsidP="00DC576F">
            <w:pPr>
              <w:pStyle w:val="Normal1"/>
              <w:rPr>
                <w:rFonts w:eastAsia="Arial Unicode MS"/>
                <w:color w:val="000000"/>
              </w:rPr>
            </w:pPr>
            <w:r w:rsidRPr="00410CA6">
              <w:rPr>
                <w:color w:val="000000"/>
              </w:rPr>
              <w:t> </w:t>
            </w:r>
          </w:p>
        </w:tc>
        <w:tc>
          <w:tcPr>
            <w:tcW w:w="2136" w:type="dxa"/>
            <w:hideMark/>
          </w:tcPr>
          <w:p w:rsidR="0084791A" w:rsidRPr="00410CA6" w:rsidRDefault="0084791A" w:rsidP="00DC576F">
            <w:pPr>
              <w:pStyle w:val="Normal1"/>
              <w:rPr>
                <w:rFonts w:eastAsia="Arial Unicode MS"/>
                <w:color w:val="000000"/>
              </w:rPr>
            </w:pPr>
            <w:r w:rsidRPr="00410CA6">
              <w:rPr>
                <w:color w:val="000000"/>
              </w:rPr>
              <w:t> </w:t>
            </w:r>
          </w:p>
        </w:tc>
      </w:tr>
      <w:tr w:rsidR="0084791A" w:rsidRPr="00410CA6" w:rsidTr="00DC576F">
        <w:trPr>
          <w:tblCellSpacing w:w="0" w:type="dxa"/>
          <w:jc w:val="center"/>
        </w:trPr>
        <w:tc>
          <w:tcPr>
            <w:tcW w:w="2243" w:type="dxa"/>
            <w:hideMark/>
          </w:tcPr>
          <w:p w:rsidR="0084791A" w:rsidRPr="00410CA6" w:rsidRDefault="0084791A" w:rsidP="00DC576F">
            <w:pPr>
              <w:pStyle w:val="tbl-norm"/>
              <w:rPr>
                <w:rFonts w:eastAsia="Arial Unicode MS"/>
                <w:color w:val="000000"/>
              </w:rPr>
            </w:pPr>
            <w:r w:rsidRPr="00410CA6">
              <w:rPr>
                <w:color w:val="000000"/>
              </w:rPr>
              <w:t>Pays-Bas</w:t>
            </w:r>
          </w:p>
        </w:tc>
        <w:tc>
          <w:tcPr>
            <w:tcW w:w="1310" w:type="dxa"/>
            <w:hideMark/>
          </w:tcPr>
          <w:p w:rsidR="0084791A" w:rsidRPr="00410CA6" w:rsidRDefault="0084791A" w:rsidP="00DC576F">
            <w:pPr>
              <w:pStyle w:val="tbl-norm"/>
              <w:rPr>
                <w:rFonts w:eastAsia="Arial Unicode MS"/>
                <w:color w:val="000000"/>
              </w:rPr>
            </w:pPr>
            <w:r w:rsidRPr="009B5762">
              <w:rPr>
                <w:color w:val="000000"/>
              </w:rPr>
              <w:t>0</w:t>
            </w:r>
            <w:r w:rsidRPr="00410CA6">
              <w:rPr>
                <w:color w:val="000000"/>
              </w:rPr>
              <w:t>,</w:t>
            </w:r>
            <w:r w:rsidRPr="009B5762">
              <w:rPr>
                <w:color w:val="000000"/>
              </w:rPr>
              <w:t>5</w:t>
            </w:r>
          </w:p>
        </w:tc>
        <w:tc>
          <w:tcPr>
            <w:tcW w:w="2552" w:type="dxa"/>
            <w:hideMark/>
          </w:tcPr>
          <w:p w:rsidR="0084791A" w:rsidRPr="00410CA6" w:rsidRDefault="0084791A" w:rsidP="00DC576F">
            <w:pPr>
              <w:pStyle w:val="tbl-norm"/>
              <w:rPr>
                <w:rFonts w:eastAsia="Arial Unicode MS"/>
                <w:color w:val="000000"/>
              </w:rPr>
            </w:pPr>
            <w:r w:rsidRPr="009B5762">
              <w:rPr>
                <w:color w:val="000000"/>
              </w:rPr>
              <w:t>20</w:t>
            </w:r>
          </w:p>
        </w:tc>
        <w:tc>
          <w:tcPr>
            <w:tcW w:w="2136" w:type="dxa"/>
            <w:hideMark/>
          </w:tcPr>
          <w:p w:rsidR="0084791A" w:rsidRPr="00410CA6" w:rsidRDefault="0084791A" w:rsidP="00DC576F">
            <w:pPr>
              <w:pStyle w:val="tbl-norm"/>
              <w:rPr>
                <w:rFonts w:eastAsia="Arial Unicode MS"/>
                <w:color w:val="000000"/>
              </w:rPr>
            </w:pPr>
            <w:r w:rsidRPr="009B5762">
              <w:rPr>
                <w:color w:val="000000"/>
              </w:rPr>
              <w:t>5</w:t>
            </w:r>
          </w:p>
        </w:tc>
      </w:tr>
      <w:tr w:rsidR="0084791A" w:rsidRPr="00410CA6" w:rsidTr="00DC576F">
        <w:trPr>
          <w:tblCellSpacing w:w="0" w:type="dxa"/>
          <w:jc w:val="center"/>
        </w:trPr>
        <w:tc>
          <w:tcPr>
            <w:tcW w:w="2243" w:type="dxa"/>
            <w:hideMark/>
          </w:tcPr>
          <w:p w:rsidR="0084791A" w:rsidRPr="00410CA6" w:rsidRDefault="0084791A" w:rsidP="00DC576F">
            <w:pPr>
              <w:pStyle w:val="tbl-norm"/>
              <w:rPr>
                <w:rFonts w:eastAsia="Arial Unicode MS"/>
                <w:color w:val="000000"/>
              </w:rPr>
            </w:pPr>
            <w:r w:rsidRPr="00410CA6">
              <w:rPr>
                <w:color w:val="000000"/>
              </w:rPr>
              <w:t>Autriche</w:t>
            </w:r>
          </w:p>
        </w:tc>
        <w:tc>
          <w:tcPr>
            <w:tcW w:w="1310" w:type="dxa"/>
            <w:hideMark/>
          </w:tcPr>
          <w:p w:rsidR="0084791A" w:rsidRPr="00410CA6" w:rsidRDefault="0084791A" w:rsidP="00DC576F">
            <w:pPr>
              <w:pStyle w:val="tbl-norm"/>
              <w:rPr>
                <w:rFonts w:eastAsia="Arial Unicode MS"/>
                <w:color w:val="000000"/>
              </w:rPr>
            </w:pPr>
            <w:r w:rsidRPr="009B5762">
              <w:rPr>
                <w:color w:val="000000"/>
              </w:rPr>
              <w:t>0</w:t>
            </w:r>
            <w:r w:rsidRPr="00410CA6">
              <w:rPr>
                <w:color w:val="000000"/>
              </w:rPr>
              <w:t>,</w:t>
            </w:r>
            <w:r w:rsidRPr="009B5762">
              <w:rPr>
                <w:color w:val="000000"/>
              </w:rPr>
              <w:t>05</w:t>
            </w:r>
          </w:p>
        </w:tc>
        <w:tc>
          <w:tcPr>
            <w:tcW w:w="2552" w:type="dxa"/>
            <w:hideMark/>
          </w:tcPr>
          <w:p w:rsidR="0084791A" w:rsidRPr="00410CA6" w:rsidRDefault="0084791A" w:rsidP="00DC576F">
            <w:pPr>
              <w:pStyle w:val="tbl-norm"/>
              <w:rPr>
                <w:rFonts w:eastAsia="Arial Unicode MS"/>
                <w:color w:val="000000"/>
              </w:rPr>
            </w:pPr>
            <w:r w:rsidRPr="009B5762">
              <w:rPr>
                <w:color w:val="000000"/>
              </w:rPr>
              <w:t>30</w:t>
            </w:r>
          </w:p>
        </w:tc>
        <w:tc>
          <w:tcPr>
            <w:tcW w:w="2136" w:type="dxa"/>
            <w:hideMark/>
          </w:tcPr>
          <w:p w:rsidR="0084791A" w:rsidRPr="00410CA6" w:rsidRDefault="0084791A" w:rsidP="00DC576F">
            <w:pPr>
              <w:pStyle w:val="tbl-norm"/>
              <w:rPr>
                <w:rFonts w:eastAsia="Arial Unicode MS"/>
                <w:color w:val="000000"/>
              </w:rPr>
            </w:pPr>
            <w:r w:rsidRPr="009B5762">
              <w:rPr>
                <w:color w:val="000000"/>
              </w:rPr>
              <w:t>2</w:t>
            </w:r>
          </w:p>
        </w:tc>
      </w:tr>
      <w:tr w:rsidR="0084791A" w:rsidRPr="00410CA6" w:rsidTr="00DC576F">
        <w:trPr>
          <w:tblCellSpacing w:w="0" w:type="dxa"/>
          <w:jc w:val="center"/>
        </w:trPr>
        <w:tc>
          <w:tcPr>
            <w:tcW w:w="2243" w:type="dxa"/>
            <w:hideMark/>
          </w:tcPr>
          <w:p w:rsidR="0084791A" w:rsidRPr="00410CA6" w:rsidRDefault="0084791A" w:rsidP="00DC576F">
            <w:pPr>
              <w:pStyle w:val="tbl-norm"/>
              <w:rPr>
                <w:rFonts w:eastAsia="Arial Unicode MS"/>
                <w:color w:val="000000"/>
              </w:rPr>
            </w:pPr>
            <w:r w:rsidRPr="00410CA6">
              <w:rPr>
                <w:color w:val="000000"/>
              </w:rPr>
              <w:t>Pologne</w:t>
            </w:r>
          </w:p>
        </w:tc>
        <w:tc>
          <w:tcPr>
            <w:tcW w:w="1310" w:type="dxa"/>
            <w:hideMark/>
          </w:tcPr>
          <w:p w:rsidR="0084791A" w:rsidRPr="00410CA6" w:rsidRDefault="0084791A" w:rsidP="00DC576F">
            <w:pPr>
              <w:pStyle w:val="tbl-norm"/>
              <w:rPr>
                <w:rFonts w:eastAsia="Arial Unicode MS"/>
                <w:color w:val="000000"/>
              </w:rPr>
            </w:pPr>
            <w:r w:rsidRPr="009B5762">
              <w:rPr>
                <w:color w:val="000000"/>
              </w:rPr>
              <w:t>0</w:t>
            </w:r>
            <w:r w:rsidRPr="00410CA6">
              <w:rPr>
                <w:color w:val="000000"/>
              </w:rPr>
              <w:t>,</w:t>
            </w:r>
            <w:r w:rsidRPr="009B5762">
              <w:rPr>
                <w:color w:val="000000"/>
              </w:rPr>
              <w:t>1</w:t>
            </w:r>
          </w:p>
        </w:tc>
        <w:tc>
          <w:tcPr>
            <w:tcW w:w="2552" w:type="dxa"/>
            <w:hideMark/>
          </w:tcPr>
          <w:p w:rsidR="0084791A" w:rsidRPr="00410CA6" w:rsidRDefault="0084791A" w:rsidP="00DC576F">
            <w:pPr>
              <w:pStyle w:val="tbl-norm"/>
              <w:rPr>
                <w:rFonts w:eastAsia="Arial Unicode MS"/>
                <w:color w:val="000000"/>
              </w:rPr>
            </w:pPr>
            <w:r w:rsidRPr="009B5762">
              <w:rPr>
                <w:color w:val="000000"/>
              </w:rPr>
              <w:t>10</w:t>
            </w:r>
          </w:p>
        </w:tc>
        <w:tc>
          <w:tcPr>
            <w:tcW w:w="2136" w:type="dxa"/>
            <w:hideMark/>
          </w:tcPr>
          <w:p w:rsidR="0084791A" w:rsidRPr="00410CA6" w:rsidRDefault="0084791A" w:rsidP="00DC576F">
            <w:pPr>
              <w:pStyle w:val="tbl-norm"/>
              <w:rPr>
                <w:rFonts w:eastAsia="Arial Unicode MS"/>
                <w:color w:val="000000"/>
              </w:rPr>
            </w:pPr>
            <w:r w:rsidRPr="009B5762">
              <w:rPr>
                <w:color w:val="000000"/>
              </w:rPr>
              <w:t>2</w:t>
            </w:r>
          </w:p>
        </w:tc>
      </w:tr>
      <w:tr w:rsidR="0084791A" w:rsidRPr="00410CA6" w:rsidTr="00DC576F">
        <w:trPr>
          <w:tblCellSpacing w:w="0" w:type="dxa"/>
          <w:jc w:val="center"/>
        </w:trPr>
        <w:tc>
          <w:tcPr>
            <w:tcW w:w="2243" w:type="dxa"/>
            <w:hideMark/>
          </w:tcPr>
          <w:p w:rsidR="0084791A" w:rsidRPr="00410CA6" w:rsidRDefault="0084791A" w:rsidP="00DC576F">
            <w:pPr>
              <w:pStyle w:val="tbl-norm"/>
              <w:rPr>
                <w:rFonts w:eastAsia="Arial Unicode MS"/>
                <w:color w:val="000000"/>
              </w:rPr>
            </w:pPr>
            <w:r w:rsidRPr="00410CA6">
              <w:rPr>
                <w:color w:val="000000"/>
              </w:rPr>
              <w:t>Portugal</w:t>
            </w:r>
          </w:p>
        </w:tc>
        <w:tc>
          <w:tcPr>
            <w:tcW w:w="1310" w:type="dxa"/>
            <w:hideMark/>
          </w:tcPr>
          <w:p w:rsidR="0084791A" w:rsidRPr="00410CA6" w:rsidRDefault="0084791A" w:rsidP="00DC576F">
            <w:pPr>
              <w:pStyle w:val="tbl-norm"/>
              <w:rPr>
                <w:rFonts w:eastAsia="Arial Unicode MS"/>
                <w:color w:val="000000"/>
              </w:rPr>
            </w:pPr>
            <w:r w:rsidRPr="009B5762">
              <w:rPr>
                <w:color w:val="000000"/>
              </w:rPr>
              <w:t>1</w:t>
            </w:r>
            <w:r w:rsidRPr="00410CA6">
              <w:rPr>
                <w:color w:val="000000"/>
              </w:rPr>
              <w:t>,</w:t>
            </w:r>
            <w:r w:rsidRPr="009B5762">
              <w:rPr>
                <w:color w:val="000000"/>
              </w:rPr>
              <w:t>0</w:t>
            </w:r>
          </w:p>
        </w:tc>
        <w:tc>
          <w:tcPr>
            <w:tcW w:w="2552" w:type="dxa"/>
            <w:hideMark/>
          </w:tcPr>
          <w:p w:rsidR="0084791A" w:rsidRPr="00410CA6" w:rsidRDefault="0084791A" w:rsidP="00DC576F">
            <w:pPr>
              <w:pStyle w:val="tbl-norm"/>
              <w:rPr>
                <w:rFonts w:eastAsia="Arial Unicode MS"/>
                <w:color w:val="000000"/>
              </w:rPr>
            </w:pPr>
            <w:r w:rsidRPr="009B5762">
              <w:rPr>
                <w:color w:val="000000"/>
              </w:rPr>
              <w:t>10</w:t>
            </w:r>
          </w:p>
        </w:tc>
        <w:tc>
          <w:tcPr>
            <w:tcW w:w="2136" w:type="dxa"/>
            <w:hideMark/>
          </w:tcPr>
          <w:p w:rsidR="0084791A" w:rsidRPr="00410CA6" w:rsidRDefault="0084791A" w:rsidP="00DC576F">
            <w:pPr>
              <w:pStyle w:val="tbl-norm"/>
              <w:rPr>
                <w:rFonts w:eastAsia="Arial Unicode MS"/>
                <w:color w:val="000000"/>
              </w:rPr>
            </w:pPr>
            <w:r w:rsidRPr="009B5762">
              <w:rPr>
                <w:color w:val="000000"/>
              </w:rPr>
              <w:t>5</w:t>
            </w:r>
          </w:p>
        </w:tc>
      </w:tr>
      <w:tr w:rsidR="0084791A" w:rsidRPr="00410CA6" w:rsidTr="00DC576F">
        <w:trPr>
          <w:tblCellSpacing w:w="0" w:type="dxa"/>
          <w:jc w:val="center"/>
        </w:trPr>
        <w:tc>
          <w:tcPr>
            <w:tcW w:w="2243" w:type="dxa"/>
            <w:hideMark/>
          </w:tcPr>
          <w:p w:rsidR="0084791A" w:rsidRPr="00410CA6" w:rsidRDefault="0084791A" w:rsidP="00DC576F">
            <w:pPr>
              <w:pStyle w:val="tbl-norm"/>
              <w:rPr>
                <w:rFonts w:eastAsia="Arial Unicode MS"/>
                <w:color w:val="000000"/>
              </w:rPr>
            </w:pPr>
            <w:r w:rsidRPr="00410CA6">
              <w:rPr>
                <w:color w:val="000000"/>
              </w:rPr>
              <w:t>Roumanie</w:t>
            </w:r>
          </w:p>
        </w:tc>
        <w:tc>
          <w:tcPr>
            <w:tcW w:w="1310" w:type="dxa"/>
            <w:hideMark/>
          </w:tcPr>
          <w:p w:rsidR="0084791A" w:rsidRPr="00410CA6" w:rsidRDefault="0084791A" w:rsidP="00DC576F">
            <w:pPr>
              <w:pStyle w:val="tbl-norm"/>
              <w:rPr>
                <w:rFonts w:eastAsia="Arial Unicode MS"/>
                <w:color w:val="000000"/>
              </w:rPr>
            </w:pPr>
            <w:r w:rsidRPr="009B5762">
              <w:rPr>
                <w:color w:val="000000"/>
              </w:rPr>
              <w:t>0</w:t>
            </w:r>
            <w:r w:rsidRPr="00410CA6">
              <w:rPr>
                <w:color w:val="000000"/>
              </w:rPr>
              <w:t>,</w:t>
            </w:r>
            <w:r w:rsidRPr="009B5762">
              <w:rPr>
                <w:color w:val="000000"/>
              </w:rPr>
              <w:t>25</w:t>
            </w:r>
          </w:p>
        </w:tc>
        <w:tc>
          <w:tcPr>
            <w:tcW w:w="2552" w:type="dxa"/>
            <w:hideMark/>
          </w:tcPr>
          <w:p w:rsidR="0084791A" w:rsidRPr="00410CA6" w:rsidRDefault="0084791A" w:rsidP="00DC576F">
            <w:pPr>
              <w:pStyle w:val="tbl-norm"/>
              <w:rPr>
                <w:rFonts w:eastAsia="Arial Unicode MS"/>
                <w:color w:val="000000"/>
              </w:rPr>
            </w:pPr>
            <w:r w:rsidRPr="009B5762">
              <w:rPr>
                <w:color w:val="000000"/>
              </w:rPr>
              <w:t>10</w:t>
            </w:r>
          </w:p>
        </w:tc>
        <w:tc>
          <w:tcPr>
            <w:tcW w:w="2136" w:type="dxa"/>
            <w:hideMark/>
          </w:tcPr>
          <w:p w:rsidR="0084791A" w:rsidRPr="00410CA6" w:rsidRDefault="0084791A" w:rsidP="00DC576F">
            <w:pPr>
              <w:pStyle w:val="tbl-norm"/>
              <w:rPr>
                <w:rFonts w:eastAsia="Arial Unicode MS"/>
                <w:color w:val="000000"/>
              </w:rPr>
            </w:pPr>
            <w:r w:rsidRPr="009B5762">
              <w:rPr>
                <w:color w:val="000000"/>
              </w:rPr>
              <w:t>5</w:t>
            </w:r>
          </w:p>
        </w:tc>
      </w:tr>
      <w:tr w:rsidR="0084791A" w:rsidRPr="00410CA6" w:rsidTr="00DC576F">
        <w:trPr>
          <w:tblCellSpacing w:w="0" w:type="dxa"/>
          <w:jc w:val="center"/>
        </w:trPr>
        <w:tc>
          <w:tcPr>
            <w:tcW w:w="2243" w:type="dxa"/>
            <w:hideMark/>
          </w:tcPr>
          <w:p w:rsidR="0084791A" w:rsidRPr="00410CA6" w:rsidRDefault="0084791A" w:rsidP="00DC576F">
            <w:pPr>
              <w:pStyle w:val="tbl-norm"/>
              <w:rPr>
                <w:rFonts w:eastAsia="Arial Unicode MS"/>
                <w:color w:val="000000"/>
              </w:rPr>
            </w:pPr>
            <w:r w:rsidRPr="00410CA6">
              <w:rPr>
                <w:color w:val="000000"/>
              </w:rPr>
              <w:t>Slovénie</w:t>
            </w:r>
          </w:p>
        </w:tc>
        <w:tc>
          <w:tcPr>
            <w:tcW w:w="1310" w:type="dxa"/>
            <w:hideMark/>
          </w:tcPr>
          <w:p w:rsidR="0084791A" w:rsidRPr="00410CA6" w:rsidRDefault="0084791A" w:rsidP="00DC576F">
            <w:pPr>
              <w:pStyle w:val="tbl-norm"/>
              <w:rPr>
                <w:rFonts w:eastAsia="Arial Unicode MS"/>
                <w:color w:val="000000"/>
              </w:rPr>
            </w:pPr>
            <w:r w:rsidRPr="009B5762">
              <w:rPr>
                <w:color w:val="000000"/>
              </w:rPr>
              <w:t>0</w:t>
            </w:r>
            <w:r w:rsidRPr="00410CA6">
              <w:rPr>
                <w:color w:val="000000"/>
              </w:rPr>
              <w:t>,</w:t>
            </w:r>
            <w:r w:rsidRPr="009B5762">
              <w:rPr>
                <w:color w:val="000000"/>
              </w:rPr>
              <w:t>25</w:t>
            </w:r>
          </w:p>
        </w:tc>
        <w:tc>
          <w:tcPr>
            <w:tcW w:w="2552" w:type="dxa"/>
            <w:hideMark/>
          </w:tcPr>
          <w:p w:rsidR="0084791A" w:rsidRPr="00410CA6" w:rsidRDefault="0084791A" w:rsidP="00DC576F">
            <w:pPr>
              <w:pStyle w:val="tbl-norm"/>
              <w:rPr>
                <w:rFonts w:eastAsia="Arial Unicode MS"/>
                <w:color w:val="000000"/>
              </w:rPr>
            </w:pPr>
            <w:r w:rsidRPr="009B5762">
              <w:rPr>
                <w:color w:val="000000"/>
              </w:rPr>
              <w:t>30</w:t>
            </w:r>
          </w:p>
        </w:tc>
        <w:tc>
          <w:tcPr>
            <w:tcW w:w="2136" w:type="dxa"/>
            <w:hideMark/>
          </w:tcPr>
          <w:p w:rsidR="0084791A" w:rsidRPr="00410CA6" w:rsidRDefault="0084791A" w:rsidP="00DC576F">
            <w:pPr>
              <w:pStyle w:val="tbl-norm"/>
              <w:rPr>
                <w:rFonts w:eastAsia="Arial Unicode MS"/>
                <w:color w:val="000000"/>
              </w:rPr>
            </w:pPr>
            <w:r w:rsidRPr="009B5762">
              <w:rPr>
                <w:color w:val="000000"/>
              </w:rPr>
              <w:t>2</w:t>
            </w:r>
          </w:p>
        </w:tc>
      </w:tr>
      <w:tr w:rsidR="0084791A" w:rsidRPr="00410CA6" w:rsidTr="00DC576F">
        <w:trPr>
          <w:tblCellSpacing w:w="0" w:type="dxa"/>
          <w:jc w:val="center"/>
        </w:trPr>
        <w:tc>
          <w:tcPr>
            <w:tcW w:w="2243" w:type="dxa"/>
            <w:hideMark/>
          </w:tcPr>
          <w:p w:rsidR="0084791A" w:rsidRPr="00410CA6" w:rsidRDefault="0084791A" w:rsidP="00DC576F">
            <w:pPr>
              <w:pStyle w:val="tbl-norm"/>
              <w:rPr>
                <w:rFonts w:eastAsia="Arial Unicode MS"/>
                <w:color w:val="000000"/>
              </w:rPr>
            </w:pPr>
            <w:r w:rsidRPr="00410CA6">
              <w:rPr>
                <w:color w:val="000000"/>
              </w:rPr>
              <w:t>Slovaquie</w:t>
            </w:r>
          </w:p>
        </w:tc>
        <w:tc>
          <w:tcPr>
            <w:tcW w:w="1310" w:type="dxa"/>
            <w:hideMark/>
          </w:tcPr>
          <w:p w:rsidR="0084791A" w:rsidRPr="00410CA6" w:rsidRDefault="0084791A" w:rsidP="00DC576F">
            <w:pPr>
              <w:pStyle w:val="tbl-norm"/>
              <w:rPr>
                <w:rFonts w:eastAsia="Arial Unicode MS"/>
                <w:color w:val="000000"/>
              </w:rPr>
            </w:pPr>
            <w:r w:rsidRPr="009B5762">
              <w:rPr>
                <w:color w:val="000000"/>
              </w:rPr>
              <w:t>0</w:t>
            </w:r>
            <w:r w:rsidRPr="00410CA6">
              <w:rPr>
                <w:color w:val="000000"/>
              </w:rPr>
              <w:t>,</w:t>
            </w:r>
            <w:r w:rsidRPr="009B5762">
              <w:rPr>
                <w:color w:val="000000"/>
              </w:rPr>
              <w:t>3</w:t>
            </w:r>
          </w:p>
        </w:tc>
        <w:tc>
          <w:tcPr>
            <w:tcW w:w="2552" w:type="dxa"/>
            <w:hideMark/>
          </w:tcPr>
          <w:p w:rsidR="0084791A" w:rsidRPr="00410CA6" w:rsidRDefault="0084791A" w:rsidP="00DC576F">
            <w:pPr>
              <w:pStyle w:val="tbl-norm"/>
              <w:rPr>
                <w:rFonts w:eastAsia="Arial Unicode MS"/>
                <w:color w:val="000000"/>
              </w:rPr>
            </w:pPr>
            <w:r w:rsidRPr="009B5762">
              <w:rPr>
                <w:color w:val="000000"/>
              </w:rPr>
              <w:t>20</w:t>
            </w:r>
          </w:p>
        </w:tc>
        <w:tc>
          <w:tcPr>
            <w:tcW w:w="2136" w:type="dxa"/>
            <w:hideMark/>
          </w:tcPr>
          <w:p w:rsidR="0084791A" w:rsidRPr="00410CA6" w:rsidRDefault="0084791A" w:rsidP="00DC576F">
            <w:pPr>
              <w:pStyle w:val="tbl-norm"/>
              <w:rPr>
                <w:rFonts w:eastAsia="Arial Unicode MS"/>
                <w:color w:val="000000"/>
              </w:rPr>
            </w:pPr>
            <w:r w:rsidRPr="009B5762">
              <w:rPr>
                <w:color w:val="000000"/>
              </w:rPr>
              <w:t>5</w:t>
            </w:r>
          </w:p>
        </w:tc>
      </w:tr>
      <w:tr w:rsidR="0084791A" w:rsidRPr="00410CA6" w:rsidTr="00DC576F">
        <w:trPr>
          <w:tblCellSpacing w:w="0" w:type="dxa"/>
          <w:jc w:val="center"/>
        </w:trPr>
        <w:tc>
          <w:tcPr>
            <w:tcW w:w="2243" w:type="dxa"/>
            <w:hideMark/>
          </w:tcPr>
          <w:p w:rsidR="0084791A" w:rsidRPr="00410CA6" w:rsidRDefault="0084791A" w:rsidP="00DC576F">
            <w:pPr>
              <w:pStyle w:val="tbl-norm"/>
              <w:rPr>
                <w:rFonts w:eastAsia="Arial Unicode MS"/>
                <w:color w:val="000000"/>
              </w:rPr>
            </w:pPr>
            <w:r w:rsidRPr="00410CA6">
              <w:rPr>
                <w:color w:val="000000"/>
              </w:rPr>
              <w:t>Finlande</w:t>
            </w:r>
          </w:p>
        </w:tc>
        <w:tc>
          <w:tcPr>
            <w:tcW w:w="1310" w:type="dxa"/>
            <w:hideMark/>
          </w:tcPr>
          <w:p w:rsidR="0084791A" w:rsidRPr="00410CA6" w:rsidRDefault="0084791A" w:rsidP="00DC576F">
            <w:pPr>
              <w:pStyle w:val="tbl-norm"/>
              <w:rPr>
                <w:rFonts w:eastAsia="Arial Unicode MS"/>
                <w:color w:val="000000"/>
              </w:rPr>
            </w:pPr>
            <w:r w:rsidRPr="009B5762">
              <w:rPr>
                <w:color w:val="000000"/>
              </w:rPr>
              <w:t>0</w:t>
            </w:r>
            <w:r w:rsidRPr="00410CA6">
              <w:rPr>
                <w:color w:val="000000"/>
              </w:rPr>
              <w:t>,</w:t>
            </w:r>
            <w:r w:rsidRPr="009B5762">
              <w:rPr>
                <w:color w:val="000000"/>
              </w:rPr>
              <w:t>5</w:t>
            </w:r>
          </w:p>
        </w:tc>
        <w:tc>
          <w:tcPr>
            <w:tcW w:w="2552" w:type="dxa"/>
            <w:hideMark/>
          </w:tcPr>
          <w:p w:rsidR="0084791A" w:rsidRPr="00410CA6" w:rsidRDefault="0084791A" w:rsidP="00DC576F">
            <w:pPr>
              <w:pStyle w:val="tbl-norm"/>
              <w:rPr>
                <w:rFonts w:eastAsia="Arial Unicode MS"/>
                <w:color w:val="000000"/>
              </w:rPr>
            </w:pPr>
            <w:r w:rsidRPr="009B5762">
              <w:rPr>
                <w:color w:val="000000"/>
              </w:rPr>
              <w:t>10</w:t>
            </w:r>
          </w:p>
        </w:tc>
        <w:tc>
          <w:tcPr>
            <w:tcW w:w="2136" w:type="dxa"/>
            <w:hideMark/>
          </w:tcPr>
          <w:p w:rsidR="0084791A" w:rsidRPr="00410CA6" w:rsidRDefault="0084791A" w:rsidP="00DC576F">
            <w:pPr>
              <w:pStyle w:val="tbl-norm"/>
              <w:rPr>
                <w:rFonts w:eastAsia="Arial Unicode MS"/>
                <w:color w:val="000000"/>
              </w:rPr>
            </w:pPr>
            <w:r w:rsidRPr="009B5762">
              <w:rPr>
                <w:color w:val="000000"/>
              </w:rPr>
              <w:t>5</w:t>
            </w:r>
          </w:p>
        </w:tc>
      </w:tr>
      <w:tr w:rsidR="0084791A" w:rsidRPr="00410CA6" w:rsidTr="00DC576F">
        <w:trPr>
          <w:tblCellSpacing w:w="0" w:type="dxa"/>
          <w:jc w:val="center"/>
        </w:trPr>
        <w:tc>
          <w:tcPr>
            <w:tcW w:w="2243" w:type="dxa"/>
            <w:hideMark/>
          </w:tcPr>
          <w:p w:rsidR="0084791A" w:rsidRPr="00410CA6" w:rsidRDefault="0084791A" w:rsidP="00DC576F">
            <w:pPr>
              <w:pStyle w:val="tbl-norm"/>
              <w:rPr>
                <w:rFonts w:eastAsia="Arial Unicode MS"/>
                <w:color w:val="000000"/>
              </w:rPr>
            </w:pPr>
            <w:r w:rsidRPr="00410CA6">
              <w:rPr>
                <w:color w:val="000000"/>
              </w:rPr>
              <w:t>Suède</w:t>
            </w:r>
          </w:p>
        </w:tc>
        <w:tc>
          <w:tcPr>
            <w:tcW w:w="1310" w:type="dxa"/>
            <w:hideMark/>
          </w:tcPr>
          <w:p w:rsidR="0084791A" w:rsidRPr="00410CA6" w:rsidRDefault="0084791A" w:rsidP="00DC576F">
            <w:pPr>
              <w:pStyle w:val="tbl-norm"/>
              <w:rPr>
                <w:rFonts w:eastAsia="Arial Unicode MS"/>
                <w:color w:val="000000"/>
              </w:rPr>
            </w:pPr>
            <w:r w:rsidRPr="009B5762">
              <w:rPr>
                <w:color w:val="000000"/>
              </w:rPr>
              <w:t>0</w:t>
            </w:r>
            <w:r w:rsidRPr="00410CA6">
              <w:rPr>
                <w:color w:val="000000"/>
              </w:rPr>
              <w:t>,</w:t>
            </w:r>
            <w:r w:rsidRPr="009B5762">
              <w:rPr>
                <w:color w:val="000000"/>
              </w:rPr>
              <w:t>5</w:t>
            </w:r>
          </w:p>
        </w:tc>
        <w:tc>
          <w:tcPr>
            <w:tcW w:w="2552" w:type="dxa"/>
            <w:hideMark/>
          </w:tcPr>
          <w:p w:rsidR="0084791A" w:rsidRPr="00410CA6" w:rsidRDefault="0084791A" w:rsidP="00DC576F">
            <w:pPr>
              <w:pStyle w:val="tbl-norm"/>
              <w:rPr>
                <w:rFonts w:eastAsia="Arial Unicode MS"/>
                <w:color w:val="000000"/>
              </w:rPr>
            </w:pPr>
            <w:r w:rsidRPr="009B5762">
              <w:rPr>
                <w:color w:val="000000"/>
              </w:rPr>
              <w:t>10</w:t>
            </w:r>
          </w:p>
        </w:tc>
        <w:tc>
          <w:tcPr>
            <w:tcW w:w="2136" w:type="dxa"/>
            <w:hideMark/>
          </w:tcPr>
          <w:p w:rsidR="0084791A" w:rsidRPr="00410CA6" w:rsidRDefault="0084791A" w:rsidP="00DC576F">
            <w:pPr>
              <w:pStyle w:val="tbl-norm"/>
              <w:rPr>
                <w:rFonts w:eastAsia="Arial Unicode MS"/>
                <w:color w:val="000000"/>
              </w:rPr>
            </w:pPr>
            <w:r w:rsidRPr="009B5762">
              <w:rPr>
                <w:color w:val="000000"/>
              </w:rPr>
              <w:t>5</w:t>
            </w:r>
          </w:p>
        </w:tc>
      </w:tr>
      <w:tr w:rsidR="0084791A" w:rsidRPr="00410CA6" w:rsidTr="00DC576F">
        <w:trPr>
          <w:tblCellSpacing w:w="0" w:type="dxa"/>
          <w:jc w:val="center"/>
        </w:trPr>
        <w:tc>
          <w:tcPr>
            <w:tcW w:w="2243" w:type="dxa"/>
            <w:hideMark/>
          </w:tcPr>
          <w:p w:rsidR="0084791A" w:rsidRPr="00410CA6" w:rsidRDefault="0084791A" w:rsidP="00DC576F">
            <w:pPr>
              <w:pStyle w:val="tbl-norm"/>
              <w:rPr>
                <w:rFonts w:eastAsia="Arial Unicode MS"/>
                <w:color w:val="000000"/>
              </w:rPr>
            </w:pPr>
            <w:r w:rsidRPr="00410CA6">
              <w:rPr>
                <w:color w:val="000000"/>
              </w:rPr>
              <w:t>Royaume-Uni</w:t>
            </w:r>
          </w:p>
        </w:tc>
        <w:tc>
          <w:tcPr>
            <w:tcW w:w="1310" w:type="dxa"/>
            <w:hideMark/>
          </w:tcPr>
          <w:p w:rsidR="0084791A" w:rsidRPr="00410CA6" w:rsidRDefault="0084791A" w:rsidP="00DC576F">
            <w:pPr>
              <w:pStyle w:val="tbl-norm"/>
              <w:rPr>
                <w:rFonts w:eastAsia="Arial Unicode MS"/>
                <w:color w:val="000000"/>
              </w:rPr>
            </w:pPr>
            <w:r w:rsidRPr="009B5762">
              <w:rPr>
                <w:color w:val="000000"/>
              </w:rPr>
              <w:t>0</w:t>
            </w:r>
            <w:r w:rsidRPr="00410CA6">
              <w:rPr>
                <w:color w:val="000000"/>
              </w:rPr>
              <w:t>,</w:t>
            </w:r>
            <w:r w:rsidRPr="009B5762">
              <w:rPr>
                <w:color w:val="000000"/>
              </w:rPr>
              <w:t>1</w:t>
            </w:r>
          </w:p>
        </w:tc>
        <w:tc>
          <w:tcPr>
            <w:tcW w:w="2552" w:type="dxa"/>
            <w:hideMark/>
          </w:tcPr>
          <w:p w:rsidR="0084791A" w:rsidRPr="00410CA6" w:rsidRDefault="0084791A" w:rsidP="00DC576F">
            <w:pPr>
              <w:pStyle w:val="tbl-norm"/>
              <w:rPr>
                <w:rFonts w:eastAsia="Arial Unicode MS"/>
                <w:color w:val="000000"/>
              </w:rPr>
            </w:pPr>
            <w:r w:rsidRPr="009B5762">
              <w:rPr>
                <w:color w:val="000000"/>
              </w:rPr>
              <w:t>20</w:t>
            </w:r>
          </w:p>
        </w:tc>
        <w:tc>
          <w:tcPr>
            <w:tcW w:w="2136" w:type="dxa"/>
            <w:hideMark/>
          </w:tcPr>
          <w:p w:rsidR="0084791A" w:rsidRPr="00410CA6" w:rsidRDefault="0084791A" w:rsidP="00DC576F">
            <w:pPr>
              <w:pStyle w:val="tbl-norm"/>
              <w:rPr>
                <w:rFonts w:eastAsia="Arial Unicode MS"/>
                <w:color w:val="000000"/>
              </w:rPr>
            </w:pPr>
            <w:r w:rsidRPr="009B5762">
              <w:rPr>
                <w:color w:val="000000"/>
              </w:rPr>
              <w:t>2</w:t>
            </w:r>
          </w:p>
        </w:tc>
      </w:tr>
    </w:tbl>
    <w:p w:rsidR="00AD6B8D" w:rsidRDefault="00AD6B8D" w:rsidP="00AD6B8D">
      <w:pPr>
        <w:spacing w:before="100" w:beforeAutospacing="1" w:after="100" w:afterAutospacing="1"/>
        <w:rPr>
          <w:szCs w:val="24"/>
        </w:rPr>
      </w:pPr>
      <w:r>
        <w:rPr>
          <w:szCs w:val="24"/>
        </w:rPr>
        <w:br w:type="page"/>
      </w:r>
    </w:p>
    <w:tbl>
      <w:tblPr>
        <w:tblW w:w="4407" w:type="dxa"/>
        <w:jc w:val="center"/>
        <w:tblCellSpacing w:w="0" w:type="dxa"/>
        <w:tblInd w:w="-18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0" w:type="dxa"/>
          <w:left w:w="20" w:type="dxa"/>
          <w:bottom w:w="20" w:type="dxa"/>
          <w:right w:w="20" w:type="dxa"/>
        </w:tblCellMar>
        <w:tblLook w:val="04A0" w:firstRow="1" w:lastRow="0" w:firstColumn="1" w:lastColumn="0" w:noHBand="0" w:noVBand="1"/>
      </w:tblPr>
      <w:tblGrid>
        <w:gridCol w:w="2012"/>
        <w:gridCol w:w="2395"/>
      </w:tblGrid>
      <w:tr w:rsidR="0084791A" w:rsidRPr="00410CA6" w:rsidTr="00DC576F">
        <w:trPr>
          <w:tblCellSpacing w:w="0" w:type="dxa"/>
          <w:jc w:val="center"/>
        </w:trPr>
        <w:tc>
          <w:tcPr>
            <w:tcW w:w="4407" w:type="dxa"/>
            <w:gridSpan w:val="2"/>
          </w:tcPr>
          <w:p w:rsidR="0084791A" w:rsidRPr="00410CA6" w:rsidRDefault="0084791A" w:rsidP="00DC576F">
            <w:pPr>
              <w:spacing w:before="100" w:beforeAutospacing="1" w:after="100" w:afterAutospacing="1"/>
              <w:rPr>
                <w:b/>
                <w:bCs/>
                <w:szCs w:val="24"/>
              </w:rPr>
            </w:pPr>
            <w:r w:rsidRPr="00410CA6">
              <w:rPr>
                <w:b/>
              </w:rPr>
              <w:lastRenderedPageBreak/>
              <w:t>Niveaux de référence forestiers des États membres, incluant les produits ligneux récoltés</w:t>
            </w:r>
          </w:p>
        </w:tc>
      </w:tr>
      <w:tr w:rsidR="0084791A" w:rsidRPr="00410CA6" w:rsidTr="00DC576F">
        <w:trPr>
          <w:tblCellSpacing w:w="0" w:type="dxa"/>
          <w:jc w:val="center"/>
        </w:trPr>
        <w:tc>
          <w:tcPr>
            <w:tcW w:w="2012" w:type="dxa"/>
            <w:hideMark/>
          </w:tcPr>
          <w:p w:rsidR="0084791A" w:rsidRPr="00410CA6" w:rsidRDefault="0084791A" w:rsidP="00DC576F">
            <w:pPr>
              <w:spacing w:before="100" w:beforeAutospacing="1" w:after="100" w:afterAutospacing="1"/>
              <w:rPr>
                <w:b/>
                <w:bCs/>
                <w:szCs w:val="24"/>
              </w:rPr>
            </w:pPr>
            <w:r w:rsidRPr="00410CA6">
              <w:rPr>
                <w:b/>
              </w:rPr>
              <w:t>État membre</w:t>
            </w:r>
          </w:p>
        </w:tc>
        <w:tc>
          <w:tcPr>
            <w:tcW w:w="2395" w:type="dxa"/>
            <w:hideMark/>
          </w:tcPr>
          <w:p w:rsidR="0084791A" w:rsidRPr="00410CA6" w:rsidRDefault="0084791A" w:rsidP="00DC576F">
            <w:pPr>
              <w:spacing w:before="100" w:beforeAutospacing="1" w:after="100" w:afterAutospacing="1"/>
              <w:rPr>
                <w:b/>
                <w:bCs/>
                <w:szCs w:val="24"/>
              </w:rPr>
            </w:pPr>
            <w:proofErr w:type="spellStart"/>
            <w:r w:rsidRPr="00410CA6">
              <w:rPr>
                <w:b/>
              </w:rPr>
              <w:t>Gg</w:t>
            </w:r>
            <w:proofErr w:type="spellEnd"/>
            <w:r w:rsidRPr="00410CA6">
              <w:rPr>
                <w:b/>
              </w:rPr>
              <w:t xml:space="preserve"> équivalent dioxyde de carbone (CO</w:t>
            </w:r>
            <w:r w:rsidRPr="009B5762">
              <w:rPr>
                <w:b/>
                <w:vertAlign w:val="subscript"/>
              </w:rPr>
              <w:t>2</w:t>
            </w:r>
            <w:r w:rsidRPr="00410CA6">
              <w:rPr>
                <w:b/>
              </w:rPr>
              <w:t>) par an</w:t>
            </w:r>
          </w:p>
        </w:tc>
      </w:tr>
      <w:tr w:rsidR="0084791A" w:rsidRPr="00410CA6" w:rsidTr="00DC576F">
        <w:trPr>
          <w:tblCellSpacing w:w="0" w:type="dxa"/>
          <w:jc w:val="center"/>
        </w:trPr>
        <w:tc>
          <w:tcPr>
            <w:tcW w:w="2012" w:type="dxa"/>
            <w:hideMark/>
          </w:tcPr>
          <w:p w:rsidR="0084791A" w:rsidRPr="00410CA6" w:rsidRDefault="0084791A" w:rsidP="00DC576F">
            <w:pPr>
              <w:spacing w:before="100" w:beforeAutospacing="1" w:after="100" w:afterAutospacing="1"/>
              <w:rPr>
                <w:szCs w:val="24"/>
              </w:rPr>
            </w:pPr>
            <w:r w:rsidRPr="00410CA6">
              <w:t>Belgique</w:t>
            </w:r>
          </w:p>
        </w:tc>
        <w:tc>
          <w:tcPr>
            <w:tcW w:w="2395" w:type="dxa"/>
            <w:hideMark/>
          </w:tcPr>
          <w:p w:rsidR="0084791A" w:rsidRPr="00410CA6" w:rsidRDefault="0084791A" w:rsidP="00DC576F">
            <w:pPr>
              <w:spacing w:before="100" w:beforeAutospacing="1" w:after="100" w:afterAutospacing="1"/>
              <w:rPr>
                <w:szCs w:val="24"/>
              </w:rPr>
            </w:pPr>
            <w:r w:rsidRPr="00410CA6">
              <w:t>–</w:t>
            </w:r>
            <w:r w:rsidRPr="009B5762">
              <w:t>2</w:t>
            </w:r>
            <w:r w:rsidRPr="00410CA6">
              <w:t> </w:t>
            </w:r>
            <w:r w:rsidRPr="009B5762">
              <w:t>499</w:t>
            </w:r>
            <w:r w:rsidRPr="00410CA6">
              <w:t xml:space="preserve"> </w:t>
            </w:r>
          </w:p>
        </w:tc>
      </w:tr>
      <w:tr w:rsidR="0084791A" w:rsidRPr="00410CA6" w:rsidTr="00DC576F">
        <w:trPr>
          <w:tblCellSpacing w:w="0" w:type="dxa"/>
          <w:jc w:val="center"/>
        </w:trPr>
        <w:tc>
          <w:tcPr>
            <w:tcW w:w="2012" w:type="dxa"/>
            <w:hideMark/>
          </w:tcPr>
          <w:p w:rsidR="0084791A" w:rsidRPr="00410CA6" w:rsidRDefault="0084791A" w:rsidP="00DC576F">
            <w:pPr>
              <w:spacing w:before="100" w:beforeAutospacing="1" w:after="100" w:afterAutospacing="1"/>
              <w:rPr>
                <w:szCs w:val="24"/>
              </w:rPr>
            </w:pPr>
            <w:r w:rsidRPr="00410CA6">
              <w:t>Bulgarie</w:t>
            </w:r>
          </w:p>
        </w:tc>
        <w:tc>
          <w:tcPr>
            <w:tcW w:w="2395" w:type="dxa"/>
            <w:hideMark/>
          </w:tcPr>
          <w:p w:rsidR="0084791A" w:rsidRPr="00410CA6" w:rsidRDefault="0084791A" w:rsidP="00DC576F">
            <w:pPr>
              <w:spacing w:before="100" w:beforeAutospacing="1" w:after="100" w:afterAutospacing="1"/>
              <w:rPr>
                <w:szCs w:val="24"/>
              </w:rPr>
            </w:pPr>
            <w:r w:rsidRPr="00410CA6">
              <w:t>–</w:t>
            </w:r>
            <w:r w:rsidRPr="009B5762">
              <w:t>7</w:t>
            </w:r>
            <w:r w:rsidRPr="00410CA6">
              <w:t> </w:t>
            </w:r>
            <w:r w:rsidRPr="009B5762">
              <w:t>950</w:t>
            </w:r>
            <w:r w:rsidRPr="00410CA6">
              <w:t xml:space="preserve"> </w:t>
            </w:r>
          </w:p>
        </w:tc>
      </w:tr>
      <w:tr w:rsidR="0084791A" w:rsidRPr="00410CA6" w:rsidTr="00DC576F">
        <w:trPr>
          <w:tblCellSpacing w:w="0" w:type="dxa"/>
          <w:jc w:val="center"/>
        </w:trPr>
        <w:tc>
          <w:tcPr>
            <w:tcW w:w="2012" w:type="dxa"/>
            <w:hideMark/>
          </w:tcPr>
          <w:p w:rsidR="0084791A" w:rsidRPr="00410CA6" w:rsidRDefault="0084791A" w:rsidP="00DC576F">
            <w:pPr>
              <w:spacing w:before="100" w:beforeAutospacing="1" w:after="100" w:afterAutospacing="1"/>
              <w:rPr>
                <w:szCs w:val="24"/>
              </w:rPr>
            </w:pPr>
            <w:r w:rsidRPr="00410CA6">
              <w:t>Croatie</w:t>
            </w:r>
          </w:p>
        </w:tc>
        <w:tc>
          <w:tcPr>
            <w:tcW w:w="2395" w:type="dxa"/>
            <w:hideMark/>
          </w:tcPr>
          <w:p w:rsidR="0084791A" w:rsidRPr="00410CA6" w:rsidRDefault="0084791A" w:rsidP="00DC576F">
            <w:pPr>
              <w:spacing w:before="100" w:beforeAutospacing="1" w:after="100" w:afterAutospacing="1"/>
              <w:rPr>
                <w:szCs w:val="24"/>
              </w:rPr>
            </w:pPr>
            <w:r w:rsidRPr="00410CA6">
              <w:t>–</w:t>
            </w:r>
            <w:r w:rsidRPr="009B5762">
              <w:t>6</w:t>
            </w:r>
            <w:r w:rsidRPr="00410CA6">
              <w:t> </w:t>
            </w:r>
            <w:r w:rsidRPr="009B5762">
              <w:t>289</w:t>
            </w:r>
            <w:r w:rsidRPr="00410CA6">
              <w:t xml:space="preserve"> </w:t>
            </w:r>
          </w:p>
        </w:tc>
      </w:tr>
      <w:tr w:rsidR="0084791A" w:rsidRPr="00410CA6" w:rsidTr="00DC576F">
        <w:trPr>
          <w:tblCellSpacing w:w="0" w:type="dxa"/>
          <w:jc w:val="center"/>
        </w:trPr>
        <w:tc>
          <w:tcPr>
            <w:tcW w:w="2012" w:type="dxa"/>
            <w:hideMark/>
          </w:tcPr>
          <w:p w:rsidR="0084791A" w:rsidRPr="00410CA6" w:rsidRDefault="0084791A" w:rsidP="00DC576F">
            <w:pPr>
              <w:spacing w:before="100" w:beforeAutospacing="1" w:after="100" w:afterAutospacing="1"/>
              <w:rPr>
                <w:szCs w:val="24"/>
              </w:rPr>
            </w:pPr>
            <w:r w:rsidRPr="00410CA6">
              <w:t>République tchèque</w:t>
            </w:r>
          </w:p>
        </w:tc>
        <w:tc>
          <w:tcPr>
            <w:tcW w:w="2395" w:type="dxa"/>
            <w:hideMark/>
          </w:tcPr>
          <w:p w:rsidR="0084791A" w:rsidRPr="00410CA6" w:rsidRDefault="0084791A" w:rsidP="00DC576F">
            <w:pPr>
              <w:spacing w:before="100" w:beforeAutospacing="1" w:after="100" w:afterAutospacing="1"/>
              <w:rPr>
                <w:szCs w:val="24"/>
              </w:rPr>
            </w:pPr>
            <w:r w:rsidRPr="00410CA6">
              <w:t>–</w:t>
            </w:r>
            <w:r w:rsidRPr="009B5762">
              <w:t>4</w:t>
            </w:r>
            <w:r w:rsidRPr="00410CA6">
              <w:t> </w:t>
            </w:r>
            <w:r w:rsidRPr="009B5762">
              <w:t>686</w:t>
            </w:r>
            <w:r w:rsidRPr="00410CA6">
              <w:t xml:space="preserve"> </w:t>
            </w:r>
          </w:p>
        </w:tc>
      </w:tr>
      <w:tr w:rsidR="0084791A" w:rsidRPr="00410CA6" w:rsidTr="00DC576F">
        <w:trPr>
          <w:tblCellSpacing w:w="0" w:type="dxa"/>
          <w:jc w:val="center"/>
        </w:trPr>
        <w:tc>
          <w:tcPr>
            <w:tcW w:w="2012" w:type="dxa"/>
            <w:hideMark/>
          </w:tcPr>
          <w:p w:rsidR="0084791A" w:rsidRPr="00410CA6" w:rsidRDefault="0084791A" w:rsidP="00DC576F">
            <w:pPr>
              <w:spacing w:before="100" w:beforeAutospacing="1" w:after="100" w:afterAutospacing="1"/>
              <w:rPr>
                <w:szCs w:val="24"/>
              </w:rPr>
            </w:pPr>
            <w:r w:rsidRPr="00410CA6">
              <w:t>Danemark</w:t>
            </w:r>
          </w:p>
        </w:tc>
        <w:tc>
          <w:tcPr>
            <w:tcW w:w="2395" w:type="dxa"/>
            <w:hideMark/>
          </w:tcPr>
          <w:p w:rsidR="0084791A" w:rsidRPr="00410CA6" w:rsidRDefault="0084791A" w:rsidP="00DC576F">
            <w:pPr>
              <w:spacing w:before="100" w:beforeAutospacing="1" w:after="100" w:afterAutospacing="1"/>
              <w:rPr>
                <w:szCs w:val="24"/>
              </w:rPr>
            </w:pPr>
            <w:r w:rsidRPr="009B5762">
              <w:t>409</w:t>
            </w:r>
          </w:p>
        </w:tc>
      </w:tr>
      <w:tr w:rsidR="0084791A" w:rsidRPr="00410CA6" w:rsidTr="00DC576F">
        <w:trPr>
          <w:tblCellSpacing w:w="0" w:type="dxa"/>
          <w:jc w:val="center"/>
        </w:trPr>
        <w:tc>
          <w:tcPr>
            <w:tcW w:w="2012" w:type="dxa"/>
            <w:hideMark/>
          </w:tcPr>
          <w:p w:rsidR="0084791A" w:rsidRPr="00410CA6" w:rsidRDefault="0084791A" w:rsidP="00DC576F">
            <w:pPr>
              <w:spacing w:before="100" w:beforeAutospacing="1" w:after="100" w:afterAutospacing="1"/>
              <w:rPr>
                <w:szCs w:val="24"/>
              </w:rPr>
            </w:pPr>
            <w:r w:rsidRPr="00410CA6">
              <w:t>Allemagne</w:t>
            </w:r>
          </w:p>
        </w:tc>
        <w:tc>
          <w:tcPr>
            <w:tcW w:w="2395" w:type="dxa"/>
            <w:hideMark/>
          </w:tcPr>
          <w:p w:rsidR="0084791A" w:rsidRPr="00410CA6" w:rsidRDefault="0084791A" w:rsidP="00DC576F">
            <w:pPr>
              <w:spacing w:before="100" w:beforeAutospacing="1" w:after="100" w:afterAutospacing="1"/>
              <w:rPr>
                <w:szCs w:val="24"/>
              </w:rPr>
            </w:pPr>
            <w:r w:rsidRPr="00410CA6">
              <w:t>–</w:t>
            </w:r>
            <w:r w:rsidRPr="009B5762">
              <w:t>22</w:t>
            </w:r>
            <w:r w:rsidRPr="00410CA6">
              <w:t> </w:t>
            </w:r>
            <w:r w:rsidRPr="009B5762">
              <w:t>418</w:t>
            </w:r>
            <w:r w:rsidRPr="00410CA6">
              <w:t xml:space="preserve"> </w:t>
            </w:r>
          </w:p>
        </w:tc>
      </w:tr>
      <w:tr w:rsidR="0084791A" w:rsidRPr="00410CA6" w:rsidTr="00DC576F">
        <w:trPr>
          <w:tblCellSpacing w:w="0" w:type="dxa"/>
          <w:jc w:val="center"/>
        </w:trPr>
        <w:tc>
          <w:tcPr>
            <w:tcW w:w="2012" w:type="dxa"/>
            <w:hideMark/>
          </w:tcPr>
          <w:p w:rsidR="0084791A" w:rsidRPr="00410CA6" w:rsidRDefault="0084791A" w:rsidP="00DC576F">
            <w:pPr>
              <w:spacing w:before="100" w:beforeAutospacing="1" w:after="100" w:afterAutospacing="1"/>
              <w:rPr>
                <w:szCs w:val="24"/>
              </w:rPr>
            </w:pPr>
            <w:r w:rsidRPr="00410CA6">
              <w:t>Estonie</w:t>
            </w:r>
          </w:p>
        </w:tc>
        <w:tc>
          <w:tcPr>
            <w:tcW w:w="2395" w:type="dxa"/>
            <w:hideMark/>
          </w:tcPr>
          <w:p w:rsidR="0084791A" w:rsidRPr="00410CA6" w:rsidRDefault="0084791A" w:rsidP="00DC576F">
            <w:pPr>
              <w:spacing w:before="100" w:beforeAutospacing="1" w:after="100" w:afterAutospacing="1"/>
              <w:rPr>
                <w:szCs w:val="24"/>
              </w:rPr>
            </w:pPr>
            <w:r w:rsidRPr="00410CA6">
              <w:t>–</w:t>
            </w:r>
            <w:r w:rsidRPr="009B5762">
              <w:t>2</w:t>
            </w:r>
            <w:r w:rsidRPr="00410CA6">
              <w:t> </w:t>
            </w:r>
            <w:r w:rsidRPr="009B5762">
              <w:t>741</w:t>
            </w:r>
            <w:r w:rsidRPr="00410CA6">
              <w:t xml:space="preserve"> </w:t>
            </w:r>
          </w:p>
        </w:tc>
      </w:tr>
      <w:tr w:rsidR="0084791A" w:rsidRPr="00410CA6" w:rsidTr="00DC576F">
        <w:trPr>
          <w:tblCellSpacing w:w="0" w:type="dxa"/>
          <w:jc w:val="center"/>
        </w:trPr>
        <w:tc>
          <w:tcPr>
            <w:tcW w:w="2012" w:type="dxa"/>
            <w:hideMark/>
          </w:tcPr>
          <w:p w:rsidR="0084791A" w:rsidRPr="00410CA6" w:rsidRDefault="0084791A" w:rsidP="00DC576F">
            <w:pPr>
              <w:spacing w:before="100" w:beforeAutospacing="1" w:after="100" w:afterAutospacing="1"/>
              <w:rPr>
                <w:szCs w:val="24"/>
              </w:rPr>
            </w:pPr>
            <w:r w:rsidRPr="00410CA6">
              <w:t>Irlande</w:t>
            </w:r>
          </w:p>
        </w:tc>
        <w:tc>
          <w:tcPr>
            <w:tcW w:w="2395" w:type="dxa"/>
            <w:hideMark/>
          </w:tcPr>
          <w:p w:rsidR="0084791A" w:rsidRPr="00410CA6" w:rsidRDefault="0084791A" w:rsidP="00DC576F">
            <w:pPr>
              <w:spacing w:before="100" w:beforeAutospacing="1" w:after="100" w:afterAutospacing="1"/>
              <w:rPr>
                <w:szCs w:val="24"/>
              </w:rPr>
            </w:pPr>
            <w:r w:rsidRPr="00410CA6">
              <w:t>-</w:t>
            </w:r>
            <w:r w:rsidRPr="009B5762">
              <w:t>142</w:t>
            </w:r>
          </w:p>
        </w:tc>
      </w:tr>
      <w:tr w:rsidR="0084791A" w:rsidRPr="00410CA6" w:rsidTr="00DC576F">
        <w:trPr>
          <w:tblCellSpacing w:w="0" w:type="dxa"/>
          <w:jc w:val="center"/>
        </w:trPr>
        <w:tc>
          <w:tcPr>
            <w:tcW w:w="2012" w:type="dxa"/>
            <w:hideMark/>
          </w:tcPr>
          <w:p w:rsidR="0084791A" w:rsidRPr="00410CA6" w:rsidRDefault="0084791A" w:rsidP="00DC576F">
            <w:pPr>
              <w:spacing w:before="100" w:beforeAutospacing="1" w:after="100" w:afterAutospacing="1"/>
              <w:rPr>
                <w:szCs w:val="24"/>
              </w:rPr>
            </w:pPr>
            <w:r w:rsidRPr="00410CA6">
              <w:t>Grèce</w:t>
            </w:r>
          </w:p>
        </w:tc>
        <w:tc>
          <w:tcPr>
            <w:tcW w:w="2395" w:type="dxa"/>
            <w:hideMark/>
          </w:tcPr>
          <w:p w:rsidR="0084791A" w:rsidRPr="00410CA6" w:rsidRDefault="0084791A" w:rsidP="00DC576F">
            <w:pPr>
              <w:spacing w:before="100" w:beforeAutospacing="1" w:after="100" w:afterAutospacing="1"/>
              <w:rPr>
                <w:szCs w:val="24"/>
              </w:rPr>
            </w:pPr>
            <w:r w:rsidRPr="00410CA6">
              <w:t>–</w:t>
            </w:r>
            <w:r w:rsidRPr="009B5762">
              <w:t>1</w:t>
            </w:r>
            <w:r w:rsidRPr="00410CA6">
              <w:t> </w:t>
            </w:r>
            <w:r w:rsidRPr="009B5762">
              <w:t>830</w:t>
            </w:r>
            <w:r w:rsidRPr="00410CA6">
              <w:t xml:space="preserve"> </w:t>
            </w:r>
          </w:p>
        </w:tc>
      </w:tr>
      <w:tr w:rsidR="0084791A" w:rsidRPr="00410CA6" w:rsidTr="00DC576F">
        <w:trPr>
          <w:tblCellSpacing w:w="0" w:type="dxa"/>
          <w:jc w:val="center"/>
        </w:trPr>
        <w:tc>
          <w:tcPr>
            <w:tcW w:w="2012" w:type="dxa"/>
            <w:hideMark/>
          </w:tcPr>
          <w:p w:rsidR="0084791A" w:rsidRPr="00410CA6" w:rsidRDefault="0084791A" w:rsidP="00DC576F">
            <w:pPr>
              <w:spacing w:before="100" w:beforeAutospacing="1" w:after="100" w:afterAutospacing="1"/>
              <w:rPr>
                <w:szCs w:val="24"/>
              </w:rPr>
            </w:pPr>
            <w:r w:rsidRPr="00410CA6">
              <w:t>Espagne</w:t>
            </w:r>
          </w:p>
        </w:tc>
        <w:tc>
          <w:tcPr>
            <w:tcW w:w="2395" w:type="dxa"/>
            <w:hideMark/>
          </w:tcPr>
          <w:p w:rsidR="0084791A" w:rsidRPr="00410CA6" w:rsidRDefault="0084791A" w:rsidP="00DC576F">
            <w:pPr>
              <w:spacing w:before="100" w:beforeAutospacing="1" w:after="100" w:afterAutospacing="1"/>
              <w:rPr>
                <w:szCs w:val="24"/>
              </w:rPr>
            </w:pPr>
            <w:r w:rsidRPr="00410CA6">
              <w:t>–</w:t>
            </w:r>
            <w:r w:rsidRPr="009B5762">
              <w:t>23</w:t>
            </w:r>
            <w:r w:rsidRPr="00410CA6">
              <w:t> </w:t>
            </w:r>
            <w:r w:rsidRPr="009B5762">
              <w:t>100</w:t>
            </w:r>
            <w:r w:rsidRPr="00410CA6">
              <w:t xml:space="preserve"> </w:t>
            </w:r>
          </w:p>
        </w:tc>
      </w:tr>
      <w:tr w:rsidR="0084791A" w:rsidRPr="00410CA6" w:rsidTr="00DC576F">
        <w:trPr>
          <w:tblCellSpacing w:w="0" w:type="dxa"/>
          <w:jc w:val="center"/>
        </w:trPr>
        <w:tc>
          <w:tcPr>
            <w:tcW w:w="2012" w:type="dxa"/>
            <w:hideMark/>
          </w:tcPr>
          <w:p w:rsidR="0084791A" w:rsidRPr="00410CA6" w:rsidRDefault="0084791A" w:rsidP="00DC576F">
            <w:pPr>
              <w:spacing w:before="100" w:beforeAutospacing="1" w:after="100" w:afterAutospacing="1"/>
              <w:rPr>
                <w:szCs w:val="24"/>
              </w:rPr>
            </w:pPr>
            <w:r w:rsidRPr="00410CA6">
              <w:t>France</w:t>
            </w:r>
          </w:p>
        </w:tc>
        <w:tc>
          <w:tcPr>
            <w:tcW w:w="2395" w:type="dxa"/>
            <w:hideMark/>
          </w:tcPr>
          <w:p w:rsidR="0084791A" w:rsidRPr="00410CA6" w:rsidRDefault="0084791A" w:rsidP="00DC576F">
            <w:pPr>
              <w:spacing w:before="100" w:beforeAutospacing="1" w:after="100" w:afterAutospacing="1"/>
              <w:rPr>
                <w:szCs w:val="24"/>
              </w:rPr>
            </w:pPr>
            <w:r w:rsidRPr="00410CA6">
              <w:t>–</w:t>
            </w:r>
            <w:r w:rsidRPr="009B5762">
              <w:t>67</w:t>
            </w:r>
            <w:r w:rsidRPr="00410CA6">
              <w:t> </w:t>
            </w:r>
            <w:r w:rsidRPr="009B5762">
              <w:t>410</w:t>
            </w:r>
            <w:r w:rsidRPr="00410CA6">
              <w:t xml:space="preserve"> </w:t>
            </w:r>
          </w:p>
        </w:tc>
      </w:tr>
      <w:tr w:rsidR="0084791A" w:rsidRPr="00410CA6" w:rsidTr="00DC576F">
        <w:trPr>
          <w:tblCellSpacing w:w="0" w:type="dxa"/>
          <w:jc w:val="center"/>
        </w:trPr>
        <w:tc>
          <w:tcPr>
            <w:tcW w:w="2012" w:type="dxa"/>
            <w:hideMark/>
          </w:tcPr>
          <w:p w:rsidR="0084791A" w:rsidRPr="00410CA6" w:rsidRDefault="0084791A" w:rsidP="00DC576F">
            <w:pPr>
              <w:spacing w:before="100" w:beforeAutospacing="1" w:after="100" w:afterAutospacing="1"/>
              <w:rPr>
                <w:szCs w:val="24"/>
              </w:rPr>
            </w:pPr>
            <w:r w:rsidRPr="00410CA6">
              <w:t>Italie</w:t>
            </w:r>
          </w:p>
        </w:tc>
        <w:tc>
          <w:tcPr>
            <w:tcW w:w="2395" w:type="dxa"/>
            <w:hideMark/>
          </w:tcPr>
          <w:p w:rsidR="0084791A" w:rsidRPr="00410CA6" w:rsidRDefault="0084791A" w:rsidP="00DC576F">
            <w:pPr>
              <w:spacing w:before="100" w:beforeAutospacing="1" w:after="100" w:afterAutospacing="1"/>
              <w:rPr>
                <w:szCs w:val="24"/>
              </w:rPr>
            </w:pPr>
            <w:r w:rsidRPr="00410CA6">
              <w:t>–</w:t>
            </w:r>
            <w:r w:rsidRPr="009B5762">
              <w:t>22</w:t>
            </w:r>
            <w:r w:rsidRPr="00410CA6">
              <w:t> </w:t>
            </w:r>
            <w:r w:rsidRPr="009B5762">
              <w:t>166</w:t>
            </w:r>
            <w:r w:rsidRPr="00410CA6">
              <w:t xml:space="preserve"> </w:t>
            </w:r>
          </w:p>
        </w:tc>
      </w:tr>
      <w:tr w:rsidR="0084791A" w:rsidRPr="00410CA6" w:rsidTr="00DC576F">
        <w:trPr>
          <w:tblCellSpacing w:w="0" w:type="dxa"/>
          <w:jc w:val="center"/>
        </w:trPr>
        <w:tc>
          <w:tcPr>
            <w:tcW w:w="2012" w:type="dxa"/>
            <w:hideMark/>
          </w:tcPr>
          <w:p w:rsidR="0084791A" w:rsidRPr="00410CA6" w:rsidRDefault="0084791A" w:rsidP="00DC576F">
            <w:pPr>
              <w:spacing w:before="100" w:beforeAutospacing="1" w:after="100" w:afterAutospacing="1"/>
              <w:rPr>
                <w:szCs w:val="24"/>
              </w:rPr>
            </w:pPr>
            <w:r w:rsidRPr="00410CA6">
              <w:t>Chypre</w:t>
            </w:r>
          </w:p>
        </w:tc>
        <w:tc>
          <w:tcPr>
            <w:tcW w:w="2395" w:type="dxa"/>
            <w:hideMark/>
          </w:tcPr>
          <w:p w:rsidR="0084791A" w:rsidRPr="00410CA6" w:rsidRDefault="0084791A" w:rsidP="00DC576F">
            <w:pPr>
              <w:spacing w:before="100" w:beforeAutospacing="1" w:after="100" w:afterAutospacing="1"/>
              <w:rPr>
                <w:szCs w:val="24"/>
              </w:rPr>
            </w:pPr>
            <w:r w:rsidRPr="00410CA6">
              <w:t>-</w:t>
            </w:r>
            <w:r w:rsidRPr="009B5762">
              <w:t>157</w:t>
            </w:r>
          </w:p>
        </w:tc>
      </w:tr>
      <w:tr w:rsidR="0084791A" w:rsidRPr="00410CA6" w:rsidTr="00DC576F">
        <w:trPr>
          <w:tblCellSpacing w:w="0" w:type="dxa"/>
          <w:jc w:val="center"/>
        </w:trPr>
        <w:tc>
          <w:tcPr>
            <w:tcW w:w="2012" w:type="dxa"/>
            <w:hideMark/>
          </w:tcPr>
          <w:p w:rsidR="0084791A" w:rsidRPr="00410CA6" w:rsidRDefault="0084791A" w:rsidP="00DC576F">
            <w:pPr>
              <w:spacing w:before="100" w:beforeAutospacing="1" w:after="100" w:afterAutospacing="1"/>
              <w:rPr>
                <w:szCs w:val="24"/>
              </w:rPr>
            </w:pPr>
            <w:r w:rsidRPr="00410CA6">
              <w:t>Lettonie</w:t>
            </w:r>
          </w:p>
        </w:tc>
        <w:tc>
          <w:tcPr>
            <w:tcW w:w="2395" w:type="dxa"/>
            <w:hideMark/>
          </w:tcPr>
          <w:p w:rsidR="0084791A" w:rsidRPr="00410CA6" w:rsidRDefault="0084791A" w:rsidP="00DC576F">
            <w:pPr>
              <w:spacing w:before="100" w:beforeAutospacing="1" w:after="100" w:afterAutospacing="1"/>
              <w:rPr>
                <w:szCs w:val="24"/>
              </w:rPr>
            </w:pPr>
            <w:r w:rsidRPr="00410CA6">
              <w:t>–</w:t>
            </w:r>
            <w:r w:rsidRPr="009B5762">
              <w:t>16</w:t>
            </w:r>
            <w:r w:rsidRPr="00410CA6">
              <w:t> </w:t>
            </w:r>
            <w:r w:rsidRPr="009B5762">
              <w:t>302</w:t>
            </w:r>
            <w:r w:rsidRPr="00410CA6">
              <w:t xml:space="preserve"> </w:t>
            </w:r>
          </w:p>
        </w:tc>
      </w:tr>
      <w:tr w:rsidR="0084791A" w:rsidRPr="00410CA6" w:rsidTr="00DC576F">
        <w:trPr>
          <w:tblCellSpacing w:w="0" w:type="dxa"/>
          <w:jc w:val="center"/>
        </w:trPr>
        <w:tc>
          <w:tcPr>
            <w:tcW w:w="2012" w:type="dxa"/>
            <w:hideMark/>
          </w:tcPr>
          <w:p w:rsidR="0084791A" w:rsidRPr="00410CA6" w:rsidRDefault="0084791A" w:rsidP="00DC576F">
            <w:pPr>
              <w:spacing w:before="100" w:beforeAutospacing="1" w:after="100" w:afterAutospacing="1"/>
              <w:rPr>
                <w:szCs w:val="24"/>
              </w:rPr>
            </w:pPr>
            <w:r w:rsidRPr="00410CA6">
              <w:t>Lituanie</w:t>
            </w:r>
          </w:p>
        </w:tc>
        <w:tc>
          <w:tcPr>
            <w:tcW w:w="2395" w:type="dxa"/>
            <w:hideMark/>
          </w:tcPr>
          <w:p w:rsidR="0084791A" w:rsidRPr="00410CA6" w:rsidRDefault="0084791A" w:rsidP="00DC576F">
            <w:pPr>
              <w:spacing w:before="100" w:beforeAutospacing="1" w:after="100" w:afterAutospacing="1"/>
              <w:rPr>
                <w:szCs w:val="24"/>
              </w:rPr>
            </w:pPr>
            <w:r w:rsidRPr="00410CA6">
              <w:t>–</w:t>
            </w:r>
            <w:r w:rsidRPr="009B5762">
              <w:t>4</w:t>
            </w:r>
            <w:r w:rsidRPr="00410CA6">
              <w:t> </w:t>
            </w:r>
            <w:r w:rsidRPr="009B5762">
              <w:t>552</w:t>
            </w:r>
            <w:r w:rsidRPr="00410CA6">
              <w:t xml:space="preserve"> </w:t>
            </w:r>
          </w:p>
        </w:tc>
      </w:tr>
      <w:tr w:rsidR="0084791A" w:rsidRPr="00410CA6" w:rsidTr="00DC576F">
        <w:trPr>
          <w:tblCellSpacing w:w="0" w:type="dxa"/>
          <w:jc w:val="center"/>
        </w:trPr>
        <w:tc>
          <w:tcPr>
            <w:tcW w:w="2012" w:type="dxa"/>
            <w:hideMark/>
          </w:tcPr>
          <w:p w:rsidR="0084791A" w:rsidRPr="00410CA6" w:rsidRDefault="0084791A" w:rsidP="00DC576F">
            <w:pPr>
              <w:spacing w:before="100" w:beforeAutospacing="1" w:after="100" w:afterAutospacing="1"/>
              <w:rPr>
                <w:szCs w:val="24"/>
              </w:rPr>
            </w:pPr>
            <w:r w:rsidRPr="00410CA6">
              <w:t>Luxembourg</w:t>
            </w:r>
          </w:p>
        </w:tc>
        <w:tc>
          <w:tcPr>
            <w:tcW w:w="2395" w:type="dxa"/>
            <w:hideMark/>
          </w:tcPr>
          <w:p w:rsidR="0084791A" w:rsidRPr="00410CA6" w:rsidRDefault="0084791A" w:rsidP="00DC576F">
            <w:pPr>
              <w:spacing w:before="100" w:beforeAutospacing="1" w:after="100" w:afterAutospacing="1"/>
              <w:rPr>
                <w:szCs w:val="24"/>
              </w:rPr>
            </w:pPr>
            <w:r w:rsidRPr="00410CA6">
              <w:t>–</w:t>
            </w:r>
            <w:r w:rsidRPr="009B5762">
              <w:t>418</w:t>
            </w:r>
            <w:r w:rsidRPr="00410CA6">
              <w:t xml:space="preserve"> </w:t>
            </w:r>
          </w:p>
        </w:tc>
      </w:tr>
      <w:tr w:rsidR="0084791A" w:rsidRPr="00410CA6" w:rsidTr="00DC576F">
        <w:trPr>
          <w:tblCellSpacing w:w="0" w:type="dxa"/>
          <w:jc w:val="center"/>
        </w:trPr>
        <w:tc>
          <w:tcPr>
            <w:tcW w:w="2012" w:type="dxa"/>
            <w:hideMark/>
          </w:tcPr>
          <w:p w:rsidR="0084791A" w:rsidRPr="00410CA6" w:rsidRDefault="0084791A" w:rsidP="00DC576F">
            <w:pPr>
              <w:spacing w:before="100" w:beforeAutospacing="1" w:after="100" w:afterAutospacing="1"/>
              <w:rPr>
                <w:szCs w:val="24"/>
              </w:rPr>
            </w:pPr>
            <w:r w:rsidRPr="00410CA6">
              <w:t>Hongrie</w:t>
            </w:r>
          </w:p>
        </w:tc>
        <w:tc>
          <w:tcPr>
            <w:tcW w:w="2395" w:type="dxa"/>
            <w:hideMark/>
          </w:tcPr>
          <w:p w:rsidR="0084791A" w:rsidRPr="00410CA6" w:rsidRDefault="0084791A" w:rsidP="00DC576F">
            <w:pPr>
              <w:spacing w:before="100" w:beforeAutospacing="1" w:after="100" w:afterAutospacing="1"/>
              <w:rPr>
                <w:szCs w:val="24"/>
              </w:rPr>
            </w:pPr>
            <w:r w:rsidRPr="00410CA6">
              <w:t>–</w:t>
            </w:r>
            <w:r w:rsidRPr="009B5762">
              <w:t>1</w:t>
            </w:r>
            <w:r w:rsidRPr="00410CA6">
              <w:t> </w:t>
            </w:r>
            <w:r w:rsidRPr="009B5762">
              <w:t>000</w:t>
            </w:r>
            <w:r w:rsidRPr="00410CA6">
              <w:t xml:space="preserve"> </w:t>
            </w:r>
          </w:p>
        </w:tc>
      </w:tr>
      <w:tr w:rsidR="0084791A" w:rsidRPr="00410CA6" w:rsidTr="00DC576F">
        <w:trPr>
          <w:tblCellSpacing w:w="0" w:type="dxa"/>
          <w:jc w:val="center"/>
        </w:trPr>
        <w:tc>
          <w:tcPr>
            <w:tcW w:w="2012" w:type="dxa"/>
            <w:hideMark/>
          </w:tcPr>
          <w:p w:rsidR="0084791A" w:rsidRPr="00410CA6" w:rsidRDefault="0084791A" w:rsidP="00DC576F">
            <w:pPr>
              <w:spacing w:before="100" w:beforeAutospacing="1" w:after="100" w:afterAutospacing="1"/>
              <w:rPr>
                <w:szCs w:val="24"/>
              </w:rPr>
            </w:pPr>
            <w:r w:rsidRPr="00410CA6">
              <w:t>Malte</w:t>
            </w:r>
          </w:p>
        </w:tc>
        <w:tc>
          <w:tcPr>
            <w:tcW w:w="2395" w:type="dxa"/>
            <w:hideMark/>
          </w:tcPr>
          <w:p w:rsidR="0084791A" w:rsidRPr="00410CA6" w:rsidRDefault="0084791A" w:rsidP="00DC576F">
            <w:pPr>
              <w:spacing w:before="100" w:beforeAutospacing="1" w:after="100" w:afterAutospacing="1"/>
              <w:rPr>
                <w:szCs w:val="24"/>
              </w:rPr>
            </w:pPr>
            <w:r w:rsidRPr="00410CA6">
              <w:t>–</w:t>
            </w:r>
            <w:r w:rsidRPr="009B5762">
              <w:t>49</w:t>
            </w:r>
            <w:r w:rsidRPr="00410CA6">
              <w:t xml:space="preserve"> </w:t>
            </w:r>
          </w:p>
        </w:tc>
      </w:tr>
      <w:tr w:rsidR="0084791A" w:rsidRPr="00410CA6" w:rsidTr="00DC576F">
        <w:trPr>
          <w:tblCellSpacing w:w="0" w:type="dxa"/>
          <w:jc w:val="center"/>
        </w:trPr>
        <w:tc>
          <w:tcPr>
            <w:tcW w:w="2012" w:type="dxa"/>
            <w:hideMark/>
          </w:tcPr>
          <w:p w:rsidR="0084791A" w:rsidRPr="00410CA6" w:rsidRDefault="0084791A" w:rsidP="00DC576F">
            <w:pPr>
              <w:spacing w:before="100" w:beforeAutospacing="1" w:after="100" w:afterAutospacing="1"/>
              <w:rPr>
                <w:szCs w:val="24"/>
              </w:rPr>
            </w:pPr>
            <w:r w:rsidRPr="00410CA6">
              <w:t>Pays-Bas</w:t>
            </w:r>
          </w:p>
        </w:tc>
        <w:tc>
          <w:tcPr>
            <w:tcW w:w="2395" w:type="dxa"/>
            <w:hideMark/>
          </w:tcPr>
          <w:p w:rsidR="0084791A" w:rsidRPr="00410CA6" w:rsidRDefault="0084791A" w:rsidP="00DC576F">
            <w:pPr>
              <w:spacing w:before="100" w:beforeAutospacing="1" w:after="100" w:afterAutospacing="1"/>
              <w:rPr>
                <w:szCs w:val="24"/>
              </w:rPr>
            </w:pPr>
            <w:r w:rsidRPr="00410CA6">
              <w:t>–</w:t>
            </w:r>
            <w:r w:rsidRPr="009B5762">
              <w:t>1</w:t>
            </w:r>
            <w:r w:rsidRPr="00410CA6">
              <w:t> </w:t>
            </w:r>
            <w:r w:rsidRPr="009B5762">
              <w:t>425</w:t>
            </w:r>
            <w:r w:rsidRPr="00410CA6">
              <w:t xml:space="preserve"> </w:t>
            </w:r>
          </w:p>
        </w:tc>
      </w:tr>
      <w:tr w:rsidR="0084791A" w:rsidRPr="00410CA6" w:rsidTr="00DC576F">
        <w:trPr>
          <w:tblCellSpacing w:w="0" w:type="dxa"/>
          <w:jc w:val="center"/>
        </w:trPr>
        <w:tc>
          <w:tcPr>
            <w:tcW w:w="2012" w:type="dxa"/>
            <w:hideMark/>
          </w:tcPr>
          <w:p w:rsidR="0084791A" w:rsidRPr="00410CA6" w:rsidRDefault="0084791A" w:rsidP="00DC576F">
            <w:pPr>
              <w:spacing w:before="100" w:beforeAutospacing="1" w:after="100" w:afterAutospacing="1"/>
              <w:rPr>
                <w:szCs w:val="24"/>
              </w:rPr>
            </w:pPr>
            <w:r w:rsidRPr="00410CA6">
              <w:t>Autriche</w:t>
            </w:r>
          </w:p>
        </w:tc>
        <w:tc>
          <w:tcPr>
            <w:tcW w:w="2395" w:type="dxa"/>
            <w:hideMark/>
          </w:tcPr>
          <w:p w:rsidR="0084791A" w:rsidRPr="00410CA6" w:rsidRDefault="0084791A" w:rsidP="00DC576F">
            <w:pPr>
              <w:spacing w:before="100" w:beforeAutospacing="1" w:after="100" w:afterAutospacing="1"/>
              <w:rPr>
                <w:szCs w:val="24"/>
              </w:rPr>
            </w:pPr>
            <w:r w:rsidRPr="00410CA6">
              <w:t>–</w:t>
            </w:r>
            <w:r w:rsidRPr="009B5762">
              <w:t>6</w:t>
            </w:r>
            <w:r w:rsidRPr="00410CA6">
              <w:t> </w:t>
            </w:r>
            <w:r w:rsidRPr="009B5762">
              <w:t>516</w:t>
            </w:r>
            <w:r w:rsidRPr="00410CA6">
              <w:t xml:space="preserve"> </w:t>
            </w:r>
          </w:p>
        </w:tc>
      </w:tr>
      <w:tr w:rsidR="0084791A" w:rsidRPr="00410CA6" w:rsidTr="00DC576F">
        <w:trPr>
          <w:tblCellSpacing w:w="0" w:type="dxa"/>
          <w:jc w:val="center"/>
        </w:trPr>
        <w:tc>
          <w:tcPr>
            <w:tcW w:w="2012" w:type="dxa"/>
            <w:hideMark/>
          </w:tcPr>
          <w:p w:rsidR="0084791A" w:rsidRPr="00410CA6" w:rsidRDefault="0084791A" w:rsidP="00DC576F">
            <w:pPr>
              <w:spacing w:before="100" w:beforeAutospacing="1" w:after="100" w:afterAutospacing="1"/>
              <w:rPr>
                <w:szCs w:val="24"/>
              </w:rPr>
            </w:pPr>
            <w:r w:rsidRPr="00410CA6">
              <w:t>Pologne</w:t>
            </w:r>
          </w:p>
        </w:tc>
        <w:tc>
          <w:tcPr>
            <w:tcW w:w="2395" w:type="dxa"/>
            <w:hideMark/>
          </w:tcPr>
          <w:p w:rsidR="0084791A" w:rsidRPr="00410CA6" w:rsidRDefault="0084791A" w:rsidP="00DC576F">
            <w:pPr>
              <w:spacing w:before="100" w:beforeAutospacing="1" w:after="100" w:afterAutospacing="1"/>
              <w:rPr>
                <w:szCs w:val="24"/>
              </w:rPr>
            </w:pPr>
            <w:r w:rsidRPr="00410CA6">
              <w:t>–</w:t>
            </w:r>
            <w:r w:rsidRPr="009B5762">
              <w:t>27</w:t>
            </w:r>
            <w:r w:rsidRPr="00410CA6">
              <w:t> </w:t>
            </w:r>
            <w:r w:rsidRPr="009B5762">
              <w:t>133</w:t>
            </w:r>
            <w:r w:rsidRPr="00410CA6">
              <w:t xml:space="preserve"> </w:t>
            </w:r>
          </w:p>
        </w:tc>
      </w:tr>
      <w:tr w:rsidR="0084791A" w:rsidRPr="00410CA6" w:rsidTr="00DC576F">
        <w:trPr>
          <w:tblCellSpacing w:w="0" w:type="dxa"/>
          <w:jc w:val="center"/>
        </w:trPr>
        <w:tc>
          <w:tcPr>
            <w:tcW w:w="2012" w:type="dxa"/>
            <w:hideMark/>
          </w:tcPr>
          <w:p w:rsidR="0084791A" w:rsidRPr="00410CA6" w:rsidRDefault="0084791A" w:rsidP="00DC576F">
            <w:pPr>
              <w:spacing w:before="100" w:beforeAutospacing="1" w:after="100" w:afterAutospacing="1"/>
              <w:rPr>
                <w:szCs w:val="24"/>
              </w:rPr>
            </w:pPr>
            <w:r w:rsidRPr="00410CA6">
              <w:t>Portugal</w:t>
            </w:r>
          </w:p>
        </w:tc>
        <w:tc>
          <w:tcPr>
            <w:tcW w:w="2395" w:type="dxa"/>
            <w:hideMark/>
          </w:tcPr>
          <w:p w:rsidR="0084791A" w:rsidRPr="00410CA6" w:rsidRDefault="0084791A" w:rsidP="00DC576F">
            <w:pPr>
              <w:spacing w:before="100" w:beforeAutospacing="1" w:after="100" w:afterAutospacing="1"/>
              <w:rPr>
                <w:szCs w:val="24"/>
              </w:rPr>
            </w:pPr>
            <w:r w:rsidRPr="00410CA6">
              <w:t>–</w:t>
            </w:r>
            <w:r w:rsidRPr="009B5762">
              <w:t>6</w:t>
            </w:r>
            <w:r w:rsidRPr="00410CA6">
              <w:t> </w:t>
            </w:r>
            <w:r w:rsidRPr="009B5762">
              <w:t>830</w:t>
            </w:r>
            <w:r w:rsidRPr="00410CA6">
              <w:t xml:space="preserve"> </w:t>
            </w:r>
          </w:p>
        </w:tc>
      </w:tr>
      <w:tr w:rsidR="0084791A" w:rsidRPr="00410CA6" w:rsidTr="00DC576F">
        <w:trPr>
          <w:tblCellSpacing w:w="0" w:type="dxa"/>
          <w:jc w:val="center"/>
        </w:trPr>
        <w:tc>
          <w:tcPr>
            <w:tcW w:w="2012" w:type="dxa"/>
            <w:hideMark/>
          </w:tcPr>
          <w:p w:rsidR="0084791A" w:rsidRPr="00410CA6" w:rsidRDefault="0084791A" w:rsidP="00DC576F">
            <w:pPr>
              <w:spacing w:before="100" w:beforeAutospacing="1" w:after="100" w:afterAutospacing="1"/>
              <w:rPr>
                <w:szCs w:val="24"/>
              </w:rPr>
            </w:pPr>
            <w:r w:rsidRPr="00410CA6">
              <w:t>Roumanie</w:t>
            </w:r>
          </w:p>
        </w:tc>
        <w:tc>
          <w:tcPr>
            <w:tcW w:w="2395" w:type="dxa"/>
            <w:hideMark/>
          </w:tcPr>
          <w:p w:rsidR="0084791A" w:rsidRPr="00410CA6" w:rsidRDefault="0084791A" w:rsidP="00DC576F">
            <w:pPr>
              <w:spacing w:before="100" w:beforeAutospacing="1" w:after="100" w:afterAutospacing="1"/>
              <w:rPr>
                <w:szCs w:val="24"/>
              </w:rPr>
            </w:pPr>
            <w:r w:rsidRPr="00410CA6">
              <w:t>–</w:t>
            </w:r>
            <w:r w:rsidRPr="009B5762">
              <w:t>15</w:t>
            </w:r>
            <w:r w:rsidRPr="00410CA6">
              <w:t> </w:t>
            </w:r>
            <w:r w:rsidRPr="009B5762">
              <w:t>793</w:t>
            </w:r>
            <w:r w:rsidRPr="00410CA6">
              <w:t xml:space="preserve"> </w:t>
            </w:r>
          </w:p>
        </w:tc>
      </w:tr>
      <w:tr w:rsidR="0084791A" w:rsidRPr="00410CA6" w:rsidTr="00DC576F">
        <w:trPr>
          <w:tblCellSpacing w:w="0" w:type="dxa"/>
          <w:jc w:val="center"/>
        </w:trPr>
        <w:tc>
          <w:tcPr>
            <w:tcW w:w="2012" w:type="dxa"/>
            <w:hideMark/>
          </w:tcPr>
          <w:p w:rsidR="0084791A" w:rsidRPr="00410CA6" w:rsidRDefault="0084791A" w:rsidP="00DC576F">
            <w:pPr>
              <w:spacing w:before="100" w:beforeAutospacing="1" w:after="100" w:afterAutospacing="1"/>
              <w:rPr>
                <w:szCs w:val="24"/>
              </w:rPr>
            </w:pPr>
            <w:r w:rsidRPr="00410CA6">
              <w:t>Slovénie</w:t>
            </w:r>
          </w:p>
        </w:tc>
        <w:tc>
          <w:tcPr>
            <w:tcW w:w="2395" w:type="dxa"/>
            <w:hideMark/>
          </w:tcPr>
          <w:p w:rsidR="0084791A" w:rsidRPr="00410CA6" w:rsidRDefault="0084791A" w:rsidP="00DC576F">
            <w:pPr>
              <w:spacing w:before="100" w:beforeAutospacing="1" w:after="100" w:afterAutospacing="1"/>
              <w:rPr>
                <w:szCs w:val="24"/>
              </w:rPr>
            </w:pPr>
            <w:r w:rsidRPr="00410CA6">
              <w:t>–</w:t>
            </w:r>
            <w:r w:rsidRPr="009B5762">
              <w:t>3</w:t>
            </w:r>
            <w:r w:rsidRPr="00410CA6">
              <w:t> </w:t>
            </w:r>
            <w:r w:rsidRPr="009B5762">
              <w:t>171</w:t>
            </w:r>
            <w:r w:rsidRPr="00410CA6">
              <w:t xml:space="preserve"> </w:t>
            </w:r>
          </w:p>
        </w:tc>
      </w:tr>
      <w:tr w:rsidR="0084791A" w:rsidRPr="00410CA6" w:rsidTr="00DC576F">
        <w:trPr>
          <w:tblCellSpacing w:w="0" w:type="dxa"/>
          <w:jc w:val="center"/>
        </w:trPr>
        <w:tc>
          <w:tcPr>
            <w:tcW w:w="2012" w:type="dxa"/>
            <w:hideMark/>
          </w:tcPr>
          <w:p w:rsidR="0084791A" w:rsidRPr="00410CA6" w:rsidRDefault="0084791A" w:rsidP="00DC576F">
            <w:pPr>
              <w:spacing w:before="100" w:beforeAutospacing="1" w:after="100" w:afterAutospacing="1"/>
              <w:rPr>
                <w:szCs w:val="24"/>
              </w:rPr>
            </w:pPr>
            <w:r w:rsidRPr="00410CA6">
              <w:t>Slovaquie</w:t>
            </w:r>
          </w:p>
        </w:tc>
        <w:tc>
          <w:tcPr>
            <w:tcW w:w="2395" w:type="dxa"/>
            <w:hideMark/>
          </w:tcPr>
          <w:p w:rsidR="0084791A" w:rsidRPr="00410CA6" w:rsidRDefault="0084791A" w:rsidP="00DC576F">
            <w:pPr>
              <w:spacing w:before="100" w:beforeAutospacing="1" w:after="100" w:afterAutospacing="1"/>
              <w:rPr>
                <w:szCs w:val="24"/>
              </w:rPr>
            </w:pPr>
            <w:r w:rsidRPr="00410CA6">
              <w:t>–</w:t>
            </w:r>
            <w:r w:rsidRPr="009B5762">
              <w:t>1</w:t>
            </w:r>
            <w:r w:rsidRPr="00410CA6">
              <w:t> </w:t>
            </w:r>
            <w:r w:rsidRPr="009B5762">
              <w:t>084</w:t>
            </w:r>
            <w:r w:rsidRPr="00410CA6">
              <w:t xml:space="preserve"> </w:t>
            </w:r>
          </w:p>
        </w:tc>
      </w:tr>
      <w:tr w:rsidR="0084791A" w:rsidRPr="00410CA6" w:rsidTr="00DC576F">
        <w:trPr>
          <w:tblCellSpacing w:w="0" w:type="dxa"/>
          <w:jc w:val="center"/>
        </w:trPr>
        <w:tc>
          <w:tcPr>
            <w:tcW w:w="2012" w:type="dxa"/>
            <w:hideMark/>
          </w:tcPr>
          <w:p w:rsidR="0084791A" w:rsidRPr="00410CA6" w:rsidRDefault="0084791A" w:rsidP="00DC576F">
            <w:pPr>
              <w:spacing w:before="100" w:beforeAutospacing="1" w:after="100" w:afterAutospacing="1"/>
              <w:rPr>
                <w:szCs w:val="24"/>
              </w:rPr>
            </w:pPr>
            <w:r w:rsidRPr="00410CA6">
              <w:t>Finlande</w:t>
            </w:r>
          </w:p>
        </w:tc>
        <w:tc>
          <w:tcPr>
            <w:tcW w:w="2395" w:type="dxa"/>
            <w:hideMark/>
          </w:tcPr>
          <w:p w:rsidR="0084791A" w:rsidRPr="00410CA6" w:rsidRDefault="0084791A" w:rsidP="00DC576F">
            <w:pPr>
              <w:spacing w:before="100" w:beforeAutospacing="1" w:after="100" w:afterAutospacing="1"/>
              <w:rPr>
                <w:szCs w:val="24"/>
              </w:rPr>
            </w:pPr>
            <w:r w:rsidRPr="00410CA6">
              <w:t>–</w:t>
            </w:r>
            <w:r w:rsidRPr="009B5762">
              <w:t>20</w:t>
            </w:r>
            <w:r w:rsidRPr="00410CA6">
              <w:t> </w:t>
            </w:r>
            <w:r w:rsidRPr="009B5762">
              <w:t>466</w:t>
            </w:r>
            <w:r w:rsidRPr="00410CA6">
              <w:t xml:space="preserve"> </w:t>
            </w:r>
          </w:p>
        </w:tc>
      </w:tr>
      <w:tr w:rsidR="0084791A" w:rsidRPr="00410CA6" w:rsidTr="00DC576F">
        <w:trPr>
          <w:tblCellSpacing w:w="0" w:type="dxa"/>
          <w:jc w:val="center"/>
        </w:trPr>
        <w:tc>
          <w:tcPr>
            <w:tcW w:w="2012" w:type="dxa"/>
            <w:hideMark/>
          </w:tcPr>
          <w:p w:rsidR="0084791A" w:rsidRPr="00410CA6" w:rsidRDefault="0084791A" w:rsidP="00DC576F">
            <w:pPr>
              <w:spacing w:before="100" w:beforeAutospacing="1" w:after="100" w:afterAutospacing="1"/>
              <w:rPr>
                <w:szCs w:val="24"/>
              </w:rPr>
            </w:pPr>
            <w:r w:rsidRPr="00410CA6">
              <w:t>Suède</w:t>
            </w:r>
          </w:p>
        </w:tc>
        <w:tc>
          <w:tcPr>
            <w:tcW w:w="2395" w:type="dxa"/>
            <w:hideMark/>
          </w:tcPr>
          <w:p w:rsidR="0084791A" w:rsidRPr="00410CA6" w:rsidRDefault="0084791A" w:rsidP="00DC576F">
            <w:pPr>
              <w:spacing w:before="100" w:beforeAutospacing="1" w:after="100" w:afterAutospacing="1"/>
              <w:rPr>
                <w:szCs w:val="24"/>
              </w:rPr>
            </w:pPr>
            <w:r w:rsidRPr="00410CA6">
              <w:t>–</w:t>
            </w:r>
            <w:r w:rsidRPr="009B5762">
              <w:t>41</w:t>
            </w:r>
            <w:r w:rsidRPr="00410CA6">
              <w:t> </w:t>
            </w:r>
            <w:r w:rsidRPr="009B5762">
              <w:t>336</w:t>
            </w:r>
            <w:r w:rsidRPr="00410CA6">
              <w:t xml:space="preserve"> </w:t>
            </w:r>
          </w:p>
        </w:tc>
      </w:tr>
      <w:tr w:rsidR="0084791A" w:rsidRPr="00410CA6" w:rsidTr="00DC576F">
        <w:trPr>
          <w:tblCellSpacing w:w="0" w:type="dxa"/>
          <w:jc w:val="center"/>
        </w:trPr>
        <w:tc>
          <w:tcPr>
            <w:tcW w:w="2012" w:type="dxa"/>
            <w:hideMark/>
          </w:tcPr>
          <w:p w:rsidR="0084791A" w:rsidRPr="00410CA6" w:rsidRDefault="0084791A" w:rsidP="00DC576F">
            <w:pPr>
              <w:spacing w:before="100" w:beforeAutospacing="1" w:after="100" w:afterAutospacing="1"/>
              <w:rPr>
                <w:szCs w:val="24"/>
              </w:rPr>
            </w:pPr>
            <w:r w:rsidRPr="00410CA6">
              <w:t>Royaume-Uni</w:t>
            </w:r>
          </w:p>
        </w:tc>
        <w:tc>
          <w:tcPr>
            <w:tcW w:w="2395" w:type="dxa"/>
            <w:hideMark/>
          </w:tcPr>
          <w:p w:rsidR="0084791A" w:rsidRPr="00410CA6" w:rsidRDefault="0084791A" w:rsidP="00DC576F">
            <w:pPr>
              <w:spacing w:before="100" w:beforeAutospacing="1" w:after="100" w:afterAutospacing="1"/>
              <w:rPr>
                <w:szCs w:val="24"/>
              </w:rPr>
            </w:pPr>
            <w:r w:rsidRPr="00410CA6">
              <w:t>–</w:t>
            </w:r>
            <w:r w:rsidRPr="009B5762">
              <w:t>8</w:t>
            </w:r>
            <w:r w:rsidRPr="00410CA6">
              <w:t> </w:t>
            </w:r>
            <w:r w:rsidRPr="009B5762">
              <w:t>268</w:t>
            </w:r>
            <w:r w:rsidRPr="00410CA6">
              <w:t xml:space="preserve"> </w:t>
            </w:r>
          </w:p>
        </w:tc>
      </w:tr>
    </w:tbl>
    <w:p w:rsidR="00AD6B8D" w:rsidRDefault="00AD6B8D" w:rsidP="0084791A">
      <w:pPr>
        <w:pStyle w:val="ListParagraph"/>
        <w:spacing w:before="100" w:beforeAutospacing="1" w:after="100" w:afterAutospacing="1" w:line="240" w:lineRule="auto"/>
        <w:jc w:val="center"/>
        <w:rPr>
          <w:rFonts w:ascii="Times New Roman" w:hAnsi="Times New Roman"/>
          <w:b/>
          <w:sz w:val="24"/>
        </w:rPr>
      </w:pPr>
      <w:r>
        <w:rPr>
          <w:rFonts w:ascii="Times New Roman" w:hAnsi="Times New Roman"/>
          <w:b/>
          <w:sz w:val="24"/>
        </w:rPr>
        <w:br w:type="page"/>
      </w:r>
    </w:p>
    <w:p w:rsidR="0084791A" w:rsidRPr="00410CA6" w:rsidRDefault="0084791A" w:rsidP="0084791A">
      <w:pPr>
        <w:pStyle w:val="ListParagraph"/>
        <w:spacing w:before="100" w:beforeAutospacing="1" w:after="100" w:afterAutospacing="1" w:line="240" w:lineRule="auto"/>
        <w:jc w:val="center"/>
        <w:rPr>
          <w:rFonts w:ascii="Times New Roman" w:hAnsi="Times New Roman" w:cs="Times New Roman"/>
          <w:b/>
          <w:sz w:val="24"/>
          <w:szCs w:val="24"/>
        </w:rPr>
      </w:pPr>
      <w:r w:rsidRPr="00410CA6">
        <w:rPr>
          <w:rFonts w:ascii="Times New Roman" w:hAnsi="Times New Roman"/>
          <w:b/>
          <w:sz w:val="24"/>
        </w:rPr>
        <w:t>Annexe III: Années de référence pour le calcul</w:t>
      </w:r>
    </w:p>
    <w:p w:rsidR="0084791A" w:rsidRPr="00410CA6" w:rsidRDefault="0084791A" w:rsidP="0084791A">
      <w:pPr>
        <w:pStyle w:val="ListParagraph"/>
        <w:spacing w:before="100" w:beforeAutospacing="1" w:after="100" w:afterAutospacing="1" w:line="240" w:lineRule="auto"/>
        <w:jc w:val="center"/>
        <w:rPr>
          <w:rFonts w:ascii="Times New Roman" w:hAnsi="Times New Roman" w:cs="Times New Roman"/>
          <w:sz w:val="24"/>
          <w:szCs w:val="24"/>
        </w:rPr>
      </w:pPr>
      <w:proofErr w:type="gramStart"/>
      <w:r w:rsidRPr="00410CA6">
        <w:rPr>
          <w:rFonts w:ascii="Times New Roman" w:hAnsi="Times New Roman"/>
          <w:b/>
          <w:sz w:val="24"/>
        </w:rPr>
        <w:t>du</w:t>
      </w:r>
      <w:proofErr w:type="gramEnd"/>
      <w:r w:rsidRPr="00410CA6">
        <w:rPr>
          <w:rFonts w:ascii="Times New Roman" w:hAnsi="Times New Roman"/>
          <w:b/>
          <w:sz w:val="24"/>
        </w:rPr>
        <w:t xml:space="preserve"> plafond visé à l'article </w:t>
      </w:r>
      <w:r w:rsidRPr="009B5762">
        <w:rPr>
          <w:rFonts w:ascii="Times New Roman" w:hAnsi="Times New Roman"/>
          <w:b/>
          <w:sz w:val="24"/>
        </w:rPr>
        <w:t>8</w:t>
      </w:r>
      <w:r w:rsidRPr="00410CA6">
        <w:rPr>
          <w:rFonts w:ascii="Times New Roman" w:hAnsi="Times New Roman"/>
          <w:b/>
          <w:sz w:val="24"/>
        </w:rPr>
        <w:t xml:space="preserve">, paragraphe </w:t>
      </w:r>
      <w:r w:rsidRPr="009B5762">
        <w:rPr>
          <w:rFonts w:ascii="Times New Roman" w:hAnsi="Times New Roman"/>
          <w:b/>
          <w:sz w:val="24"/>
        </w:rPr>
        <w:t>2</w:t>
      </w:r>
    </w:p>
    <w:tbl>
      <w:tblPr>
        <w:tblW w:w="5916" w:type="dxa"/>
        <w:jc w:val="center"/>
        <w:tblCellSpacing w:w="0" w:type="dxa"/>
        <w:tblInd w:w="-20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0" w:type="dxa"/>
          <w:left w:w="20" w:type="dxa"/>
          <w:bottom w:w="20" w:type="dxa"/>
          <w:right w:w="20" w:type="dxa"/>
        </w:tblCellMar>
        <w:tblLook w:val="04A0" w:firstRow="1" w:lastRow="0" w:firstColumn="1" w:lastColumn="0" w:noHBand="0" w:noVBand="1"/>
      </w:tblPr>
      <w:tblGrid>
        <w:gridCol w:w="3559"/>
        <w:gridCol w:w="2357"/>
      </w:tblGrid>
      <w:tr w:rsidR="0084791A" w:rsidRPr="00410CA6" w:rsidTr="00DC576F">
        <w:trPr>
          <w:tblCellSpacing w:w="0" w:type="dxa"/>
          <w:jc w:val="center"/>
        </w:trPr>
        <w:tc>
          <w:tcPr>
            <w:tcW w:w="3559" w:type="dxa"/>
            <w:hideMark/>
          </w:tcPr>
          <w:p w:rsidR="0084791A" w:rsidRPr="00410CA6" w:rsidRDefault="0084791A" w:rsidP="00DC576F">
            <w:pPr>
              <w:pStyle w:val="tbl-norm"/>
              <w:rPr>
                <w:rFonts w:eastAsia="Arial Unicode MS"/>
                <w:b/>
                <w:bCs/>
                <w:color w:val="000000"/>
              </w:rPr>
            </w:pPr>
            <w:r w:rsidRPr="00410CA6">
              <w:rPr>
                <w:b/>
                <w:color w:val="000000"/>
              </w:rPr>
              <w:t>État membre</w:t>
            </w:r>
          </w:p>
        </w:tc>
        <w:tc>
          <w:tcPr>
            <w:tcW w:w="2357" w:type="dxa"/>
            <w:hideMark/>
          </w:tcPr>
          <w:p w:rsidR="0084791A" w:rsidRPr="00410CA6" w:rsidRDefault="0084791A" w:rsidP="00DC576F">
            <w:pPr>
              <w:pStyle w:val="tbl-norm"/>
              <w:rPr>
                <w:rFonts w:eastAsia="Arial Unicode MS"/>
                <w:b/>
                <w:bCs/>
                <w:color w:val="000000"/>
              </w:rPr>
            </w:pPr>
            <w:r w:rsidRPr="00410CA6">
              <w:rPr>
                <w:b/>
                <w:color w:val="000000"/>
              </w:rPr>
              <w:t>Année de référence</w:t>
            </w:r>
          </w:p>
        </w:tc>
      </w:tr>
      <w:tr w:rsidR="0084791A" w:rsidRPr="00410CA6" w:rsidTr="00DC576F">
        <w:trPr>
          <w:tblCellSpacing w:w="0" w:type="dxa"/>
          <w:jc w:val="center"/>
        </w:trPr>
        <w:tc>
          <w:tcPr>
            <w:tcW w:w="3559" w:type="dxa"/>
            <w:hideMark/>
          </w:tcPr>
          <w:p w:rsidR="0084791A" w:rsidRPr="00410CA6" w:rsidRDefault="0084791A" w:rsidP="00DC576F">
            <w:pPr>
              <w:pStyle w:val="tbl-norm"/>
              <w:rPr>
                <w:rFonts w:eastAsia="Arial Unicode MS"/>
                <w:color w:val="000000"/>
              </w:rPr>
            </w:pPr>
            <w:r w:rsidRPr="00410CA6">
              <w:rPr>
                <w:color w:val="000000"/>
              </w:rPr>
              <w:t>Belgique</w:t>
            </w:r>
          </w:p>
        </w:tc>
        <w:tc>
          <w:tcPr>
            <w:tcW w:w="2357" w:type="dxa"/>
            <w:hideMark/>
          </w:tcPr>
          <w:p w:rsidR="0084791A" w:rsidRPr="00410CA6" w:rsidRDefault="0084791A" w:rsidP="00DC576F">
            <w:pPr>
              <w:pStyle w:val="tbl-norm"/>
              <w:rPr>
                <w:rFonts w:eastAsia="Arial Unicode MS"/>
                <w:color w:val="000000"/>
              </w:rPr>
            </w:pPr>
            <w:r w:rsidRPr="009B5762">
              <w:rPr>
                <w:color w:val="000000"/>
              </w:rPr>
              <w:t>1990</w:t>
            </w:r>
          </w:p>
        </w:tc>
      </w:tr>
      <w:tr w:rsidR="0084791A" w:rsidRPr="00410CA6" w:rsidTr="00DC576F">
        <w:trPr>
          <w:tblCellSpacing w:w="0" w:type="dxa"/>
          <w:jc w:val="center"/>
        </w:trPr>
        <w:tc>
          <w:tcPr>
            <w:tcW w:w="3559" w:type="dxa"/>
            <w:hideMark/>
          </w:tcPr>
          <w:p w:rsidR="0084791A" w:rsidRPr="00410CA6" w:rsidRDefault="0084791A" w:rsidP="00DC576F">
            <w:pPr>
              <w:pStyle w:val="tbl-norm"/>
              <w:rPr>
                <w:rFonts w:eastAsia="Arial Unicode MS"/>
                <w:color w:val="000000"/>
              </w:rPr>
            </w:pPr>
            <w:r w:rsidRPr="00410CA6">
              <w:rPr>
                <w:color w:val="000000"/>
              </w:rPr>
              <w:t>Bulgarie</w:t>
            </w:r>
          </w:p>
        </w:tc>
        <w:tc>
          <w:tcPr>
            <w:tcW w:w="2357" w:type="dxa"/>
            <w:hideMark/>
          </w:tcPr>
          <w:p w:rsidR="0084791A" w:rsidRPr="00410CA6" w:rsidRDefault="0084791A" w:rsidP="00DC576F">
            <w:pPr>
              <w:pStyle w:val="tbl-norm"/>
              <w:rPr>
                <w:rFonts w:eastAsia="Arial Unicode MS"/>
                <w:color w:val="000000"/>
              </w:rPr>
            </w:pPr>
            <w:r w:rsidRPr="009B5762">
              <w:rPr>
                <w:color w:val="000000"/>
              </w:rPr>
              <w:t>1988</w:t>
            </w:r>
          </w:p>
        </w:tc>
      </w:tr>
      <w:tr w:rsidR="0084791A" w:rsidRPr="00410CA6" w:rsidTr="00DC576F">
        <w:trPr>
          <w:tblCellSpacing w:w="0" w:type="dxa"/>
          <w:jc w:val="center"/>
        </w:trPr>
        <w:tc>
          <w:tcPr>
            <w:tcW w:w="3559" w:type="dxa"/>
            <w:hideMark/>
          </w:tcPr>
          <w:p w:rsidR="0084791A" w:rsidRPr="00410CA6" w:rsidRDefault="0084791A" w:rsidP="00DC576F">
            <w:pPr>
              <w:pStyle w:val="tbl-norm"/>
              <w:rPr>
                <w:rFonts w:eastAsia="Arial Unicode MS"/>
                <w:color w:val="000000"/>
              </w:rPr>
            </w:pPr>
            <w:r w:rsidRPr="00410CA6">
              <w:rPr>
                <w:color w:val="000000"/>
              </w:rPr>
              <w:t>Croatie</w:t>
            </w:r>
          </w:p>
        </w:tc>
        <w:tc>
          <w:tcPr>
            <w:tcW w:w="2357" w:type="dxa"/>
            <w:hideMark/>
          </w:tcPr>
          <w:p w:rsidR="0084791A" w:rsidRPr="00410CA6" w:rsidRDefault="0084791A" w:rsidP="00DC576F">
            <w:pPr>
              <w:pStyle w:val="tbl-norm"/>
              <w:rPr>
                <w:rFonts w:eastAsia="Arial Unicode MS"/>
                <w:color w:val="000000"/>
              </w:rPr>
            </w:pPr>
            <w:r w:rsidRPr="009B5762">
              <w:rPr>
                <w:color w:val="000000"/>
              </w:rPr>
              <w:t>1990</w:t>
            </w:r>
          </w:p>
        </w:tc>
      </w:tr>
      <w:tr w:rsidR="0084791A" w:rsidRPr="00410CA6" w:rsidTr="00DC576F">
        <w:trPr>
          <w:tblCellSpacing w:w="0" w:type="dxa"/>
          <w:jc w:val="center"/>
        </w:trPr>
        <w:tc>
          <w:tcPr>
            <w:tcW w:w="3559" w:type="dxa"/>
            <w:hideMark/>
          </w:tcPr>
          <w:p w:rsidR="0084791A" w:rsidRPr="00410CA6" w:rsidRDefault="0084791A" w:rsidP="00DC576F">
            <w:pPr>
              <w:pStyle w:val="tbl-norm"/>
              <w:rPr>
                <w:rFonts w:eastAsia="Arial Unicode MS"/>
                <w:color w:val="000000"/>
              </w:rPr>
            </w:pPr>
            <w:r w:rsidRPr="00410CA6">
              <w:rPr>
                <w:color w:val="000000"/>
              </w:rPr>
              <w:t>République tchèque</w:t>
            </w:r>
          </w:p>
        </w:tc>
        <w:tc>
          <w:tcPr>
            <w:tcW w:w="2357" w:type="dxa"/>
            <w:hideMark/>
          </w:tcPr>
          <w:p w:rsidR="0084791A" w:rsidRPr="00410CA6" w:rsidRDefault="0084791A" w:rsidP="00DC576F">
            <w:pPr>
              <w:pStyle w:val="tbl-norm"/>
              <w:rPr>
                <w:rFonts w:eastAsia="Arial Unicode MS"/>
                <w:color w:val="000000"/>
              </w:rPr>
            </w:pPr>
            <w:r w:rsidRPr="009B5762">
              <w:rPr>
                <w:color w:val="000000"/>
              </w:rPr>
              <w:t>1990</w:t>
            </w:r>
          </w:p>
        </w:tc>
      </w:tr>
      <w:tr w:rsidR="0084791A" w:rsidRPr="00410CA6" w:rsidTr="00DC576F">
        <w:trPr>
          <w:tblCellSpacing w:w="0" w:type="dxa"/>
          <w:jc w:val="center"/>
        </w:trPr>
        <w:tc>
          <w:tcPr>
            <w:tcW w:w="3559" w:type="dxa"/>
            <w:hideMark/>
          </w:tcPr>
          <w:p w:rsidR="0084791A" w:rsidRPr="00410CA6" w:rsidRDefault="0084791A" w:rsidP="00DC576F">
            <w:pPr>
              <w:pStyle w:val="tbl-norm"/>
              <w:rPr>
                <w:rFonts w:eastAsia="Arial Unicode MS"/>
                <w:color w:val="000000"/>
              </w:rPr>
            </w:pPr>
            <w:r w:rsidRPr="00410CA6">
              <w:rPr>
                <w:color w:val="000000"/>
              </w:rPr>
              <w:t>Danemark</w:t>
            </w:r>
          </w:p>
        </w:tc>
        <w:tc>
          <w:tcPr>
            <w:tcW w:w="2357" w:type="dxa"/>
            <w:hideMark/>
          </w:tcPr>
          <w:p w:rsidR="0084791A" w:rsidRPr="00410CA6" w:rsidRDefault="0084791A" w:rsidP="00DC576F">
            <w:pPr>
              <w:pStyle w:val="tbl-norm"/>
              <w:rPr>
                <w:rFonts w:eastAsia="Arial Unicode MS"/>
                <w:color w:val="000000"/>
              </w:rPr>
            </w:pPr>
            <w:r w:rsidRPr="009B5762">
              <w:rPr>
                <w:color w:val="000000"/>
              </w:rPr>
              <w:t>1990</w:t>
            </w:r>
          </w:p>
        </w:tc>
      </w:tr>
      <w:tr w:rsidR="0084791A" w:rsidRPr="00410CA6" w:rsidTr="00DC576F">
        <w:trPr>
          <w:tblCellSpacing w:w="0" w:type="dxa"/>
          <w:jc w:val="center"/>
        </w:trPr>
        <w:tc>
          <w:tcPr>
            <w:tcW w:w="3559" w:type="dxa"/>
            <w:hideMark/>
          </w:tcPr>
          <w:p w:rsidR="0084791A" w:rsidRPr="00410CA6" w:rsidRDefault="0084791A" w:rsidP="00DC576F">
            <w:pPr>
              <w:pStyle w:val="tbl-norm"/>
              <w:rPr>
                <w:rFonts w:eastAsia="Arial Unicode MS"/>
                <w:color w:val="000000"/>
              </w:rPr>
            </w:pPr>
            <w:r w:rsidRPr="00410CA6">
              <w:rPr>
                <w:color w:val="000000"/>
              </w:rPr>
              <w:t>Allemagne</w:t>
            </w:r>
          </w:p>
        </w:tc>
        <w:tc>
          <w:tcPr>
            <w:tcW w:w="2357" w:type="dxa"/>
            <w:hideMark/>
          </w:tcPr>
          <w:p w:rsidR="0084791A" w:rsidRPr="00410CA6" w:rsidRDefault="0084791A" w:rsidP="00DC576F">
            <w:pPr>
              <w:pStyle w:val="tbl-norm"/>
              <w:rPr>
                <w:rFonts w:eastAsia="Arial Unicode MS"/>
                <w:color w:val="000000"/>
              </w:rPr>
            </w:pPr>
            <w:r w:rsidRPr="009B5762">
              <w:rPr>
                <w:color w:val="000000"/>
              </w:rPr>
              <w:t>1990</w:t>
            </w:r>
          </w:p>
        </w:tc>
      </w:tr>
      <w:tr w:rsidR="0084791A" w:rsidRPr="00410CA6" w:rsidTr="00DC576F">
        <w:trPr>
          <w:tblCellSpacing w:w="0" w:type="dxa"/>
          <w:jc w:val="center"/>
        </w:trPr>
        <w:tc>
          <w:tcPr>
            <w:tcW w:w="3559" w:type="dxa"/>
            <w:hideMark/>
          </w:tcPr>
          <w:p w:rsidR="0084791A" w:rsidRPr="00410CA6" w:rsidRDefault="0084791A" w:rsidP="00DC576F">
            <w:pPr>
              <w:pStyle w:val="tbl-norm"/>
              <w:rPr>
                <w:rFonts w:eastAsia="Arial Unicode MS"/>
                <w:color w:val="000000"/>
              </w:rPr>
            </w:pPr>
            <w:r w:rsidRPr="00410CA6">
              <w:rPr>
                <w:color w:val="000000"/>
              </w:rPr>
              <w:t>Estonie</w:t>
            </w:r>
          </w:p>
        </w:tc>
        <w:tc>
          <w:tcPr>
            <w:tcW w:w="2357" w:type="dxa"/>
            <w:hideMark/>
          </w:tcPr>
          <w:p w:rsidR="0084791A" w:rsidRPr="00410CA6" w:rsidRDefault="0084791A" w:rsidP="00DC576F">
            <w:pPr>
              <w:pStyle w:val="tbl-norm"/>
              <w:rPr>
                <w:rFonts w:eastAsia="Arial Unicode MS"/>
                <w:color w:val="000000"/>
              </w:rPr>
            </w:pPr>
            <w:r w:rsidRPr="009B5762">
              <w:rPr>
                <w:color w:val="000000"/>
              </w:rPr>
              <w:t>1990</w:t>
            </w:r>
          </w:p>
        </w:tc>
      </w:tr>
      <w:tr w:rsidR="0084791A" w:rsidRPr="00410CA6" w:rsidTr="00DC576F">
        <w:trPr>
          <w:tblCellSpacing w:w="0" w:type="dxa"/>
          <w:jc w:val="center"/>
        </w:trPr>
        <w:tc>
          <w:tcPr>
            <w:tcW w:w="3559" w:type="dxa"/>
            <w:hideMark/>
          </w:tcPr>
          <w:p w:rsidR="0084791A" w:rsidRPr="00410CA6" w:rsidRDefault="0084791A" w:rsidP="00DC576F">
            <w:pPr>
              <w:pStyle w:val="tbl-norm"/>
              <w:rPr>
                <w:rFonts w:eastAsia="Arial Unicode MS"/>
                <w:color w:val="000000"/>
              </w:rPr>
            </w:pPr>
            <w:r w:rsidRPr="00410CA6">
              <w:rPr>
                <w:color w:val="000000"/>
              </w:rPr>
              <w:t>Irlande</w:t>
            </w:r>
          </w:p>
        </w:tc>
        <w:tc>
          <w:tcPr>
            <w:tcW w:w="2357" w:type="dxa"/>
            <w:hideMark/>
          </w:tcPr>
          <w:p w:rsidR="0084791A" w:rsidRPr="00410CA6" w:rsidRDefault="0084791A" w:rsidP="00DC576F">
            <w:pPr>
              <w:pStyle w:val="tbl-norm"/>
              <w:rPr>
                <w:rFonts w:eastAsia="Arial Unicode MS"/>
                <w:color w:val="000000"/>
              </w:rPr>
            </w:pPr>
            <w:r w:rsidRPr="009B5762">
              <w:rPr>
                <w:color w:val="000000"/>
              </w:rPr>
              <w:t>1990</w:t>
            </w:r>
          </w:p>
        </w:tc>
      </w:tr>
      <w:tr w:rsidR="0084791A" w:rsidRPr="00410CA6" w:rsidTr="00DC576F">
        <w:trPr>
          <w:tblCellSpacing w:w="0" w:type="dxa"/>
          <w:jc w:val="center"/>
        </w:trPr>
        <w:tc>
          <w:tcPr>
            <w:tcW w:w="3559" w:type="dxa"/>
            <w:hideMark/>
          </w:tcPr>
          <w:p w:rsidR="0084791A" w:rsidRPr="00410CA6" w:rsidRDefault="0084791A" w:rsidP="00DC576F">
            <w:pPr>
              <w:pStyle w:val="tbl-norm"/>
              <w:rPr>
                <w:rFonts w:eastAsia="Arial Unicode MS"/>
                <w:color w:val="000000"/>
              </w:rPr>
            </w:pPr>
            <w:r w:rsidRPr="00410CA6">
              <w:rPr>
                <w:color w:val="000000"/>
              </w:rPr>
              <w:t>Grèce</w:t>
            </w:r>
          </w:p>
        </w:tc>
        <w:tc>
          <w:tcPr>
            <w:tcW w:w="2357" w:type="dxa"/>
            <w:hideMark/>
          </w:tcPr>
          <w:p w:rsidR="0084791A" w:rsidRPr="00410CA6" w:rsidRDefault="0084791A" w:rsidP="00DC576F">
            <w:pPr>
              <w:pStyle w:val="tbl-norm"/>
              <w:rPr>
                <w:rFonts w:eastAsia="Arial Unicode MS"/>
                <w:color w:val="000000"/>
              </w:rPr>
            </w:pPr>
            <w:r w:rsidRPr="009B5762">
              <w:rPr>
                <w:color w:val="000000"/>
              </w:rPr>
              <w:t>1990</w:t>
            </w:r>
          </w:p>
        </w:tc>
      </w:tr>
      <w:tr w:rsidR="0084791A" w:rsidRPr="00410CA6" w:rsidTr="00DC576F">
        <w:trPr>
          <w:tblCellSpacing w:w="0" w:type="dxa"/>
          <w:jc w:val="center"/>
        </w:trPr>
        <w:tc>
          <w:tcPr>
            <w:tcW w:w="3559" w:type="dxa"/>
            <w:hideMark/>
          </w:tcPr>
          <w:p w:rsidR="0084791A" w:rsidRPr="00410CA6" w:rsidRDefault="0084791A" w:rsidP="00DC576F">
            <w:pPr>
              <w:pStyle w:val="tbl-norm"/>
              <w:rPr>
                <w:rFonts w:eastAsia="Arial Unicode MS"/>
                <w:color w:val="000000"/>
              </w:rPr>
            </w:pPr>
            <w:r w:rsidRPr="00410CA6">
              <w:rPr>
                <w:color w:val="000000"/>
              </w:rPr>
              <w:t>Espagne</w:t>
            </w:r>
          </w:p>
        </w:tc>
        <w:tc>
          <w:tcPr>
            <w:tcW w:w="2357" w:type="dxa"/>
            <w:hideMark/>
          </w:tcPr>
          <w:p w:rsidR="0084791A" w:rsidRPr="00410CA6" w:rsidRDefault="0084791A" w:rsidP="00DC576F">
            <w:pPr>
              <w:pStyle w:val="tbl-norm"/>
              <w:rPr>
                <w:rFonts w:eastAsia="Arial Unicode MS"/>
                <w:color w:val="000000"/>
              </w:rPr>
            </w:pPr>
            <w:r w:rsidRPr="009B5762">
              <w:rPr>
                <w:color w:val="000000"/>
              </w:rPr>
              <w:t>1990</w:t>
            </w:r>
          </w:p>
        </w:tc>
      </w:tr>
      <w:tr w:rsidR="0084791A" w:rsidRPr="00410CA6" w:rsidTr="00DC576F">
        <w:trPr>
          <w:tblCellSpacing w:w="0" w:type="dxa"/>
          <w:jc w:val="center"/>
        </w:trPr>
        <w:tc>
          <w:tcPr>
            <w:tcW w:w="3559" w:type="dxa"/>
            <w:hideMark/>
          </w:tcPr>
          <w:p w:rsidR="0084791A" w:rsidRPr="00410CA6" w:rsidRDefault="0084791A" w:rsidP="00DC576F">
            <w:pPr>
              <w:pStyle w:val="tbl-norm"/>
              <w:rPr>
                <w:rFonts w:eastAsia="Arial Unicode MS"/>
                <w:color w:val="000000"/>
              </w:rPr>
            </w:pPr>
            <w:r w:rsidRPr="00410CA6">
              <w:rPr>
                <w:color w:val="000000"/>
              </w:rPr>
              <w:t>France</w:t>
            </w:r>
          </w:p>
        </w:tc>
        <w:tc>
          <w:tcPr>
            <w:tcW w:w="2357" w:type="dxa"/>
            <w:hideMark/>
          </w:tcPr>
          <w:p w:rsidR="0084791A" w:rsidRPr="00410CA6" w:rsidRDefault="0084791A" w:rsidP="00DC576F">
            <w:pPr>
              <w:pStyle w:val="tbl-norm"/>
              <w:rPr>
                <w:rFonts w:eastAsia="Arial Unicode MS"/>
                <w:color w:val="000000"/>
              </w:rPr>
            </w:pPr>
            <w:r w:rsidRPr="009B5762">
              <w:rPr>
                <w:color w:val="000000"/>
              </w:rPr>
              <w:t>1990</w:t>
            </w:r>
          </w:p>
        </w:tc>
      </w:tr>
      <w:tr w:rsidR="0084791A" w:rsidRPr="00410CA6" w:rsidTr="00DC576F">
        <w:trPr>
          <w:tblCellSpacing w:w="0" w:type="dxa"/>
          <w:jc w:val="center"/>
        </w:trPr>
        <w:tc>
          <w:tcPr>
            <w:tcW w:w="3559" w:type="dxa"/>
            <w:hideMark/>
          </w:tcPr>
          <w:p w:rsidR="0084791A" w:rsidRPr="00410CA6" w:rsidRDefault="0084791A" w:rsidP="00DC576F">
            <w:pPr>
              <w:pStyle w:val="tbl-norm"/>
              <w:rPr>
                <w:rFonts w:eastAsia="Arial Unicode MS"/>
                <w:color w:val="000000"/>
              </w:rPr>
            </w:pPr>
            <w:r w:rsidRPr="00410CA6">
              <w:rPr>
                <w:color w:val="000000"/>
              </w:rPr>
              <w:t>Italie</w:t>
            </w:r>
          </w:p>
        </w:tc>
        <w:tc>
          <w:tcPr>
            <w:tcW w:w="2357" w:type="dxa"/>
            <w:hideMark/>
          </w:tcPr>
          <w:p w:rsidR="0084791A" w:rsidRPr="00410CA6" w:rsidRDefault="0084791A" w:rsidP="00DC576F">
            <w:pPr>
              <w:pStyle w:val="tbl-norm"/>
              <w:rPr>
                <w:rFonts w:eastAsia="Arial Unicode MS"/>
                <w:color w:val="000000"/>
              </w:rPr>
            </w:pPr>
            <w:r w:rsidRPr="009B5762">
              <w:rPr>
                <w:color w:val="000000"/>
              </w:rPr>
              <w:t>1990</w:t>
            </w:r>
          </w:p>
        </w:tc>
      </w:tr>
      <w:tr w:rsidR="0084791A" w:rsidRPr="00410CA6" w:rsidTr="00DC576F">
        <w:trPr>
          <w:tblCellSpacing w:w="0" w:type="dxa"/>
          <w:jc w:val="center"/>
        </w:trPr>
        <w:tc>
          <w:tcPr>
            <w:tcW w:w="3559" w:type="dxa"/>
            <w:hideMark/>
          </w:tcPr>
          <w:p w:rsidR="0084791A" w:rsidRPr="00410CA6" w:rsidRDefault="0084791A" w:rsidP="00DC576F">
            <w:pPr>
              <w:pStyle w:val="tbl-norm"/>
              <w:rPr>
                <w:rFonts w:eastAsia="Arial Unicode MS"/>
                <w:color w:val="000000"/>
              </w:rPr>
            </w:pPr>
            <w:r w:rsidRPr="00410CA6">
              <w:rPr>
                <w:color w:val="000000"/>
              </w:rPr>
              <w:t>Chypre</w:t>
            </w:r>
          </w:p>
        </w:tc>
        <w:tc>
          <w:tcPr>
            <w:tcW w:w="2357" w:type="dxa"/>
            <w:hideMark/>
          </w:tcPr>
          <w:p w:rsidR="0084791A" w:rsidRPr="00410CA6" w:rsidRDefault="0084791A" w:rsidP="00DC576F">
            <w:pPr>
              <w:pStyle w:val="Normal1"/>
              <w:rPr>
                <w:rFonts w:eastAsia="Arial Unicode MS"/>
                <w:color w:val="000000"/>
              </w:rPr>
            </w:pPr>
            <w:r w:rsidRPr="00410CA6">
              <w:rPr>
                <w:color w:val="000000"/>
              </w:rPr>
              <w:t> </w:t>
            </w:r>
          </w:p>
        </w:tc>
      </w:tr>
      <w:tr w:rsidR="0084791A" w:rsidRPr="00410CA6" w:rsidTr="00DC576F">
        <w:trPr>
          <w:tblCellSpacing w:w="0" w:type="dxa"/>
          <w:jc w:val="center"/>
        </w:trPr>
        <w:tc>
          <w:tcPr>
            <w:tcW w:w="3559" w:type="dxa"/>
            <w:hideMark/>
          </w:tcPr>
          <w:p w:rsidR="0084791A" w:rsidRPr="00410CA6" w:rsidRDefault="0084791A" w:rsidP="00DC576F">
            <w:pPr>
              <w:pStyle w:val="tbl-norm"/>
              <w:rPr>
                <w:rFonts w:eastAsia="Arial Unicode MS"/>
                <w:color w:val="000000"/>
              </w:rPr>
            </w:pPr>
            <w:r w:rsidRPr="00410CA6">
              <w:rPr>
                <w:color w:val="000000"/>
              </w:rPr>
              <w:t>Lettonie</w:t>
            </w:r>
          </w:p>
        </w:tc>
        <w:tc>
          <w:tcPr>
            <w:tcW w:w="2357" w:type="dxa"/>
            <w:hideMark/>
          </w:tcPr>
          <w:p w:rsidR="0084791A" w:rsidRPr="00410CA6" w:rsidRDefault="0084791A" w:rsidP="00DC576F">
            <w:pPr>
              <w:pStyle w:val="tbl-norm"/>
              <w:rPr>
                <w:rFonts w:eastAsia="Arial Unicode MS"/>
                <w:color w:val="000000"/>
              </w:rPr>
            </w:pPr>
            <w:r w:rsidRPr="009B5762">
              <w:rPr>
                <w:color w:val="000000"/>
              </w:rPr>
              <w:t>1990</w:t>
            </w:r>
          </w:p>
        </w:tc>
      </w:tr>
      <w:tr w:rsidR="0084791A" w:rsidRPr="00410CA6" w:rsidTr="00DC576F">
        <w:trPr>
          <w:tblCellSpacing w:w="0" w:type="dxa"/>
          <w:jc w:val="center"/>
        </w:trPr>
        <w:tc>
          <w:tcPr>
            <w:tcW w:w="3559" w:type="dxa"/>
            <w:hideMark/>
          </w:tcPr>
          <w:p w:rsidR="0084791A" w:rsidRPr="00410CA6" w:rsidRDefault="0084791A" w:rsidP="00DC576F">
            <w:pPr>
              <w:pStyle w:val="tbl-norm"/>
              <w:rPr>
                <w:rFonts w:eastAsia="Arial Unicode MS"/>
                <w:color w:val="000000"/>
              </w:rPr>
            </w:pPr>
            <w:r w:rsidRPr="00410CA6">
              <w:rPr>
                <w:color w:val="000000"/>
              </w:rPr>
              <w:t>Lituanie</w:t>
            </w:r>
          </w:p>
        </w:tc>
        <w:tc>
          <w:tcPr>
            <w:tcW w:w="2357" w:type="dxa"/>
            <w:hideMark/>
          </w:tcPr>
          <w:p w:rsidR="0084791A" w:rsidRPr="00410CA6" w:rsidRDefault="0084791A" w:rsidP="00DC576F">
            <w:pPr>
              <w:pStyle w:val="tbl-norm"/>
              <w:rPr>
                <w:rFonts w:eastAsia="Arial Unicode MS"/>
                <w:color w:val="000000"/>
              </w:rPr>
            </w:pPr>
            <w:r w:rsidRPr="009B5762">
              <w:rPr>
                <w:color w:val="000000"/>
              </w:rPr>
              <w:t>1990</w:t>
            </w:r>
          </w:p>
        </w:tc>
      </w:tr>
      <w:tr w:rsidR="0084791A" w:rsidRPr="00410CA6" w:rsidTr="00DC576F">
        <w:trPr>
          <w:tblCellSpacing w:w="0" w:type="dxa"/>
          <w:jc w:val="center"/>
        </w:trPr>
        <w:tc>
          <w:tcPr>
            <w:tcW w:w="3559" w:type="dxa"/>
            <w:hideMark/>
          </w:tcPr>
          <w:p w:rsidR="0084791A" w:rsidRPr="00410CA6" w:rsidRDefault="0084791A" w:rsidP="00DC576F">
            <w:pPr>
              <w:pStyle w:val="tbl-norm"/>
              <w:rPr>
                <w:rFonts w:eastAsia="Arial Unicode MS"/>
                <w:color w:val="000000"/>
              </w:rPr>
            </w:pPr>
            <w:r w:rsidRPr="00410CA6">
              <w:rPr>
                <w:color w:val="000000"/>
              </w:rPr>
              <w:t>Luxembourg</w:t>
            </w:r>
          </w:p>
        </w:tc>
        <w:tc>
          <w:tcPr>
            <w:tcW w:w="2357" w:type="dxa"/>
            <w:hideMark/>
          </w:tcPr>
          <w:p w:rsidR="0084791A" w:rsidRPr="00410CA6" w:rsidRDefault="0084791A" w:rsidP="00DC576F">
            <w:pPr>
              <w:pStyle w:val="tbl-norm"/>
              <w:rPr>
                <w:rFonts w:eastAsia="Arial Unicode MS"/>
                <w:color w:val="000000"/>
              </w:rPr>
            </w:pPr>
            <w:r w:rsidRPr="009B5762">
              <w:rPr>
                <w:color w:val="000000"/>
              </w:rPr>
              <w:t>1990</w:t>
            </w:r>
          </w:p>
        </w:tc>
      </w:tr>
      <w:tr w:rsidR="0084791A" w:rsidRPr="00410CA6" w:rsidTr="00DC576F">
        <w:trPr>
          <w:tblCellSpacing w:w="0" w:type="dxa"/>
          <w:jc w:val="center"/>
        </w:trPr>
        <w:tc>
          <w:tcPr>
            <w:tcW w:w="3559" w:type="dxa"/>
            <w:hideMark/>
          </w:tcPr>
          <w:p w:rsidR="0084791A" w:rsidRPr="00410CA6" w:rsidRDefault="0084791A" w:rsidP="00DC576F">
            <w:pPr>
              <w:pStyle w:val="tbl-norm"/>
              <w:rPr>
                <w:rFonts w:eastAsia="Arial Unicode MS"/>
                <w:color w:val="000000"/>
              </w:rPr>
            </w:pPr>
            <w:r w:rsidRPr="00410CA6">
              <w:rPr>
                <w:color w:val="000000"/>
              </w:rPr>
              <w:t>Hongrie</w:t>
            </w:r>
          </w:p>
        </w:tc>
        <w:tc>
          <w:tcPr>
            <w:tcW w:w="2357" w:type="dxa"/>
            <w:hideMark/>
          </w:tcPr>
          <w:p w:rsidR="0084791A" w:rsidRPr="00410CA6" w:rsidRDefault="0084791A" w:rsidP="00DC576F">
            <w:pPr>
              <w:pStyle w:val="tbl-norm"/>
              <w:rPr>
                <w:rFonts w:eastAsia="Arial Unicode MS"/>
                <w:color w:val="000000"/>
              </w:rPr>
            </w:pPr>
            <w:r w:rsidRPr="009B5762">
              <w:rPr>
                <w:color w:val="000000"/>
              </w:rPr>
              <w:t>1985</w:t>
            </w:r>
            <w:r w:rsidRPr="00410CA6">
              <w:rPr>
                <w:color w:val="000000"/>
              </w:rPr>
              <w:t>-</w:t>
            </w:r>
            <w:r w:rsidRPr="009B5762">
              <w:rPr>
                <w:color w:val="000000"/>
              </w:rPr>
              <w:t>87</w:t>
            </w:r>
          </w:p>
        </w:tc>
      </w:tr>
      <w:tr w:rsidR="0084791A" w:rsidRPr="00410CA6" w:rsidTr="00DC576F">
        <w:trPr>
          <w:tblCellSpacing w:w="0" w:type="dxa"/>
          <w:jc w:val="center"/>
        </w:trPr>
        <w:tc>
          <w:tcPr>
            <w:tcW w:w="3559" w:type="dxa"/>
            <w:hideMark/>
          </w:tcPr>
          <w:p w:rsidR="0084791A" w:rsidRPr="00410CA6" w:rsidRDefault="0084791A" w:rsidP="00DC576F">
            <w:pPr>
              <w:pStyle w:val="tbl-norm"/>
              <w:rPr>
                <w:rFonts w:eastAsia="Arial Unicode MS"/>
                <w:color w:val="000000"/>
              </w:rPr>
            </w:pPr>
            <w:r w:rsidRPr="00410CA6">
              <w:rPr>
                <w:color w:val="000000"/>
              </w:rPr>
              <w:t>Malte</w:t>
            </w:r>
          </w:p>
        </w:tc>
        <w:tc>
          <w:tcPr>
            <w:tcW w:w="2357" w:type="dxa"/>
            <w:hideMark/>
          </w:tcPr>
          <w:p w:rsidR="0084791A" w:rsidRPr="00410CA6" w:rsidRDefault="0084791A" w:rsidP="00DC576F">
            <w:pPr>
              <w:pStyle w:val="Normal1"/>
              <w:rPr>
                <w:rFonts w:eastAsia="Arial Unicode MS"/>
                <w:color w:val="000000"/>
              </w:rPr>
            </w:pPr>
            <w:r w:rsidRPr="00410CA6">
              <w:rPr>
                <w:color w:val="000000"/>
              </w:rPr>
              <w:t> </w:t>
            </w:r>
          </w:p>
        </w:tc>
      </w:tr>
      <w:tr w:rsidR="0084791A" w:rsidRPr="00410CA6" w:rsidTr="00DC576F">
        <w:trPr>
          <w:tblCellSpacing w:w="0" w:type="dxa"/>
          <w:jc w:val="center"/>
        </w:trPr>
        <w:tc>
          <w:tcPr>
            <w:tcW w:w="3559" w:type="dxa"/>
            <w:hideMark/>
          </w:tcPr>
          <w:p w:rsidR="0084791A" w:rsidRPr="00410CA6" w:rsidRDefault="0084791A" w:rsidP="00DC576F">
            <w:pPr>
              <w:pStyle w:val="tbl-norm"/>
              <w:rPr>
                <w:rFonts w:eastAsia="Arial Unicode MS"/>
                <w:color w:val="000000"/>
              </w:rPr>
            </w:pPr>
            <w:r w:rsidRPr="00410CA6">
              <w:rPr>
                <w:color w:val="000000"/>
              </w:rPr>
              <w:t>Pays-Bas</w:t>
            </w:r>
          </w:p>
        </w:tc>
        <w:tc>
          <w:tcPr>
            <w:tcW w:w="2357" w:type="dxa"/>
            <w:hideMark/>
          </w:tcPr>
          <w:p w:rsidR="0084791A" w:rsidRPr="00410CA6" w:rsidRDefault="0084791A" w:rsidP="00DC576F">
            <w:pPr>
              <w:pStyle w:val="tbl-norm"/>
              <w:rPr>
                <w:rFonts w:eastAsia="Arial Unicode MS"/>
                <w:color w:val="000000"/>
              </w:rPr>
            </w:pPr>
            <w:r w:rsidRPr="009B5762">
              <w:rPr>
                <w:color w:val="000000"/>
              </w:rPr>
              <w:t>1990</w:t>
            </w:r>
          </w:p>
        </w:tc>
      </w:tr>
      <w:tr w:rsidR="0084791A" w:rsidRPr="00410CA6" w:rsidTr="00DC576F">
        <w:trPr>
          <w:tblCellSpacing w:w="0" w:type="dxa"/>
          <w:jc w:val="center"/>
        </w:trPr>
        <w:tc>
          <w:tcPr>
            <w:tcW w:w="3559" w:type="dxa"/>
            <w:hideMark/>
          </w:tcPr>
          <w:p w:rsidR="0084791A" w:rsidRPr="00410CA6" w:rsidRDefault="0084791A" w:rsidP="00DC576F">
            <w:pPr>
              <w:pStyle w:val="tbl-norm"/>
              <w:rPr>
                <w:rFonts w:eastAsia="Arial Unicode MS"/>
                <w:color w:val="000000"/>
              </w:rPr>
            </w:pPr>
            <w:r w:rsidRPr="00410CA6">
              <w:rPr>
                <w:color w:val="000000"/>
              </w:rPr>
              <w:t>Autriche</w:t>
            </w:r>
          </w:p>
        </w:tc>
        <w:tc>
          <w:tcPr>
            <w:tcW w:w="2357" w:type="dxa"/>
            <w:hideMark/>
          </w:tcPr>
          <w:p w:rsidR="0084791A" w:rsidRPr="00410CA6" w:rsidRDefault="0084791A" w:rsidP="00DC576F">
            <w:pPr>
              <w:pStyle w:val="tbl-norm"/>
              <w:rPr>
                <w:rFonts w:eastAsia="Arial Unicode MS"/>
                <w:color w:val="000000"/>
              </w:rPr>
            </w:pPr>
            <w:r w:rsidRPr="009B5762">
              <w:rPr>
                <w:color w:val="000000"/>
              </w:rPr>
              <w:t>1990</w:t>
            </w:r>
          </w:p>
        </w:tc>
      </w:tr>
      <w:tr w:rsidR="0084791A" w:rsidRPr="00410CA6" w:rsidTr="00DC576F">
        <w:trPr>
          <w:tblCellSpacing w:w="0" w:type="dxa"/>
          <w:jc w:val="center"/>
        </w:trPr>
        <w:tc>
          <w:tcPr>
            <w:tcW w:w="3559" w:type="dxa"/>
            <w:hideMark/>
          </w:tcPr>
          <w:p w:rsidR="0084791A" w:rsidRPr="00410CA6" w:rsidRDefault="0084791A" w:rsidP="00DC576F">
            <w:pPr>
              <w:pStyle w:val="tbl-norm"/>
              <w:rPr>
                <w:rFonts w:eastAsia="Arial Unicode MS"/>
                <w:color w:val="000000"/>
              </w:rPr>
            </w:pPr>
            <w:r w:rsidRPr="00410CA6">
              <w:rPr>
                <w:color w:val="000000"/>
              </w:rPr>
              <w:t>Pologne</w:t>
            </w:r>
          </w:p>
        </w:tc>
        <w:tc>
          <w:tcPr>
            <w:tcW w:w="2357" w:type="dxa"/>
            <w:hideMark/>
          </w:tcPr>
          <w:p w:rsidR="0084791A" w:rsidRPr="00410CA6" w:rsidRDefault="0084791A" w:rsidP="00DC576F">
            <w:pPr>
              <w:pStyle w:val="tbl-norm"/>
              <w:rPr>
                <w:rFonts w:eastAsia="Arial Unicode MS"/>
                <w:color w:val="000000"/>
              </w:rPr>
            </w:pPr>
            <w:r w:rsidRPr="009B5762">
              <w:rPr>
                <w:color w:val="000000"/>
              </w:rPr>
              <w:t>1988</w:t>
            </w:r>
          </w:p>
        </w:tc>
      </w:tr>
      <w:tr w:rsidR="0084791A" w:rsidRPr="00410CA6" w:rsidTr="00DC576F">
        <w:trPr>
          <w:tblCellSpacing w:w="0" w:type="dxa"/>
          <w:jc w:val="center"/>
        </w:trPr>
        <w:tc>
          <w:tcPr>
            <w:tcW w:w="3559" w:type="dxa"/>
            <w:hideMark/>
          </w:tcPr>
          <w:p w:rsidR="0084791A" w:rsidRPr="00410CA6" w:rsidRDefault="0084791A" w:rsidP="00DC576F">
            <w:pPr>
              <w:pStyle w:val="tbl-norm"/>
              <w:rPr>
                <w:rFonts w:eastAsia="Arial Unicode MS"/>
                <w:color w:val="000000"/>
              </w:rPr>
            </w:pPr>
            <w:r w:rsidRPr="00410CA6">
              <w:rPr>
                <w:color w:val="000000"/>
              </w:rPr>
              <w:t>Portugal</w:t>
            </w:r>
          </w:p>
        </w:tc>
        <w:tc>
          <w:tcPr>
            <w:tcW w:w="2357" w:type="dxa"/>
            <w:hideMark/>
          </w:tcPr>
          <w:p w:rsidR="0084791A" w:rsidRPr="00410CA6" w:rsidRDefault="0084791A" w:rsidP="00DC576F">
            <w:pPr>
              <w:pStyle w:val="tbl-norm"/>
              <w:rPr>
                <w:rFonts w:eastAsia="Arial Unicode MS"/>
                <w:color w:val="000000"/>
              </w:rPr>
            </w:pPr>
            <w:r w:rsidRPr="009B5762">
              <w:rPr>
                <w:color w:val="000000"/>
              </w:rPr>
              <w:t>1990</w:t>
            </w:r>
          </w:p>
        </w:tc>
      </w:tr>
      <w:tr w:rsidR="0084791A" w:rsidRPr="00410CA6" w:rsidTr="00DC576F">
        <w:trPr>
          <w:tblCellSpacing w:w="0" w:type="dxa"/>
          <w:jc w:val="center"/>
        </w:trPr>
        <w:tc>
          <w:tcPr>
            <w:tcW w:w="3559" w:type="dxa"/>
            <w:hideMark/>
          </w:tcPr>
          <w:p w:rsidR="0084791A" w:rsidRPr="00410CA6" w:rsidRDefault="0084791A" w:rsidP="00DC576F">
            <w:pPr>
              <w:pStyle w:val="tbl-norm"/>
              <w:rPr>
                <w:rFonts w:eastAsia="Arial Unicode MS"/>
                <w:color w:val="000000"/>
              </w:rPr>
            </w:pPr>
            <w:r w:rsidRPr="00410CA6">
              <w:rPr>
                <w:color w:val="000000"/>
              </w:rPr>
              <w:t>Roumanie</w:t>
            </w:r>
          </w:p>
        </w:tc>
        <w:tc>
          <w:tcPr>
            <w:tcW w:w="2357" w:type="dxa"/>
            <w:hideMark/>
          </w:tcPr>
          <w:p w:rsidR="0084791A" w:rsidRPr="00410CA6" w:rsidRDefault="0084791A" w:rsidP="00DC576F">
            <w:pPr>
              <w:pStyle w:val="tbl-norm"/>
              <w:rPr>
                <w:rFonts w:eastAsia="Arial Unicode MS"/>
                <w:color w:val="000000"/>
              </w:rPr>
            </w:pPr>
            <w:r w:rsidRPr="009B5762">
              <w:rPr>
                <w:color w:val="000000"/>
              </w:rPr>
              <w:t>1989</w:t>
            </w:r>
          </w:p>
        </w:tc>
      </w:tr>
      <w:tr w:rsidR="0084791A" w:rsidRPr="00410CA6" w:rsidTr="00DC576F">
        <w:trPr>
          <w:tblCellSpacing w:w="0" w:type="dxa"/>
          <w:jc w:val="center"/>
        </w:trPr>
        <w:tc>
          <w:tcPr>
            <w:tcW w:w="3559" w:type="dxa"/>
            <w:hideMark/>
          </w:tcPr>
          <w:p w:rsidR="0084791A" w:rsidRPr="00410CA6" w:rsidRDefault="0084791A" w:rsidP="00DC576F">
            <w:pPr>
              <w:pStyle w:val="tbl-norm"/>
              <w:rPr>
                <w:rFonts w:eastAsia="Arial Unicode MS"/>
                <w:color w:val="000000"/>
              </w:rPr>
            </w:pPr>
            <w:r w:rsidRPr="00410CA6">
              <w:rPr>
                <w:color w:val="000000"/>
              </w:rPr>
              <w:t>Slovénie</w:t>
            </w:r>
          </w:p>
        </w:tc>
        <w:tc>
          <w:tcPr>
            <w:tcW w:w="2357" w:type="dxa"/>
            <w:hideMark/>
          </w:tcPr>
          <w:p w:rsidR="0084791A" w:rsidRPr="00410CA6" w:rsidRDefault="0084791A" w:rsidP="00DC576F">
            <w:pPr>
              <w:pStyle w:val="tbl-norm"/>
              <w:rPr>
                <w:rFonts w:eastAsia="Arial Unicode MS"/>
                <w:color w:val="000000"/>
              </w:rPr>
            </w:pPr>
            <w:r w:rsidRPr="009B5762">
              <w:rPr>
                <w:color w:val="000000"/>
              </w:rPr>
              <w:t>1986</w:t>
            </w:r>
          </w:p>
        </w:tc>
      </w:tr>
      <w:tr w:rsidR="0084791A" w:rsidRPr="00410CA6" w:rsidTr="00DC576F">
        <w:trPr>
          <w:tblCellSpacing w:w="0" w:type="dxa"/>
          <w:jc w:val="center"/>
        </w:trPr>
        <w:tc>
          <w:tcPr>
            <w:tcW w:w="3559" w:type="dxa"/>
            <w:hideMark/>
          </w:tcPr>
          <w:p w:rsidR="0084791A" w:rsidRPr="00410CA6" w:rsidRDefault="0084791A" w:rsidP="00DC576F">
            <w:pPr>
              <w:pStyle w:val="tbl-norm"/>
              <w:rPr>
                <w:rFonts w:eastAsia="Arial Unicode MS"/>
                <w:color w:val="000000"/>
              </w:rPr>
            </w:pPr>
            <w:r w:rsidRPr="00410CA6">
              <w:rPr>
                <w:color w:val="000000"/>
              </w:rPr>
              <w:t>Slovaquie</w:t>
            </w:r>
          </w:p>
        </w:tc>
        <w:tc>
          <w:tcPr>
            <w:tcW w:w="2357" w:type="dxa"/>
            <w:hideMark/>
          </w:tcPr>
          <w:p w:rsidR="0084791A" w:rsidRPr="00410CA6" w:rsidRDefault="0084791A" w:rsidP="00DC576F">
            <w:pPr>
              <w:pStyle w:val="tbl-norm"/>
              <w:rPr>
                <w:rFonts w:eastAsia="Arial Unicode MS"/>
                <w:color w:val="000000"/>
              </w:rPr>
            </w:pPr>
            <w:r w:rsidRPr="009B5762">
              <w:rPr>
                <w:color w:val="000000"/>
              </w:rPr>
              <w:t>1990</w:t>
            </w:r>
          </w:p>
        </w:tc>
      </w:tr>
      <w:tr w:rsidR="0084791A" w:rsidRPr="00410CA6" w:rsidTr="00DC576F">
        <w:trPr>
          <w:tblCellSpacing w:w="0" w:type="dxa"/>
          <w:jc w:val="center"/>
        </w:trPr>
        <w:tc>
          <w:tcPr>
            <w:tcW w:w="3559" w:type="dxa"/>
            <w:hideMark/>
          </w:tcPr>
          <w:p w:rsidR="0084791A" w:rsidRPr="00410CA6" w:rsidRDefault="0084791A" w:rsidP="00DC576F">
            <w:pPr>
              <w:pStyle w:val="tbl-norm"/>
              <w:rPr>
                <w:rFonts w:eastAsia="Arial Unicode MS"/>
                <w:color w:val="000000"/>
              </w:rPr>
            </w:pPr>
            <w:r w:rsidRPr="00410CA6">
              <w:rPr>
                <w:color w:val="000000"/>
              </w:rPr>
              <w:t>Finlande</w:t>
            </w:r>
          </w:p>
        </w:tc>
        <w:tc>
          <w:tcPr>
            <w:tcW w:w="2357" w:type="dxa"/>
            <w:hideMark/>
          </w:tcPr>
          <w:p w:rsidR="0084791A" w:rsidRPr="00410CA6" w:rsidRDefault="0084791A" w:rsidP="00DC576F">
            <w:pPr>
              <w:pStyle w:val="tbl-norm"/>
              <w:rPr>
                <w:rFonts w:eastAsia="Arial Unicode MS"/>
                <w:color w:val="000000"/>
              </w:rPr>
            </w:pPr>
            <w:r w:rsidRPr="009B5762">
              <w:rPr>
                <w:color w:val="000000"/>
              </w:rPr>
              <w:t>1990</w:t>
            </w:r>
          </w:p>
        </w:tc>
      </w:tr>
      <w:tr w:rsidR="0084791A" w:rsidRPr="00410CA6" w:rsidTr="00DC576F">
        <w:trPr>
          <w:tblCellSpacing w:w="0" w:type="dxa"/>
          <w:jc w:val="center"/>
        </w:trPr>
        <w:tc>
          <w:tcPr>
            <w:tcW w:w="3559" w:type="dxa"/>
            <w:hideMark/>
          </w:tcPr>
          <w:p w:rsidR="0084791A" w:rsidRPr="00410CA6" w:rsidRDefault="0084791A" w:rsidP="00DC576F">
            <w:pPr>
              <w:pStyle w:val="tbl-norm"/>
              <w:rPr>
                <w:rFonts w:eastAsia="Arial Unicode MS"/>
                <w:color w:val="000000"/>
              </w:rPr>
            </w:pPr>
            <w:r w:rsidRPr="00410CA6">
              <w:rPr>
                <w:color w:val="000000"/>
              </w:rPr>
              <w:t>Suède</w:t>
            </w:r>
          </w:p>
        </w:tc>
        <w:tc>
          <w:tcPr>
            <w:tcW w:w="2357" w:type="dxa"/>
            <w:hideMark/>
          </w:tcPr>
          <w:p w:rsidR="0084791A" w:rsidRPr="00410CA6" w:rsidRDefault="0084791A" w:rsidP="00DC576F">
            <w:pPr>
              <w:pStyle w:val="tbl-norm"/>
              <w:rPr>
                <w:rFonts w:eastAsia="Arial Unicode MS"/>
                <w:color w:val="000000"/>
              </w:rPr>
            </w:pPr>
            <w:r w:rsidRPr="009B5762">
              <w:rPr>
                <w:color w:val="000000"/>
              </w:rPr>
              <w:t>1990</w:t>
            </w:r>
          </w:p>
        </w:tc>
      </w:tr>
      <w:tr w:rsidR="0084791A" w:rsidRPr="00410CA6" w:rsidTr="00DC576F">
        <w:trPr>
          <w:tblCellSpacing w:w="0" w:type="dxa"/>
          <w:jc w:val="center"/>
        </w:trPr>
        <w:tc>
          <w:tcPr>
            <w:tcW w:w="3559" w:type="dxa"/>
            <w:hideMark/>
          </w:tcPr>
          <w:p w:rsidR="0084791A" w:rsidRPr="00410CA6" w:rsidRDefault="0084791A" w:rsidP="00DC576F">
            <w:pPr>
              <w:pStyle w:val="tbl-norm"/>
              <w:rPr>
                <w:rFonts w:eastAsia="Arial Unicode MS"/>
                <w:color w:val="000000"/>
              </w:rPr>
            </w:pPr>
            <w:r w:rsidRPr="00410CA6">
              <w:rPr>
                <w:color w:val="000000"/>
              </w:rPr>
              <w:t>Royaume-Uni</w:t>
            </w:r>
          </w:p>
        </w:tc>
        <w:tc>
          <w:tcPr>
            <w:tcW w:w="2357" w:type="dxa"/>
            <w:hideMark/>
          </w:tcPr>
          <w:p w:rsidR="0084791A" w:rsidRPr="00410CA6" w:rsidRDefault="0084791A" w:rsidP="00DC576F">
            <w:pPr>
              <w:pStyle w:val="tbl-norm"/>
              <w:rPr>
                <w:rFonts w:eastAsia="Arial Unicode MS"/>
                <w:color w:val="000000"/>
              </w:rPr>
            </w:pPr>
            <w:r w:rsidRPr="009B5762">
              <w:rPr>
                <w:color w:val="000000"/>
              </w:rPr>
              <w:t>1990</w:t>
            </w:r>
          </w:p>
        </w:tc>
      </w:tr>
    </w:tbl>
    <w:p w:rsidR="0084791A" w:rsidRPr="00410CA6" w:rsidRDefault="0084791A" w:rsidP="0084791A">
      <w:pPr>
        <w:spacing w:before="100" w:beforeAutospacing="1" w:after="100" w:afterAutospacing="1"/>
        <w:jc w:val="center"/>
        <w:rPr>
          <w:b/>
          <w:szCs w:val="24"/>
        </w:rPr>
      </w:pPr>
      <w:r w:rsidRPr="00410CA6">
        <w:rPr>
          <w:b/>
        </w:rPr>
        <w:t>Annexe IV: Plan comptable national forestier incluant le niveau de référence forestier actualisé de l’État membre</w:t>
      </w:r>
    </w:p>
    <w:p w:rsidR="0084791A" w:rsidRPr="00410CA6" w:rsidRDefault="0084791A" w:rsidP="0084791A">
      <w:pPr>
        <w:rPr>
          <w:rFonts w:eastAsia="Times New Roman"/>
          <w:szCs w:val="24"/>
          <w:u w:val="single"/>
        </w:rPr>
      </w:pPr>
      <w:r w:rsidRPr="00410CA6">
        <w:rPr>
          <w:u w:val="single"/>
        </w:rPr>
        <w:t>A. Critères de détermination des niveaux de référence pour les forêts</w:t>
      </w:r>
    </w:p>
    <w:p w:rsidR="0084791A" w:rsidRPr="00410CA6" w:rsidRDefault="0084791A" w:rsidP="0084791A">
      <w:pPr>
        <w:spacing w:before="100" w:beforeAutospacing="1" w:after="100" w:afterAutospacing="1"/>
        <w:rPr>
          <w:rFonts w:eastAsia="Times New Roman"/>
          <w:szCs w:val="24"/>
        </w:rPr>
      </w:pPr>
      <w:r w:rsidRPr="00410CA6">
        <w:t>Les niveaux de référence forestiers des États membres doivent être déterminés selon les critères suivants:</w:t>
      </w:r>
    </w:p>
    <w:p w:rsidR="0084791A" w:rsidRPr="00410CA6" w:rsidRDefault="0084791A" w:rsidP="00704058">
      <w:pPr>
        <w:pStyle w:val="Point0letter"/>
        <w:numPr>
          <w:ilvl w:val="1"/>
          <w:numId w:val="18"/>
        </w:numPr>
      </w:pPr>
      <w:r w:rsidRPr="00410CA6">
        <w:t>les niveaux de référence doivent être compatibles avec l'objectif visant à parvenir à un équilibre entre les émissions anthropiques par les sources et les absorptions anthropiques par les puits de gaz à effet de serre au cours de la deuxième moitié du siècle;</w:t>
      </w:r>
    </w:p>
    <w:p w:rsidR="0084791A" w:rsidRPr="00410CA6" w:rsidRDefault="0084791A" w:rsidP="005B65C0">
      <w:pPr>
        <w:pStyle w:val="Point0letter"/>
        <w:numPr>
          <w:ilvl w:val="1"/>
          <w:numId w:val="16"/>
        </w:numPr>
      </w:pPr>
      <w:r w:rsidRPr="00410CA6">
        <w:t>les niveaux de référence doivent garantir que la simple présence de stocks de carbone n</w:t>
      </w:r>
      <w:r>
        <w:t>'est</w:t>
      </w:r>
      <w:r w:rsidRPr="00410CA6">
        <w:t xml:space="preserve"> pas prise en considération dans la comptabilité;</w:t>
      </w:r>
    </w:p>
    <w:p w:rsidR="0084791A" w:rsidRPr="00410CA6" w:rsidRDefault="0084791A" w:rsidP="005B65C0">
      <w:pPr>
        <w:pStyle w:val="Point0letter"/>
        <w:numPr>
          <w:ilvl w:val="1"/>
          <w:numId w:val="16"/>
        </w:numPr>
      </w:pPr>
      <w:r w:rsidRPr="00410CA6">
        <w:t>les niveaux de référence doivent garantir une comptabilité fiable et crédible, de manière à permettre la prise en compte appropriée des émissions et des absorptions résultant de l’utilisation de la biomasse;</w:t>
      </w:r>
    </w:p>
    <w:p w:rsidR="0084791A" w:rsidRPr="00410CA6" w:rsidRDefault="0084791A" w:rsidP="005B65C0">
      <w:pPr>
        <w:pStyle w:val="Point0letter"/>
        <w:numPr>
          <w:ilvl w:val="1"/>
          <w:numId w:val="16"/>
        </w:numPr>
      </w:pPr>
      <w:r w:rsidRPr="00410CA6">
        <w:t>les niveaux de référence doivent tenir compte du réservoir de carbone que constituent les produits ligneux récoltés, afin de permettre une comparaison entre l’hypothèse d’une oxydation instantanée de ceux-ci et l'application de la fonction de décomposition du premier ordre et des valeurs de demi-vie;</w:t>
      </w:r>
    </w:p>
    <w:p w:rsidR="0084791A" w:rsidRPr="00410CA6" w:rsidRDefault="0084791A" w:rsidP="005B65C0">
      <w:pPr>
        <w:pStyle w:val="Point0letter"/>
        <w:numPr>
          <w:ilvl w:val="1"/>
          <w:numId w:val="16"/>
        </w:numPr>
      </w:pPr>
      <w:r w:rsidRPr="00410CA6">
        <w:t>les niveaux de référence doivent tenir compte des objectifs de conservation de la biodiversité et d'utilisation durable des ressources naturelles, tels qu'énoncés dans la stratégie de l’UE pour les forêts, dans les politiques forestières nationales des États membres et dans la stratégie de l’UE pour la biodiversité;</w:t>
      </w:r>
    </w:p>
    <w:p w:rsidR="0084791A" w:rsidRPr="00410CA6" w:rsidRDefault="0084791A" w:rsidP="005B65C0">
      <w:pPr>
        <w:pStyle w:val="Point0letter"/>
        <w:numPr>
          <w:ilvl w:val="1"/>
          <w:numId w:val="16"/>
        </w:numPr>
      </w:pPr>
      <w:r w:rsidRPr="00410CA6">
        <w:t>les niveaux de référence doivent être cohérents par rapport aux projections nationales relatives aux émissions anthropiques de gaz à effet de serre par les sources et aux absorptions par les puits communiquées en vertu du règlement (UE) n° </w:t>
      </w:r>
      <w:r w:rsidRPr="009B5762">
        <w:t>525</w:t>
      </w:r>
      <w:r w:rsidRPr="00410CA6">
        <w:t>/</w:t>
      </w:r>
      <w:r w:rsidRPr="009B5762">
        <w:t>2013</w:t>
      </w:r>
      <w:r w:rsidRPr="00410CA6">
        <w:t>;</w:t>
      </w:r>
    </w:p>
    <w:p w:rsidR="0084791A" w:rsidRPr="00410CA6" w:rsidRDefault="0084791A" w:rsidP="005B65C0">
      <w:pPr>
        <w:pStyle w:val="Point0letter"/>
        <w:numPr>
          <w:ilvl w:val="1"/>
          <w:numId w:val="16"/>
        </w:numPr>
      </w:pPr>
      <w:r w:rsidRPr="00410CA6">
        <w:t>les niveaux de référence doivent être cohérents par rapport aux inventaires des gaz à effet de serre et aux données historiques pertinentes, et doivent être fondés sur des informations transparentes, exhaustives, cohérentes, comparables et exactes. En particulier, le modèle utilisé pour établir le niveau de référence doit être capable de reproduire les données historiques issues de l’inventaire national des gaz à effet de serre.</w:t>
      </w:r>
    </w:p>
    <w:p w:rsidR="0084791A" w:rsidRPr="00410CA6" w:rsidRDefault="0084791A" w:rsidP="0084791A">
      <w:pPr>
        <w:spacing w:before="100" w:beforeAutospacing="1" w:after="100" w:afterAutospacing="1"/>
        <w:rPr>
          <w:szCs w:val="24"/>
          <w:u w:val="single"/>
        </w:rPr>
      </w:pPr>
      <w:r w:rsidRPr="00410CA6">
        <w:rPr>
          <w:u w:val="single"/>
        </w:rPr>
        <w:t>B. Éléments du plan comptable forestier national</w:t>
      </w:r>
    </w:p>
    <w:p w:rsidR="0084791A" w:rsidRPr="00410CA6" w:rsidRDefault="0084791A" w:rsidP="0084791A">
      <w:pPr>
        <w:spacing w:before="100" w:beforeAutospacing="1" w:after="100" w:afterAutospacing="1"/>
        <w:ind w:left="360"/>
        <w:rPr>
          <w:szCs w:val="24"/>
        </w:rPr>
      </w:pPr>
      <w:r w:rsidRPr="00410CA6">
        <w:t>Le plan comptable forestier national présenté conformément à l'article </w:t>
      </w:r>
      <w:r w:rsidRPr="009B5762">
        <w:t>8</w:t>
      </w:r>
      <w:r w:rsidRPr="00410CA6">
        <w:t xml:space="preserve"> du présent règlement comporte les éléments suivants:</w:t>
      </w:r>
    </w:p>
    <w:p w:rsidR="0084791A" w:rsidRPr="00410CA6" w:rsidRDefault="0084791A" w:rsidP="00704058">
      <w:pPr>
        <w:pStyle w:val="Point0letter"/>
        <w:numPr>
          <w:ilvl w:val="1"/>
          <w:numId w:val="19"/>
        </w:numPr>
      </w:pPr>
      <w:r w:rsidRPr="00410CA6">
        <w:t>une description générale de la méthode d'établissement du niveau de référence et de la manière dont les critères prévus par le règlement ont été pris en compte;</w:t>
      </w:r>
    </w:p>
    <w:p w:rsidR="0084791A" w:rsidRPr="00410CA6" w:rsidRDefault="0084791A" w:rsidP="0084791A">
      <w:pPr>
        <w:pStyle w:val="Point0letter"/>
        <w:numPr>
          <w:ilvl w:val="1"/>
          <w:numId w:val="13"/>
        </w:numPr>
      </w:pPr>
      <w:r w:rsidRPr="00410CA6">
        <w:t>un inventaire des réservoirs de carbone et des gaz à effet de serre qui ont été pris en compte dans le niveau de référence, ainsi que les motifs de non-prise en compte d'un réservoir de carbone dans le niveau de référence, et la démonstration de la cohérence entre les réservoirs pris en compte dans le niveau de référence;</w:t>
      </w:r>
    </w:p>
    <w:p w:rsidR="0084791A" w:rsidRPr="00410CA6" w:rsidRDefault="0084791A" w:rsidP="0084791A">
      <w:pPr>
        <w:pStyle w:val="Point0letter"/>
        <w:numPr>
          <w:ilvl w:val="1"/>
          <w:numId w:val="13"/>
        </w:numPr>
      </w:pPr>
      <w:r w:rsidRPr="00410CA6">
        <w:t>une description des approches, méthodes et modèles ainsi que des informations quantitatives utilisés pour l'établissement du niveau de référence, en accord avec le dernier rapport national d'inventaire et les informations les plus récentes sur les pratiques et l'intensité de gestion forestière;</w:t>
      </w:r>
    </w:p>
    <w:p w:rsidR="0084791A" w:rsidRPr="00410CA6" w:rsidRDefault="0084791A" w:rsidP="0084791A">
      <w:pPr>
        <w:pStyle w:val="Point0letter"/>
        <w:numPr>
          <w:ilvl w:val="1"/>
          <w:numId w:val="13"/>
        </w:numPr>
      </w:pPr>
      <w:r w:rsidRPr="00410CA6">
        <w:t>une description de la manière dont les parties prenantes ont été consultées et de la façon dont leurs points de vue ont été pris en compte;</w:t>
      </w:r>
    </w:p>
    <w:p w:rsidR="0084791A" w:rsidRPr="00410CA6" w:rsidRDefault="0084791A" w:rsidP="0084791A">
      <w:pPr>
        <w:pStyle w:val="Point0letter"/>
        <w:numPr>
          <w:ilvl w:val="1"/>
          <w:numId w:val="13"/>
        </w:numPr>
      </w:pPr>
      <w:r w:rsidRPr="00410CA6">
        <w:t>des informations sur l'évolution attendue des taux de récolte selon différents scénarios d'action;</w:t>
      </w:r>
    </w:p>
    <w:p w:rsidR="0084791A" w:rsidRPr="00410CA6" w:rsidRDefault="0084791A" w:rsidP="0084791A">
      <w:pPr>
        <w:pStyle w:val="Point0letter"/>
        <w:numPr>
          <w:ilvl w:val="1"/>
          <w:numId w:val="13"/>
        </w:numPr>
      </w:pPr>
      <w:r w:rsidRPr="00410CA6">
        <w:t xml:space="preserve">une description de la manière dont chacun des éléments suivants a été </w:t>
      </w:r>
      <w:proofErr w:type="gramStart"/>
      <w:r w:rsidRPr="00410CA6">
        <w:t>pris</w:t>
      </w:r>
      <w:proofErr w:type="gramEnd"/>
      <w:r w:rsidRPr="00410CA6">
        <w:t xml:space="preserve"> en compte pour l'établissement du niveau de référence:</w:t>
      </w:r>
    </w:p>
    <w:p w:rsidR="0084791A" w:rsidRPr="00410CA6" w:rsidRDefault="0084791A" w:rsidP="005B65C0">
      <w:pPr>
        <w:pStyle w:val="Point1number"/>
        <w:numPr>
          <w:ilvl w:val="2"/>
          <w:numId w:val="16"/>
        </w:numPr>
      </w:pPr>
      <w:r w:rsidRPr="00410CA6">
        <w:t>la superficie soumise à une gestion forestière;</w:t>
      </w:r>
    </w:p>
    <w:p w:rsidR="0084791A" w:rsidRPr="00410CA6" w:rsidRDefault="0084791A" w:rsidP="005B65C0">
      <w:pPr>
        <w:pStyle w:val="Point1number"/>
        <w:numPr>
          <w:ilvl w:val="2"/>
          <w:numId w:val="16"/>
        </w:numPr>
      </w:pPr>
      <w:r w:rsidRPr="00410CA6">
        <w:t>les émissions et les absorptions dues aux forêts et aux produits ligneux récoltés, telles qu'elles ressortent des inventaires des gaz à effet de serre et des données historiques pertinentes;</w:t>
      </w:r>
    </w:p>
    <w:p w:rsidR="0084791A" w:rsidRPr="00410CA6" w:rsidRDefault="0084791A" w:rsidP="005B65C0">
      <w:pPr>
        <w:pStyle w:val="Point1number"/>
        <w:numPr>
          <w:ilvl w:val="2"/>
          <w:numId w:val="16"/>
        </w:numPr>
      </w:pPr>
      <w:r w:rsidRPr="00410CA6">
        <w:t>les caractéristiques des forêts, y compris structure des classes d'âge, accroissement, fréquence de rotation et autres informations relatives aux activités de gestion forestière relevant de la routine;</w:t>
      </w:r>
    </w:p>
    <w:p w:rsidR="0084791A" w:rsidRPr="00410CA6" w:rsidRDefault="0084791A" w:rsidP="005B65C0">
      <w:pPr>
        <w:pStyle w:val="Point1number"/>
        <w:numPr>
          <w:ilvl w:val="2"/>
          <w:numId w:val="16"/>
        </w:numPr>
      </w:pPr>
      <w:r>
        <w:t>les t</w:t>
      </w:r>
      <w:r w:rsidRPr="00410CA6">
        <w:t>aux de récolte historiques et futurs, ventilés entre usages énergétiques et usages non énergétiques.</w:t>
      </w:r>
    </w:p>
    <w:p w:rsidR="0084791A" w:rsidRPr="00410CA6" w:rsidRDefault="0084791A" w:rsidP="0084791A">
      <w:pPr>
        <w:spacing w:before="100" w:beforeAutospacing="1" w:after="100" w:afterAutospacing="1"/>
        <w:jc w:val="center"/>
        <w:rPr>
          <w:b/>
          <w:szCs w:val="24"/>
        </w:rPr>
      </w:pPr>
      <w:r w:rsidRPr="00410CA6">
        <w:rPr>
          <w:b/>
        </w:rPr>
        <w:t>Annexe V: Fonction de décomposition du premier ordre et valeurs de demi-vie par défaut pour les produits ligneux récoltés</w:t>
      </w:r>
    </w:p>
    <w:p w:rsidR="0084791A" w:rsidRPr="00410CA6" w:rsidRDefault="0084791A" w:rsidP="0084791A">
      <w:pPr>
        <w:rPr>
          <w:rFonts w:eastAsia="Times New Roman"/>
          <w:szCs w:val="24"/>
        </w:rPr>
      </w:pPr>
      <w:r w:rsidRPr="00410CA6">
        <w:t>Aspects méthodologiques</w:t>
      </w:r>
    </w:p>
    <w:p w:rsidR="0084791A" w:rsidRPr="00410CA6" w:rsidRDefault="0084791A" w:rsidP="005B65C0">
      <w:pPr>
        <w:pStyle w:val="Tiret0"/>
        <w:numPr>
          <w:ilvl w:val="0"/>
          <w:numId w:val="14"/>
        </w:numPr>
      </w:pPr>
      <w:r w:rsidRPr="00410CA6">
        <w:t xml:space="preserve">S’il n’est pas possible de distinguer les produits ligneux récoltés sur des terres boisées de ceux </w:t>
      </w:r>
      <w:proofErr w:type="gramStart"/>
      <w:r w:rsidRPr="00410CA6">
        <w:t>récoltés</w:t>
      </w:r>
      <w:proofErr w:type="gramEnd"/>
      <w:r w:rsidRPr="00410CA6">
        <w:t xml:space="preserve"> sur des terres forestières gérées, l'État membre peut choisir de tenir la comptabilité des produits ligneux récoltés en admettant que toutes les émissions et les absorptions se sont produites sur des terres forestières gérées.</w:t>
      </w:r>
    </w:p>
    <w:p w:rsidR="0084791A" w:rsidRPr="00410CA6" w:rsidRDefault="0084791A" w:rsidP="005B65C0">
      <w:pPr>
        <w:pStyle w:val="Tiret0"/>
        <w:numPr>
          <w:ilvl w:val="0"/>
          <w:numId w:val="15"/>
        </w:numPr>
      </w:pPr>
      <w:r w:rsidRPr="00410CA6">
        <w:t>Les produits ligneux récoltés dans les décharges de déchets solides et les produits ligneux récoltés à des fins énergétiques sont pris en compte sur la base de la méthode d'oxydation instantanée.</w:t>
      </w:r>
    </w:p>
    <w:p w:rsidR="0084791A" w:rsidRPr="00410CA6" w:rsidRDefault="0084791A" w:rsidP="005B65C0">
      <w:pPr>
        <w:pStyle w:val="Tiret0"/>
        <w:numPr>
          <w:ilvl w:val="0"/>
          <w:numId w:val="15"/>
        </w:numPr>
      </w:pPr>
      <w:r w:rsidRPr="00410CA6">
        <w:t>Les produits ligneux récoltés qui sont importés, quelle que soit leur origine, ne sont pas pris en compte par l'État membre importateur («approche de production»).</w:t>
      </w:r>
    </w:p>
    <w:p w:rsidR="0084791A" w:rsidRPr="00410CA6" w:rsidRDefault="0084791A" w:rsidP="005B65C0">
      <w:pPr>
        <w:pStyle w:val="Tiret0"/>
        <w:numPr>
          <w:ilvl w:val="0"/>
          <w:numId w:val="15"/>
        </w:numPr>
      </w:pPr>
      <w:r w:rsidRPr="00410CA6">
        <w:t>Pour les produits ligneux récoltés qui sont exportés, les données propres à chaque pays se rapportent aux valeurs de demi-vie propres à chaque pays et à l'usage des produits ligneux récoltés dans le pays importateur.</w:t>
      </w:r>
    </w:p>
    <w:p w:rsidR="0084791A" w:rsidRPr="00410CA6" w:rsidRDefault="0084791A" w:rsidP="005B65C0">
      <w:pPr>
        <w:pStyle w:val="Tiret0"/>
        <w:numPr>
          <w:ilvl w:val="0"/>
          <w:numId w:val="15"/>
        </w:numPr>
      </w:pPr>
      <w:r w:rsidRPr="00410CA6">
        <w:t>Les valeurs de demi-vie propres à chaque pays pour les produits ligneux récoltés mis sur le marché dans l’Union ne doivent pas s’écarter de celles utilisées par l’État membre importateur.</w:t>
      </w:r>
    </w:p>
    <w:p w:rsidR="0084791A" w:rsidRPr="00410CA6" w:rsidRDefault="0084791A" w:rsidP="005B65C0">
      <w:pPr>
        <w:pStyle w:val="Tiret0"/>
        <w:numPr>
          <w:ilvl w:val="0"/>
          <w:numId w:val="15"/>
        </w:numPr>
      </w:pPr>
      <w:r w:rsidRPr="00410CA6">
        <w:t>À des fins d'information uniquement, les États membres peuvent fournir des données sur la part de bois utilisée à des fins énergétiques qui a été importée de pays situés en dehors de l'Union, ainsi que sur les pays d'origine de ce bois.</w:t>
      </w:r>
    </w:p>
    <w:p w:rsidR="0084791A" w:rsidRPr="00410CA6" w:rsidRDefault="0084791A" w:rsidP="0084791A">
      <w:pPr>
        <w:spacing w:before="100" w:beforeAutospacing="1" w:after="100" w:afterAutospacing="1"/>
        <w:rPr>
          <w:b/>
          <w:szCs w:val="24"/>
        </w:rPr>
      </w:pPr>
      <w:r w:rsidRPr="00410CA6">
        <w:t xml:space="preserve">Les États membres peuvent utiliser des méthodes et des valeurs de demi-vie propres à chaque pays au lieu des méthodes et des valeurs de demi-vie par défaut indiquées dans la présente annexe, à condition que ces méthodes et valeurs aient été déterminées à partir de données transparentes et vérifiables et que les méthodes employées soient au moins aussi détaillées et précises que celles indiquées dans la présente annexe. </w:t>
      </w:r>
      <w:r w:rsidRPr="00410CA6">
        <w:rPr>
          <w:b/>
        </w:rPr>
        <w:t xml:space="preserve"> </w:t>
      </w:r>
    </w:p>
    <w:p w:rsidR="0084791A" w:rsidRPr="00410CA6" w:rsidRDefault="0084791A" w:rsidP="0084791A">
      <w:pPr>
        <w:rPr>
          <w:rFonts w:eastAsia="Times New Roman"/>
          <w:szCs w:val="24"/>
        </w:rPr>
      </w:pPr>
      <w:r w:rsidRPr="00410CA6">
        <w:t xml:space="preserve">Fonction de décomposition du premier ordre débutant avec i = </w:t>
      </w:r>
      <w:r w:rsidRPr="009B5762">
        <w:t>1900</w:t>
      </w:r>
      <w:r w:rsidRPr="00410CA6">
        <w:t xml:space="preserve"> et se poursuivant jusqu'à l'année en cours:</w:t>
      </w:r>
    </w:p>
    <w:tbl>
      <w:tblPr>
        <w:tblW w:w="5000" w:type="pct"/>
        <w:tblCellSpacing w:w="0" w:type="dxa"/>
        <w:tblCellMar>
          <w:left w:w="0" w:type="dxa"/>
          <w:right w:w="0" w:type="dxa"/>
        </w:tblCellMar>
        <w:tblLook w:val="04A0" w:firstRow="1" w:lastRow="0" w:firstColumn="1" w:lastColumn="0" w:noHBand="0" w:noVBand="1"/>
      </w:tblPr>
      <w:tblGrid>
        <w:gridCol w:w="292"/>
        <w:gridCol w:w="8781"/>
      </w:tblGrid>
      <w:tr w:rsidR="0084791A" w:rsidRPr="00410CA6" w:rsidTr="00DC576F">
        <w:trPr>
          <w:tblCellSpacing w:w="0" w:type="dxa"/>
        </w:trPr>
        <w:tc>
          <w:tcPr>
            <w:tcW w:w="161" w:type="pct"/>
          </w:tcPr>
          <w:p w:rsidR="0084791A" w:rsidRPr="00410CA6" w:rsidRDefault="0084791A" w:rsidP="00704058">
            <w:pPr>
              <w:pStyle w:val="Point0letter"/>
              <w:numPr>
                <w:ilvl w:val="1"/>
                <w:numId w:val="20"/>
              </w:numPr>
            </w:pPr>
          </w:p>
        </w:tc>
        <w:tc>
          <w:tcPr>
            <w:tcW w:w="4839" w:type="pct"/>
          </w:tcPr>
          <w:p w:rsidR="0084791A" w:rsidRPr="00410CA6" w:rsidRDefault="0084791A" w:rsidP="00DC576F">
            <w:pPr>
              <w:spacing w:before="0" w:after="0"/>
              <w:rPr>
                <w:rFonts w:eastAsia="Times New Roman"/>
                <w:szCs w:val="24"/>
              </w:rPr>
            </w:pPr>
            <m:oMathPara>
              <m:oMath>
                <m:r>
                  <m:rPr>
                    <m:sty m:val="p"/>
                  </m:rPr>
                  <w:rPr>
                    <w:rFonts w:ascii="Cambria Math" w:eastAsia="Times New Roman" w:hAnsi="Cambria Math"/>
                    <w:szCs w:val="24"/>
                  </w:rPr>
                  <w:br/>
                </m:r>
              </m:oMath>
              <m:oMath>
                <m:r>
                  <w:rPr>
                    <w:rFonts w:ascii="Cambria Math" w:eastAsia="Times New Roman" w:hAnsi="Cambria Math"/>
                    <w:szCs w:val="24"/>
                  </w:rPr>
                  <m:t>C</m:t>
                </m:r>
                <m:d>
                  <m:dPr>
                    <m:ctrlPr>
                      <w:rPr>
                        <w:rFonts w:ascii="Cambria Math" w:eastAsia="Times New Roman" w:hAnsi="Cambria Math"/>
                        <w:i/>
                        <w:szCs w:val="24"/>
                      </w:rPr>
                    </m:ctrlPr>
                  </m:dPr>
                  <m:e>
                    <m:r>
                      <w:rPr>
                        <w:rFonts w:ascii="Cambria Math" w:eastAsia="Times New Roman" w:hAnsi="Cambria Math"/>
                        <w:szCs w:val="24"/>
                      </w:rPr>
                      <m:t>i+1</m:t>
                    </m:r>
                  </m:e>
                </m:d>
                <m:r>
                  <w:rPr>
                    <w:rFonts w:ascii="Cambria Math" w:eastAsia="Times New Roman" w:hAnsi="Cambria Math"/>
                    <w:szCs w:val="24"/>
                  </w:rPr>
                  <m:t>=</m:t>
                </m:r>
                <m:sSup>
                  <m:sSupPr>
                    <m:ctrlPr>
                      <w:rPr>
                        <w:rFonts w:ascii="Cambria Math" w:eastAsia="Times New Roman" w:hAnsi="Cambria Math"/>
                        <w:i/>
                        <w:szCs w:val="24"/>
                      </w:rPr>
                    </m:ctrlPr>
                  </m:sSupPr>
                  <m:e>
                    <m:r>
                      <w:rPr>
                        <w:rFonts w:ascii="Cambria Math" w:eastAsia="Times New Roman" w:hAnsi="Cambria Math"/>
                        <w:szCs w:val="24"/>
                      </w:rPr>
                      <m:t>e</m:t>
                    </m:r>
                  </m:e>
                  <m:sup>
                    <m:r>
                      <w:rPr>
                        <w:rFonts w:ascii="Cambria Math" w:eastAsia="Times New Roman" w:hAnsi="Cambria Math"/>
                        <w:szCs w:val="24"/>
                      </w:rPr>
                      <m:t>-k</m:t>
                    </m:r>
                  </m:sup>
                </m:sSup>
                <m:r>
                  <w:rPr>
                    <w:rFonts w:ascii="Cambria Math" w:eastAsia="Times New Roman" w:hAnsi="Cambria Math"/>
                    <w:szCs w:val="24"/>
                  </w:rPr>
                  <m:t> ⋅C</m:t>
                </m:r>
                <m:d>
                  <m:dPr>
                    <m:ctrlPr>
                      <w:rPr>
                        <w:rFonts w:ascii="Cambria Math" w:eastAsia="Times New Roman" w:hAnsi="Cambria Math"/>
                        <w:i/>
                        <w:szCs w:val="24"/>
                      </w:rPr>
                    </m:ctrlPr>
                  </m:dPr>
                  <m:e>
                    <m:r>
                      <w:rPr>
                        <w:rFonts w:ascii="Cambria Math" w:eastAsia="Times New Roman" w:hAnsi="Cambria Math"/>
                        <w:szCs w:val="24"/>
                      </w:rPr>
                      <m:t>i</m:t>
                    </m:r>
                  </m:e>
                </m:d>
                <m:r>
                  <w:rPr>
                    <w:rFonts w:ascii="Cambria Math" w:eastAsia="Times New Roman" w:hAnsi="Cambria Math"/>
                    <w:szCs w:val="24"/>
                  </w:rPr>
                  <m:t>+</m:t>
                </m:r>
                <m:d>
                  <m:dPr>
                    <m:ctrlPr>
                      <w:rPr>
                        <w:rFonts w:ascii="Cambria Math" w:eastAsia="Times New Roman" w:hAnsi="Cambria Math"/>
                        <w:i/>
                        <w:szCs w:val="24"/>
                      </w:rPr>
                    </m:ctrlPr>
                  </m:dPr>
                  <m:e>
                    <m:f>
                      <m:fPr>
                        <m:ctrlPr>
                          <w:rPr>
                            <w:rFonts w:ascii="Cambria Math" w:eastAsia="Times New Roman" w:hAnsi="Cambria Math"/>
                            <w:i/>
                            <w:szCs w:val="24"/>
                          </w:rPr>
                        </m:ctrlPr>
                      </m:fPr>
                      <m:num>
                        <m:d>
                          <m:dPr>
                            <m:ctrlPr>
                              <w:rPr>
                                <w:rFonts w:ascii="Cambria Math" w:eastAsia="Times New Roman" w:hAnsi="Cambria Math"/>
                                <w:i/>
                                <w:szCs w:val="24"/>
                              </w:rPr>
                            </m:ctrlPr>
                          </m:dPr>
                          <m:e>
                            <m:r>
                              <w:rPr>
                                <w:rFonts w:ascii="Cambria Math" w:eastAsia="Times New Roman" w:hAnsi="Cambria Math"/>
                                <w:szCs w:val="24"/>
                              </w:rPr>
                              <m:t>i-</m:t>
                            </m:r>
                            <m:sSup>
                              <m:sSupPr>
                                <m:ctrlPr>
                                  <w:rPr>
                                    <w:rFonts w:ascii="Cambria Math" w:eastAsia="Times New Roman" w:hAnsi="Cambria Math"/>
                                    <w:i/>
                                    <w:szCs w:val="24"/>
                                  </w:rPr>
                                </m:ctrlPr>
                              </m:sSupPr>
                              <m:e>
                                <m:r>
                                  <w:rPr>
                                    <w:rFonts w:ascii="Cambria Math" w:eastAsia="Times New Roman" w:hAnsi="Cambria Math"/>
                                    <w:szCs w:val="24"/>
                                  </w:rPr>
                                  <m:t>e</m:t>
                                </m:r>
                              </m:e>
                              <m:sup>
                                <m:r>
                                  <w:rPr>
                                    <w:rFonts w:ascii="Cambria Math" w:eastAsia="Times New Roman" w:hAnsi="Cambria Math"/>
                                    <w:szCs w:val="24"/>
                                  </w:rPr>
                                  <m:t>-k</m:t>
                                </m:r>
                              </m:sup>
                            </m:sSup>
                          </m:e>
                        </m:d>
                      </m:num>
                      <m:den>
                        <m:r>
                          <w:rPr>
                            <w:rFonts w:ascii="Cambria Math" w:eastAsia="Times New Roman" w:hAnsi="Cambria Math"/>
                            <w:szCs w:val="24"/>
                          </w:rPr>
                          <m:t>k</m:t>
                        </m:r>
                      </m:den>
                    </m:f>
                  </m:e>
                </m:d>
                <m:r>
                  <w:rPr>
                    <w:rFonts w:ascii="Cambria Math" w:eastAsia="Times New Roman" w:hAnsi="Cambria Math"/>
                    <w:szCs w:val="24"/>
                  </w:rPr>
                  <m:t>⋅Inflow</m:t>
                </m:r>
                <m:d>
                  <m:dPr>
                    <m:ctrlPr>
                      <w:rPr>
                        <w:rFonts w:ascii="Cambria Math" w:eastAsia="Times New Roman" w:hAnsi="Cambria Math"/>
                        <w:i/>
                        <w:szCs w:val="24"/>
                      </w:rPr>
                    </m:ctrlPr>
                  </m:dPr>
                  <m:e>
                    <m:r>
                      <w:rPr>
                        <w:rFonts w:ascii="Cambria Math" w:eastAsia="Times New Roman" w:hAnsi="Cambria Math"/>
                        <w:szCs w:val="24"/>
                      </w:rPr>
                      <m:t>i</m:t>
                    </m:r>
                  </m:e>
                </m:d>
              </m:oMath>
            </m:oMathPara>
          </w:p>
          <w:p w:rsidR="0084791A" w:rsidRPr="00410CA6" w:rsidRDefault="0084791A" w:rsidP="00DC576F">
            <w:pPr>
              <w:spacing w:before="0" w:after="0"/>
              <w:rPr>
                <w:rFonts w:eastAsia="Times New Roman"/>
                <w:szCs w:val="24"/>
              </w:rPr>
            </w:pPr>
            <w:r w:rsidRPr="00410CA6">
              <w:t xml:space="preserve">avec </w:t>
            </w:r>
            <m:oMath>
              <m:r>
                <w:rPr>
                  <w:rFonts w:ascii="Cambria Math" w:eastAsia="Times New Roman" w:hAnsi="Cambria Math"/>
                  <w:szCs w:val="24"/>
                </w:rPr>
                <m:t>C</m:t>
              </m:r>
              <m:d>
                <m:dPr>
                  <m:ctrlPr>
                    <w:rPr>
                      <w:rFonts w:ascii="Cambria Math" w:eastAsia="Times New Roman" w:hAnsi="Cambria Math"/>
                      <w:i/>
                      <w:szCs w:val="24"/>
                    </w:rPr>
                  </m:ctrlPr>
                </m:dPr>
                <m:e>
                  <m:r>
                    <w:rPr>
                      <w:rFonts w:ascii="Cambria Math" w:eastAsia="Times New Roman" w:hAnsi="Cambria Math"/>
                      <w:szCs w:val="24"/>
                    </w:rPr>
                    <m:t>1900</m:t>
                  </m:r>
                </m:e>
              </m:d>
              <m:r>
                <w:rPr>
                  <w:rFonts w:ascii="Cambria Math" w:eastAsia="Times New Roman" w:hAnsi="Cambria Math"/>
                  <w:szCs w:val="24"/>
                </w:rPr>
                <m:t>=0</m:t>
              </m:r>
            </m:oMath>
            <w:r w:rsidRPr="00410CA6">
              <w:t>.</w:t>
            </w:r>
            <w:r w:rsidRPr="009B5762">
              <w:t>0</w:t>
            </w:r>
            <w:r w:rsidRPr="00410CA6">
              <w:t xml:space="preserve"> </w:t>
            </w:r>
          </w:p>
        </w:tc>
      </w:tr>
      <w:tr w:rsidR="0084791A" w:rsidRPr="00410CA6" w:rsidTr="00DC576F">
        <w:trPr>
          <w:tblCellSpacing w:w="0" w:type="dxa"/>
        </w:trPr>
        <w:tc>
          <w:tcPr>
            <w:tcW w:w="161" w:type="pct"/>
            <w:hideMark/>
          </w:tcPr>
          <w:p w:rsidR="0084791A" w:rsidRPr="00410CA6" w:rsidRDefault="0084791A" w:rsidP="00DC576F">
            <w:pPr>
              <w:rPr>
                <w:rFonts w:eastAsia="Times New Roman"/>
                <w:szCs w:val="24"/>
              </w:rPr>
            </w:pPr>
            <w:r>
              <w:t>(</w:t>
            </w:r>
            <w:r w:rsidRPr="00410CA6">
              <w:t>b)</w:t>
            </w:r>
          </w:p>
        </w:tc>
        <w:tc>
          <w:tcPr>
            <w:tcW w:w="4839" w:type="pct"/>
            <w:hideMark/>
          </w:tcPr>
          <w:p w:rsidR="0084791A" w:rsidRPr="00410CA6" w:rsidRDefault="0084791A" w:rsidP="00DC576F">
            <w:pPr>
              <w:rPr>
                <w:rFonts w:eastAsia="Times New Roman"/>
                <w:szCs w:val="24"/>
              </w:rPr>
            </w:pPr>
            <m:oMathPara>
              <m:oMath>
                <m:r>
                  <m:rPr>
                    <m:sty m:val="p"/>
                  </m:rPr>
                  <w:rPr>
                    <w:rFonts w:ascii="Cambria Math" w:eastAsia="Times New Roman" w:hAnsi="Cambria Math" w:hint="eastAsia"/>
                    <w:szCs w:val="24"/>
                  </w:rPr>
                  <m:t>Δ</m:t>
                </m:r>
                <m:r>
                  <w:rPr>
                    <w:rFonts w:ascii="Cambria Math" w:eastAsia="Times New Roman" w:hAnsi="Cambria Math"/>
                    <w:szCs w:val="24"/>
                  </w:rPr>
                  <m:t>C</m:t>
                </m:r>
                <m:d>
                  <m:dPr>
                    <m:ctrlPr>
                      <w:rPr>
                        <w:rFonts w:ascii="Cambria Math" w:eastAsia="Times New Roman" w:hAnsi="Cambria Math"/>
                        <w:i/>
                        <w:szCs w:val="24"/>
                      </w:rPr>
                    </m:ctrlPr>
                  </m:dPr>
                  <m:e>
                    <m:r>
                      <w:rPr>
                        <w:rFonts w:ascii="Cambria Math" w:eastAsia="Times New Roman" w:hAnsi="Cambria Math"/>
                        <w:szCs w:val="24"/>
                      </w:rPr>
                      <m:t>i</m:t>
                    </m:r>
                  </m:e>
                </m:d>
                <m:r>
                  <w:rPr>
                    <w:rFonts w:ascii="Cambria Math" w:eastAsia="Times New Roman" w:hAnsi="Cambria Math"/>
                    <w:szCs w:val="24"/>
                  </w:rPr>
                  <m:t>=C</m:t>
                </m:r>
                <m:d>
                  <m:dPr>
                    <m:ctrlPr>
                      <w:rPr>
                        <w:rFonts w:ascii="Cambria Math" w:eastAsia="Times New Roman" w:hAnsi="Cambria Math"/>
                        <w:i/>
                        <w:szCs w:val="24"/>
                      </w:rPr>
                    </m:ctrlPr>
                  </m:dPr>
                  <m:e>
                    <m:r>
                      <w:rPr>
                        <w:rFonts w:ascii="Cambria Math" w:eastAsia="Times New Roman" w:hAnsi="Cambria Math"/>
                        <w:szCs w:val="24"/>
                      </w:rPr>
                      <m:t>i+1</m:t>
                    </m:r>
                  </m:e>
                </m:d>
                <m:r>
                  <w:rPr>
                    <w:rFonts w:ascii="Cambria Math" w:eastAsia="Times New Roman" w:hAnsi="Cambria Math"/>
                    <w:szCs w:val="24"/>
                  </w:rPr>
                  <m:t>-C</m:t>
                </m:r>
                <m:d>
                  <m:dPr>
                    <m:ctrlPr>
                      <w:rPr>
                        <w:rFonts w:ascii="Cambria Math" w:eastAsia="Times New Roman" w:hAnsi="Cambria Math"/>
                        <w:i/>
                        <w:szCs w:val="24"/>
                      </w:rPr>
                    </m:ctrlPr>
                  </m:dPr>
                  <m:e>
                    <m:r>
                      <w:rPr>
                        <w:rFonts w:ascii="Cambria Math" w:eastAsia="Times New Roman" w:hAnsi="Cambria Math"/>
                        <w:szCs w:val="24"/>
                      </w:rPr>
                      <m:t>i</m:t>
                    </m:r>
                  </m:e>
                </m:d>
              </m:oMath>
            </m:oMathPara>
          </w:p>
          <w:p w:rsidR="0084791A" w:rsidRPr="00410CA6" w:rsidRDefault="0084791A" w:rsidP="00DC576F">
            <w:pPr>
              <w:rPr>
                <w:rFonts w:eastAsia="Times New Roman"/>
                <w:szCs w:val="24"/>
              </w:rPr>
            </w:pPr>
            <w:r w:rsidRPr="00410CA6">
              <w:t>où:</w:t>
            </w:r>
          </w:p>
          <w:p w:rsidR="0084791A" w:rsidRPr="00410CA6" w:rsidRDefault="0084791A" w:rsidP="00DC576F">
            <w:pPr>
              <w:rPr>
                <w:rFonts w:eastAsia="Times New Roman"/>
                <w:szCs w:val="24"/>
              </w:rPr>
            </w:pPr>
            <m:oMath>
              <m:r>
                <w:rPr>
                  <w:rFonts w:ascii="Cambria Math" w:eastAsia="Times New Roman" w:hAnsi="Cambria Math"/>
                  <w:szCs w:val="24"/>
                </w:rPr>
                <m:t>i</m:t>
              </m:r>
            </m:oMath>
            <w:r w:rsidRPr="00410CA6">
              <w:t>= année</w:t>
            </w:r>
          </w:p>
          <w:p w:rsidR="0084791A" w:rsidRPr="00410CA6" w:rsidRDefault="0084791A" w:rsidP="00DC576F">
            <w:pPr>
              <w:rPr>
                <w:rFonts w:ascii="Cambria Math" w:eastAsia="Times New Roman" w:hAnsi="Cambria Math"/>
                <w:szCs w:val="24"/>
                <w:oMath/>
              </w:rPr>
            </w:pPr>
            <m:oMath>
              <m:r>
                <w:rPr>
                  <w:rFonts w:ascii="Cambria Math" w:eastAsia="Times New Roman" w:hAnsi="Cambria Math"/>
                  <w:szCs w:val="24"/>
                </w:rPr>
                <m:t>C(i)</m:t>
              </m:r>
            </m:oMath>
            <w:r w:rsidRPr="00410CA6">
              <w:t xml:space="preserve">= stock de carbone du réservoir de produits ligneux récoltés, au début de l'année i, exprimé en </w:t>
            </w:r>
            <m:oMath>
              <m:r>
                <w:rPr>
                  <w:rFonts w:ascii="Cambria Math" w:eastAsia="Times New Roman" w:hAnsi="Cambria Math"/>
                  <w:szCs w:val="24"/>
                </w:rPr>
                <m:t>Gg C</m:t>
              </m:r>
            </m:oMath>
          </w:p>
          <w:p w:rsidR="0084791A" w:rsidRPr="00410CA6" w:rsidRDefault="0084791A" w:rsidP="00DC576F">
            <w:pPr>
              <w:rPr>
                <w:rFonts w:eastAsia="Times New Roman"/>
                <w:szCs w:val="24"/>
              </w:rPr>
            </w:pPr>
            <m:oMath>
              <m:r>
                <w:rPr>
                  <w:rFonts w:ascii="Cambria Math" w:eastAsia="Times New Roman" w:hAnsi="Cambria Math"/>
                  <w:szCs w:val="24"/>
                </w:rPr>
                <m:t>k</m:t>
              </m:r>
            </m:oMath>
            <w:r w:rsidRPr="00410CA6">
              <w:t>= constante de décomposition du premier ordre exprimée en inverse du temps en an</w:t>
            </w:r>
            <w:r w:rsidRPr="00410CA6">
              <w:rPr>
                <w:vertAlign w:val="superscript"/>
              </w:rPr>
              <w:t>-</w:t>
            </w:r>
            <w:r w:rsidRPr="009B5762">
              <w:rPr>
                <w:vertAlign w:val="superscript"/>
              </w:rPr>
              <w:t>1</w:t>
            </w:r>
            <w:r w:rsidRPr="00410CA6">
              <w:t xml:space="preserve"> (</w:t>
            </w:r>
            <m:oMath>
              <m:r>
                <w:rPr>
                  <w:rFonts w:ascii="Cambria Math" w:eastAsia="Times New Roman" w:hAnsi="Cambria Math"/>
                  <w:szCs w:val="24"/>
                </w:rPr>
                <m:t>k=</m:t>
              </m:r>
              <m:func>
                <m:funcPr>
                  <m:ctrlPr>
                    <w:rPr>
                      <w:rFonts w:ascii="Cambria Math" w:eastAsia="Times New Roman" w:hAnsi="Cambria Math"/>
                      <w:i/>
                      <w:szCs w:val="24"/>
                    </w:rPr>
                  </m:ctrlPr>
                </m:funcPr>
                <m:fName>
                  <m:r>
                    <m:rPr>
                      <m:sty m:val="p"/>
                    </m:rPr>
                    <w:rPr>
                      <w:rFonts w:ascii="Cambria Math" w:eastAsia="Times New Roman" w:hAnsi="Cambria Math"/>
                      <w:szCs w:val="24"/>
                    </w:rPr>
                    <m:t>ln</m:t>
                  </m:r>
                </m:fName>
                <m:e>
                  <m:d>
                    <m:dPr>
                      <m:ctrlPr>
                        <w:rPr>
                          <w:rFonts w:ascii="Cambria Math" w:eastAsia="Times New Roman" w:hAnsi="Cambria Math"/>
                          <w:i/>
                          <w:szCs w:val="24"/>
                        </w:rPr>
                      </m:ctrlPr>
                    </m:dPr>
                    <m:e>
                      <m:r>
                        <w:rPr>
                          <w:rFonts w:ascii="Cambria Math" w:eastAsia="Times New Roman" w:hAnsi="Cambria Math"/>
                          <w:szCs w:val="24"/>
                        </w:rPr>
                        <m:t>2</m:t>
                      </m:r>
                    </m:e>
                  </m:d>
                  <m:r>
                    <w:rPr>
                      <w:rFonts w:ascii="Cambria Math" w:eastAsia="Times New Roman" w:hAnsi="Cambria Math"/>
                      <w:szCs w:val="24"/>
                    </w:rPr>
                    <m:t>/HL</m:t>
                  </m:r>
                </m:e>
              </m:func>
            </m:oMath>
            <w:r w:rsidRPr="00410CA6">
              <w:t xml:space="preserve"> où </w:t>
            </w:r>
            <m:oMath>
              <m:r>
                <w:rPr>
                  <w:rFonts w:ascii="Cambria Math" w:eastAsia="Times New Roman" w:hAnsi="Cambria Math"/>
                  <w:szCs w:val="24"/>
                </w:rPr>
                <m:t>HL</m:t>
              </m:r>
            </m:oMath>
            <w:r w:rsidRPr="00410CA6">
              <w:t xml:space="preserve"> est la demi-vie du réservoir de produits ligneux récoltés, en années).</w:t>
            </w:r>
          </w:p>
          <w:p w:rsidR="0084791A" w:rsidRPr="00410CA6" w:rsidRDefault="0084791A" w:rsidP="00DC576F">
            <w:pPr>
              <w:ind w:right="-141"/>
              <w:rPr>
                <w:rFonts w:eastAsia="Times New Roman"/>
                <w:szCs w:val="24"/>
              </w:rPr>
            </w:pPr>
            <m:oMath>
              <m:r>
                <w:rPr>
                  <w:rFonts w:ascii="Cambria Math" w:eastAsia="Times New Roman" w:hAnsi="Cambria Math"/>
                  <w:szCs w:val="24"/>
                </w:rPr>
                <m:t>Inflow(i)</m:t>
              </m:r>
            </m:oMath>
            <w:r w:rsidRPr="00410CA6">
              <w:t>= flux entrant dans le réservoir de produits ligneux ré</w:t>
            </w:r>
            <w:proofErr w:type="spellStart"/>
            <w:r w:rsidRPr="00410CA6">
              <w:t>coltés</w:t>
            </w:r>
            <w:proofErr w:type="spellEnd"/>
            <w:r w:rsidRPr="00410CA6">
              <w:t xml:space="preserve">, pendant </w:t>
            </w:r>
            <w:proofErr w:type="gramStart"/>
            <w:r w:rsidRPr="00410CA6">
              <w:t xml:space="preserve">l'année </w:t>
            </w:r>
            <w:proofErr w:type="gramEnd"/>
            <m:oMath>
              <m:r>
                <w:rPr>
                  <w:rFonts w:ascii="Cambria Math" w:eastAsia="Times New Roman" w:hAnsi="Cambria Math"/>
                  <w:szCs w:val="24"/>
                </w:rPr>
                <m:t>i</m:t>
              </m:r>
            </m:oMath>
            <w:r w:rsidRPr="00410CA6">
              <w:t>, exprimé en Gg C an</w:t>
            </w:r>
            <w:r w:rsidRPr="00410CA6">
              <w:rPr>
                <w:vertAlign w:val="subscript"/>
              </w:rPr>
              <w:t>-</w:t>
            </w:r>
            <w:r w:rsidRPr="009B5762">
              <w:rPr>
                <w:vertAlign w:val="subscript"/>
              </w:rPr>
              <w:t>1</w:t>
            </w:r>
          </w:p>
          <w:p w:rsidR="0084791A" w:rsidRPr="00410CA6" w:rsidRDefault="0084791A" w:rsidP="00DC576F">
            <w:pPr>
              <w:rPr>
                <w:rFonts w:eastAsia="Times New Roman"/>
                <w:szCs w:val="24"/>
              </w:rPr>
            </w:pPr>
            <m:oMath>
              <m:r>
                <w:rPr>
                  <w:rFonts w:ascii="Cambria Math" w:eastAsia="Times New Roman" w:hAnsi="Cambria Math"/>
                  <w:szCs w:val="24"/>
                </w:rPr>
                <m:t>ΔC(i)</m:t>
              </m:r>
            </m:oMath>
            <w:r w:rsidRPr="00410CA6">
              <w:t xml:space="preserve">= variation du stock de carbone du réservoir de produits ligneux récoltés, pendant </w:t>
            </w:r>
            <w:proofErr w:type="gramStart"/>
            <w:r w:rsidRPr="00410CA6">
              <w:t xml:space="preserve">l'année </w:t>
            </w:r>
            <w:proofErr w:type="gramEnd"/>
            <m:oMath>
              <m:r>
                <w:rPr>
                  <w:rFonts w:ascii="Cambria Math" w:eastAsia="Times New Roman" w:hAnsi="Cambria Math"/>
                  <w:szCs w:val="24"/>
                </w:rPr>
                <m:t>i</m:t>
              </m:r>
            </m:oMath>
            <w:r w:rsidRPr="00410CA6">
              <w:t>, exprimé en Gg C an</w:t>
            </w:r>
            <w:r w:rsidRPr="00410CA6">
              <w:rPr>
                <w:vertAlign w:val="superscript"/>
              </w:rPr>
              <w:t>-</w:t>
            </w:r>
            <w:r w:rsidRPr="009B5762">
              <w:rPr>
                <w:vertAlign w:val="superscript"/>
              </w:rPr>
              <w:t>1</w:t>
            </w:r>
          </w:p>
          <w:p w:rsidR="0084791A" w:rsidRPr="00410CA6" w:rsidRDefault="0084791A" w:rsidP="00DC576F">
            <w:pPr>
              <w:rPr>
                <w:rFonts w:eastAsia="Times New Roman"/>
                <w:szCs w:val="24"/>
              </w:rPr>
            </w:pPr>
            <w:r w:rsidRPr="00410CA6">
              <w:t>Valeurs de demi-vie par défaut:</w:t>
            </w:r>
          </w:p>
          <w:p w:rsidR="0084791A" w:rsidRPr="00410CA6" w:rsidRDefault="0084791A" w:rsidP="00DC576F">
            <w:pPr>
              <w:rPr>
                <w:rFonts w:eastAsia="Times New Roman"/>
                <w:szCs w:val="24"/>
              </w:rPr>
            </w:pPr>
            <w:r w:rsidRPr="00410CA6">
              <w:t>La valeur de demi-vie désigne le nombre d'années nécessaires pour que la quantité de carbone stockée dans une catégorie de produits ligneux récoltés ne représente plus que la moitié de sa valeur initiale; Valeurs de demi-vie par défaut (HL):</w:t>
            </w:r>
          </w:p>
          <w:tbl>
            <w:tblPr>
              <w:tblW w:w="5000" w:type="pct"/>
              <w:tblCellSpacing w:w="0" w:type="dxa"/>
              <w:tblCellMar>
                <w:left w:w="0" w:type="dxa"/>
                <w:right w:w="0" w:type="dxa"/>
              </w:tblCellMar>
              <w:tblLook w:val="04A0" w:firstRow="1" w:lastRow="0" w:firstColumn="1" w:lastColumn="0" w:noHBand="0" w:noVBand="1"/>
            </w:tblPr>
            <w:tblGrid>
              <w:gridCol w:w="12"/>
              <w:gridCol w:w="8769"/>
            </w:tblGrid>
            <w:tr w:rsidR="0084791A" w:rsidRPr="00410CA6" w:rsidTr="00DC576F">
              <w:trPr>
                <w:tblCellSpacing w:w="0" w:type="dxa"/>
              </w:trPr>
              <w:tc>
                <w:tcPr>
                  <w:tcW w:w="0" w:type="auto"/>
                  <w:hideMark/>
                </w:tcPr>
                <w:p w:rsidR="0084791A" w:rsidRPr="00410CA6" w:rsidRDefault="0084791A" w:rsidP="00DC576F">
                  <w:pPr>
                    <w:pStyle w:val="ListParagraph"/>
                    <w:numPr>
                      <w:ilvl w:val="0"/>
                      <w:numId w:val="9"/>
                    </w:numPr>
                    <w:spacing w:before="120" w:after="120" w:line="240" w:lineRule="auto"/>
                    <w:rPr>
                      <w:rFonts w:ascii="Times New Roman" w:eastAsia="Times New Roman" w:hAnsi="Times New Roman" w:cs="Times New Roman"/>
                      <w:sz w:val="24"/>
                      <w:szCs w:val="24"/>
                    </w:rPr>
                  </w:pPr>
                </w:p>
              </w:tc>
              <w:tc>
                <w:tcPr>
                  <w:tcW w:w="0" w:type="auto"/>
                  <w:hideMark/>
                </w:tcPr>
                <w:p w:rsidR="0084791A" w:rsidRPr="00410CA6" w:rsidRDefault="0084791A" w:rsidP="00DC576F">
                  <w:pPr>
                    <w:pStyle w:val="ListParagraph"/>
                    <w:numPr>
                      <w:ilvl w:val="0"/>
                      <w:numId w:val="10"/>
                    </w:numPr>
                    <w:spacing w:before="120" w:after="120" w:line="240" w:lineRule="auto"/>
                    <w:rPr>
                      <w:rFonts w:ascii="Times New Roman" w:eastAsia="Times New Roman" w:hAnsi="Times New Roman" w:cs="Times New Roman"/>
                      <w:sz w:val="24"/>
                      <w:szCs w:val="24"/>
                    </w:rPr>
                  </w:pPr>
                  <w:r w:rsidRPr="009B5762">
                    <w:rPr>
                      <w:rFonts w:ascii="Times New Roman" w:hAnsi="Times New Roman"/>
                      <w:sz w:val="24"/>
                    </w:rPr>
                    <w:t>2</w:t>
                  </w:r>
                  <w:r w:rsidRPr="00410CA6">
                    <w:rPr>
                      <w:rFonts w:ascii="Times New Roman" w:hAnsi="Times New Roman"/>
                      <w:sz w:val="24"/>
                    </w:rPr>
                    <w:t> ans pour le papier</w:t>
                  </w:r>
                </w:p>
              </w:tc>
            </w:tr>
            <w:tr w:rsidR="0084791A" w:rsidRPr="00410CA6" w:rsidTr="00DC576F">
              <w:trPr>
                <w:tblCellSpacing w:w="0" w:type="dxa"/>
              </w:trPr>
              <w:tc>
                <w:tcPr>
                  <w:tcW w:w="0" w:type="auto"/>
                  <w:hideMark/>
                </w:tcPr>
                <w:p w:rsidR="0084791A" w:rsidRPr="00410CA6" w:rsidRDefault="0084791A" w:rsidP="00DC576F">
                  <w:pPr>
                    <w:pStyle w:val="ListParagraph"/>
                    <w:numPr>
                      <w:ilvl w:val="0"/>
                      <w:numId w:val="10"/>
                    </w:numPr>
                    <w:spacing w:before="120" w:after="120" w:line="240" w:lineRule="auto"/>
                    <w:rPr>
                      <w:rFonts w:ascii="Times New Roman" w:eastAsia="Times New Roman" w:hAnsi="Times New Roman" w:cs="Times New Roman"/>
                      <w:sz w:val="24"/>
                      <w:szCs w:val="24"/>
                    </w:rPr>
                  </w:pPr>
                </w:p>
              </w:tc>
              <w:tc>
                <w:tcPr>
                  <w:tcW w:w="0" w:type="auto"/>
                  <w:hideMark/>
                </w:tcPr>
                <w:p w:rsidR="0084791A" w:rsidRPr="00410CA6" w:rsidRDefault="0084791A" w:rsidP="00DC576F">
                  <w:pPr>
                    <w:pStyle w:val="ListParagraph"/>
                    <w:numPr>
                      <w:ilvl w:val="0"/>
                      <w:numId w:val="11"/>
                    </w:numPr>
                    <w:spacing w:before="120" w:after="120" w:line="240" w:lineRule="auto"/>
                    <w:rPr>
                      <w:rFonts w:ascii="Times New Roman" w:eastAsia="Times New Roman" w:hAnsi="Times New Roman" w:cs="Times New Roman"/>
                      <w:sz w:val="24"/>
                      <w:szCs w:val="24"/>
                    </w:rPr>
                  </w:pPr>
                  <w:r w:rsidRPr="009B5762">
                    <w:rPr>
                      <w:rFonts w:ascii="Times New Roman" w:hAnsi="Times New Roman"/>
                      <w:sz w:val="24"/>
                    </w:rPr>
                    <w:t>25</w:t>
                  </w:r>
                  <w:r w:rsidRPr="00410CA6">
                    <w:rPr>
                      <w:rFonts w:ascii="Times New Roman" w:hAnsi="Times New Roman"/>
                      <w:sz w:val="24"/>
                    </w:rPr>
                    <w:t> ans pour les panneaux de bois</w:t>
                  </w:r>
                </w:p>
              </w:tc>
            </w:tr>
            <w:tr w:rsidR="0084791A" w:rsidRPr="00410CA6" w:rsidTr="00DC576F">
              <w:trPr>
                <w:tblCellSpacing w:w="0" w:type="dxa"/>
              </w:trPr>
              <w:tc>
                <w:tcPr>
                  <w:tcW w:w="0" w:type="auto"/>
                  <w:hideMark/>
                </w:tcPr>
                <w:p w:rsidR="0084791A" w:rsidRPr="00410CA6" w:rsidRDefault="0084791A" w:rsidP="00DC576F">
                  <w:pPr>
                    <w:pStyle w:val="ListParagraph"/>
                    <w:numPr>
                      <w:ilvl w:val="0"/>
                      <w:numId w:val="11"/>
                    </w:numPr>
                    <w:spacing w:before="120" w:after="120" w:line="240" w:lineRule="auto"/>
                    <w:rPr>
                      <w:rFonts w:ascii="Times New Roman" w:eastAsia="Times New Roman" w:hAnsi="Times New Roman" w:cs="Times New Roman"/>
                      <w:sz w:val="24"/>
                      <w:szCs w:val="24"/>
                    </w:rPr>
                  </w:pPr>
                </w:p>
              </w:tc>
              <w:tc>
                <w:tcPr>
                  <w:tcW w:w="0" w:type="auto"/>
                  <w:hideMark/>
                </w:tcPr>
                <w:p w:rsidR="0084791A" w:rsidRPr="00410CA6" w:rsidRDefault="0084791A" w:rsidP="00DC576F">
                  <w:pPr>
                    <w:pStyle w:val="ListParagraph"/>
                    <w:numPr>
                      <w:ilvl w:val="0"/>
                      <w:numId w:val="12"/>
                    </w:numPr>
                    <w:spacing w:before="120" w:after="120" w:line="240" w:lineRule="auto"/>
                    <w:rPr>
                      <w:rFonts w:ascii="Times New Roman" w:eastAsia="Times New Roman" w:hAnsi="Times New Roman" w:cs="Times New Roman"/>
                      <w:sz w:val="24"/>
                      <w:szCs w:val="24"/>
                    </w:rPr>
                  </w:pPr>
                  <w:r w:rsidRPr="009B5762">
                    <w:rPr>
                      <w:rFonts w:ascii="Times New Roman" w:hAnsi="Times New Roman"/>
                      <w:sz w:val="24"/>
                    </w:rPr>
                    <w:t>35</w:t>
                  </w:r>
                  <w:r>
                    <w:rPr>
                      <w:rFonts w:ascii="Times New Roman" w:hAnsi="Times New Roman"/>
                      <w:sz w:val="24"/>
                    </w:rPr>
                    <w:t> ans pour le bois de sciage</w:t>
                  </w:r>
                </w:p>
              </w:tc>
            </w:tr>
          </w:tbl>
          <w:p w:rsidR="0084791A" w:rsidRPr="00410CA6" w:rsidRDefault="0084791A" w:rsidP="00DC576F">
            <w:pPr>
              <w:rPr>
                <w:rFonts w:eastAsia="Times New Roman"/>
                <w:szCs w:val="24"/>
              </w:rPr>
            </w:pPr>
          </w:p>
        </w:tc>
      </w:tr>
    </w:tbl>
    <w:p w:rsidR="0084791A" w:rsidRPr="00410CA6" w:rsidRDefault="0084791A" w:rsidP="0084791A">
      <w:pPr>
        <w:spacing w:before="100" w:beforeAutospacing="1" w:after="100" w:afterAutospacing="1"/>
      </w:pPr>
      <w:r w:rsidRPr="00410CA6">
        <w:t>Les États membres peuvent compléter ces catégories par des informations sur l'écorce, à condition que les données disponibles soient transparentes et vérifiables. Ils peuvent également utiliser des sous-catégories propres à chaque pays pour une quelconque de ces catégories.</w:t>
      </w:r>
    </w:p>
    <w:p w:rsidR="0084791A" w:rsidRPr="00410CA6" w:rsidRDefault="0084791A" w:rsidP="0084791A">
      <w:pPr>
        <w:spacing w:before="100" w:beforeAutospacing="1" w:after="100" w:afterAutospacing="1"/>
        <w:jc w:val="center"/>
        <w:rPr>
          <w:b/>
          <w:szCs w:val="24"/>
        </w:rPr>
      </w:pPr>
      <w:r w:rsidRPr="00410CA6">
        <w:rPr>
          <w:b/>
        </w:rPr>
        <w:t>Annexe VI: Calcul des niveaux de fond pour les perturbations naturelles</w:t>
      </w:r>
    </w:p>
    <w:p w:rsidR="0084791A" w:rsidRPr="00410CA6" w:rsidRDefault="0084791A" w:rsidP="0084791A">
      <w:pPr>
        <w:pStyle w:val="CM4"/>
        <w:spacing w:before="60" w:after="60"/>
        <w:jc w:val="both"/>
        <w:rPr>
          <w:rFonts w:ascii="Times New Roman" w:hAnsi="Times New Roman" w:cs="Times New Roman"/>
          <w:color w:val="000000"/>
        </w:rPr>
      </w:pPr>
      <w:r w:rsidRPr="009B5762">
        <w:rPr>
          <w:rFonts w:ascii="Times New Roman" w:hAnsi="Times New Roman"/>
          <w:color w:val="000000"/>
        </w:rPr>
        <w:t>1</w:t>
      </w:r>
      <w:r w:rsidRPr="00410CA6">
        <w:rPr>
          <w:rFonts w:ascii="Times New Roman" w:hAnsi="Times New Roman"/>
          <w:color w:val="000000"/>
        </w:rPr>
        <w:t>. Pour le calcul du niveau de fond, les informations suivantes doivent être fournies:</w:t>
      </w:r>
    </w:p>
    <w:p w:rsidR="0084791A" w:rsidRPr="00410CA6" w:rsidRDefault="0084791A" w:rsidP="0084791A">
      <w:pPr>
        <w:pStyle w:val="CM4"/>
        <w:spacing w:before="60" w:after="60"/>
        <w:jc w:val="both"/>
        <w:rPr>
          <w:rFonts w:ascii="Times New Roman" w:hAnsi="Times New Roman" w:cs="Times New Roman"/>
          <w:color w:val="000000"/>
        </w:rPr>
      </w:pPr>
    </w:p>
    <w:p w:rsidR="0084791A" w:rsidRPr="00410CA6" w:rsidRDefault="0084791A" w:rsidP="00704058">
      <w:pPr>
        <w:pStyle w:val="Point0letter"/>
        <w:numPr>
          <w:ilvl w:val="1"/>
          <w:numId w:val="21"/>
        </w:numPr>
      </w:pPr>
      <w:r w:rsidRPr="00410CA6">
        <w:t>les niveaux historiques des émissions causées par des perturbations naturelles;</w:t>
      </w:r>
    </w:p>
    <w:p w:rsidR="0084791A" w:rsidRPr="00410CA6" w:rsidRDefault="0084791A" w:rsidP="005B65C0">
      <w:pPr>
        <w:pStyle w:val="Point0letter"/>
        <w:numPr>
          <w:ilvl w:val="1"/>
          <w:numId w:val="16"/>
        </w:numPr>
      </w:pPr>
      <w:r w:rsidRPr="00410CA6">
        <w:t>le ou les types de perturbations naturelles prises en compte dans l'estimation;</w:t>
      </w:r>
    </w:p>
    <w:p w:rsidR="0084791A" w:rsidRPr="00410CA6" w:rsidRDefault="0084791A" w:rsidP="005B65C0">
      <w:pPr>
        <w:pStyle w:val="Point0letter"/>
        <w:numPr>
          <w:ilvl w:val="1"/>
          <w:numId w:val="16"/>
        </w:numPr>
      </w:pPr>
      <w:r w:rsidRPr="00410CA6">
        <w:t xml:space="preserve">les estimations des émissions annuelles totales correspondant à ces types de perturbations naturelles au cours de la période </w:t>
      </w:r>
      <w:r w:rsidRPr="009B5762">
        <w:t>2001</w:t>
      </w:r>
      <w:r w:rsidRPr="00410CA6">
        <w:t>-</w:t>
      </w:r>
      <w:r w:rsidRPr="009B5762">
        <w:t>2020</w:t>
      </w:r>
      <w:r w:rsidRPr="00410CA6">
        <w:t>, par catégorie comptable de terres;</w:t>
      </w:r>
    </w:p>
    <w:p w:rsidR="0084791A" w:rsidRPr="00410CA6" w:rsidRDefault="0084791A" w:rsidP="005B65C0">
      <w:pPr>
        <w:pStyle w:val="Point0letter"/>
        <w:numPr>
          <w:ilvl w:val="1"/>
          <w:numId w:val="16"/>
        </w:numPr>
      </w:pPr>
      <w:r w:rsidRPr="00410CA6">
        <w:t>la démonstration de la cohérence de la série chronologique pour tous les paramètres pertinents, y compris la superficie minimale, les méthodes d'estimation des émissions, la couverture des réservoirs et des gaz.</w:t>
      </w:r>
    </w:p>
    <w:p w:rsidR="0084791A" w:rsidRPr="00410CA6" w:rsidRDefault="0084791A" w:rsidP="0084791A">
      <w:pPr>
        <w:pStyle w:val="CM4"/>
        <w:spacing w:before="60" w:after="60"/>
        <w:jc w:val="both"/>
        <w:rPr>
          <w:rFonts w:ascii="Times New Roman" w:hAnsi="Times New Roman" w:cs="Times New Roman"/>
          <w:color w:val="000000"/>
        </w:rPr>
      </w:pPr>
    </w:p>
    <w:p w:rsidR="0084791A" w:rsidRPr="00410CA6" w:rsidRDefault="0084791A" w:rsidP="0084791A">
      <w:pPr>
        <w:pStyle w:val="CM4"/>
        <w:spacing w:before="60" w:after="60"/>
        <w:jc w:val="both"/>
        <w:rPr>
          <w:rFonts w:ascii="Times New Roman" w:hAnsi="Times New Roman" w:cs="Times New Roman"/>
          <w:color w:val="000000"/>
        </w:rPr>
      </w:pPr>
      <w:r w:rsidRPr="009B5762">
        <w:rPr>
          <w:rFonts w:ascii="Times New Roman" w:hAnsi="Times New Roman"/>
          <w:color w:val="000000"/>
        </w:rPr>
        <w:t>2</w:t>
      </w:r>
      <w:r w:rsidRPr="00410CA6">
        <w:rPr>
          <w:rFonts w:ascii="Times New Roman" w:hAnsi="Times New Roman"/>
          <w:color w:val="000000"/>
        </w:rPr>
        <w:t>. Le niveau de fond est calculé comme la moyenne de la série chronologique pour la période </w:t>
      </w:r>
      <w:r w:rsidRPr="009B5762">
        <w:rPr>
          <w:rFonts w:ascii="Times New Roman" w:hAnsi="Times New Roman"/>
          <w:color w:val="000000"/>
        </w:rPr>
        <w:t>2001</w:t>
      </w:r>
      <w:r w:rsidRPr="00410CA6">
        <w:rPr>
          <w:rFonts w:ascii="Times New Roman" w:hAnsi="Times New Roman"/>
          <w:color w:val="000000"/>
        </w:rPr>
        <w:t>-</w:t>
      </w:r>
      <w:r w:rsidRPr="009B5762">
        <w:rPr>
          <w:rFonts w:ascii="Times New Roman" w:hAnsi="Times New Roman"/>
          <w:color w:val="000000"/>
        </w:rPr>
        <w:t>2020</w:t>
      </w:r>
      <w:r w:rsidRPr="00410CA6">
        <w:rPr>
          <w:rFonts w:ascii="Times New Roman" w:hAnsi="Times New Roman"/>
          <w:color w:val="000000"/>
        </w:rPr>
        <w:t>, à l’exclusion de toutes les années où des niveaux anormaux d’émissions ont été enregistrés, c’est-à-dire en excluant toutes les valeurs statistiques atypiques. Les valeurs statistiques atypiques sont mises en évidence comme suit:</w:t>
      </w:r>
    </w:p>
    <w:p w:rsidR="0084791A" w:rsidRPr="00410CA6" w:rsidRDefault="0084791A" w:rsidP="00704058">
      <w:pPr>
        <w:pStyle w:val="Point0letter"/>
        <w:numPr>
          <w:ilvl w:val="1"/>
          <w:numId w:val="22"/>
        </w:numPr>
      </w:pPr>
      <w:r w:rsidRPr="00410CA6">
        <w:t xml:space="preserve">calculer la valeur arithmétique moyenne et l'écart type de la série chronologique complète pour la période </w:t>
      </w:r>
      <w:r w:rsidRPr="009B5762">
        <w:t>2001</w:t>
      </w:r>
      <w:r w:rsidRPr="00410CA6">
        <w:t>-</w:t>
      </w:r>
      <w:r w:rsidRPr="009B5762">
        <w:t>2020</w:t>
      </w:r>
      <w:r w:rsidRPr="00410CA6">
        <w:t>;</w:t>
      </w:r>
    </w:p>
    <w:p w:rsidR="0084791A" w:rsidRPr="00410CA6" w:rsidRDefault="0084791A" w:rsidP="0084791A">
      <w:pPr>
        <w:pStyle w:val="Point0letter"/>
        <w:numPr>
          <w:ilvl w:val="1"/>
          <w:numId w:val="13"/>
        </w:numPr>
      </w:pPr>
      <w:r w:rsidRPr="00410CA6">
        <w:t>exclure de la série chronologique toutes les années où les émissions annuelles ne correspondent pas à deux fois l'écart type par rapport à la moyenne;</w:t>
      </w:r>
    </w:p>
    <w:p w:rsidR="0084791A" w:rsidRPr="00410CA6" w:rsidRDefault="0084791A" w:rsidP="0084791A">
      <w:pPr>
        <w:pStyle w:val="Point0letter"/>
        <w:numPr>
          <w:ilvl w:val="1"/>
          <w:numId w:val="13"/>
        </w:numPr>
      </w:pPr>
      <w:r w:rsidRPr="00410CA6">
        <w:t xml:space="preserve">calculer à nouveau la valeur arithmétique moyenne et l'écart type de la série chronologique pour la période </w:t>
      </w:r>
      <w:r w:rsidRPr="009B5762">
        <w:t>2001</w:t>
      </w:r>
      <w:r w:rsidRPr="00410CA6">
        <w:t>-</w:t>
      </w:r>
      <w:r w:rsidRPr="009B5762">
        <w:t>2020</w:t>
      </w:r>
      <w:r w:rsidRPr="00410CA6">
        <w:t xml:space="preserve"> moins les années exclues au point b);</w:t>
      </w:r>
    </w:p>
    <w:p w:rsidR="0084791A" w:rsidRPr="00410CA6" w:rsidRDefault="0084791A" w:rsidP="0084791A">
      <w:pPr>
        <w:pStyle w:val="Point0letter"/>
        <w:numPr>
          <w:ilvl w:val="1"/>
          <w:numId w:val="13"/>
        </w:numPr>
        <w:rPr>
          <w:rFonts w:eastAsia="Times New Roman"/>
          <w:szCs w:val="24"/>
        </w:rPr>
      </w:pPr>
      <w:r w:rsidRPr="00410CA6">
        <w:t>répéter les opérations en b) et c) jusqu'à disparition des valeurs atypiques.</w:t>
      </w:r>
    </w:p>
    <w:p w:rsidR="0084791A" w:rsidRPr="00410CA6" w:rsidRDefault="0084791A" w:rsidP="0084791A">
      <w:pPr>
        <w:spacing w:before="100" w:beforeAutospacing="1" w:after="100" w:afterAutospacing="1"/>
        <w:rPr>
          <w:rFonts w:eastAsia="Times New Roman"/>
          <w:szCs w:val="24"/>
        </w:rPr>
      </w:pPr>
      <w:r w:rsidRPr="009B5762">
        <w:t>3</w:t>
      </w:r>
      <w:r w:rsidRPr="00410CA6">
        <w:t xml:space="preserve">. Une fois le niveau de fond calculé conformément au point </w:t>
      </w:r>
      <w:r w:rsidRPr="009B5762">
        <w:t>2</w:t>
      </w:r>
      <w:r w:rsidRPr="00410CA6">
        <w:t xml:space="preserve"> de la présente annexe, si les émissions au cours d'une année donnée pendant les périodes allant de </w:t>
      </w:r>
      <w:r w:rsidRPr="009B5762">
        <w:t>2021</w:t>
      </w:r>
      <w:r w:rsidRPr="00410CA6">
        <w:t xml:space="preserve"> à </w:t>
      </w:r>
      <w:r w:rsidRPr="009B5762">
        <w:t>2025</w:t>
      </w:r>
      <w:r w:rsidRPr="00410CA6">
        <w:t xml:space="preserve"> et de </w:t>
      </w:r>
      <w:r w:rsidRPr="009B5762">
        <w:t>2026</w:t>
      </w:r>
      <w:r w:rsidRPr="00410CA6">
        <w:t xml:space="preserve"> à </w:t>
      </w:r>
      <w:r w:rsidRPr="009B5762">
        <w:t>2030</w:t>
      </w:r>
      <w:r w:rsidRPr="00410CA6">
        <w:t xml:space="preserve"> dépassent le niveau de fond plus une marge, la quantité d'émissions qui dépasse le niveau de fond peut être exclue, conformément à l’article </w:t>
      </w:r>
      <w:r w:rsidRPr="009B5762">
        <w:t>10</w:t>
      </w:r>
      <w:r w:rsidRPr="00410CA6">
        <w:t xml:space="preserve">. La marge doit être égale à un niveau de probabilité de </w:t>
      </w:r>
      <w:r w:rsidRPr="009B5762">
        <w:t>95</w:t>
      </w:r>
      <w:r w:rsidRPr="00410CA6">
        <w:t> %.</w:t>
      </w:r>
    </w:p>
    <w:p w:rsidR="0084791A" w:rsidRPr="00410CA6" w:rsidRDefault="0084791A" w:rsidP="0084791A">
      <w:pPr>
        <w:spacing w:before="100" w:beforeAutospacing="1" w:after="100" w:afterAutospacing="1"/>
        <w:rPr>
          <w:rFonts w:eastAsia="Times New Roman"/>
          <w:szCs w:val="24"/>
        </w:rPr>
      </w:pPr>
      <w:r w:rsidRPr="009B5762">
        <w:t>4</w:t>
      </w:r>
      <w:r w:rsidRPr="00410CA6">
        <w:t>.</w:t>
      </w:r>
      <w:r>
        <w:t xml:space="preserve"> </w:t>
      </w:r>
      <w:r w:rsidRPr="00410CA6">
        <w:t>Les émissions suivantes ne peuvent pas être exclues:</w:t>
      </w:r>
    </w:p>
    <w:p w:rsidR="0084791A" w:rsidRPr="00410CA6" w:rsidRDefault="0084791A" w:rsidP="00704058">
      <w:pPr>
        <w:pStyle w:val="Point0letter"/>
        <w:numPr>
          <w:ilvl w:val="1"/>
          <w:numId w:val="23"/>
        </w:numPr>
      </w:pPr>
      <w:r w:rsidRPr="00410CA6">
        <w:t>les émissions résultant d'activités de récolte et de coupe de récupération qui ont eu lieu sur ces terres à la suite de perturbations naturelles;</w:t>
      </w:r>
    </w:p>
    <w:p w:rsidR="0084791A" w:rsidRPr="00410CA6" w:rsidRDefault="0084791A" w:rsidP="0084791A">
      <w:pPr>
        <w:pStyle w:val="Point0letter"/>
        <w:numPr>
          <w:ilvl w:val="1"/>
          <w:numId w:val="13"/>
        </w:numPr>
      </w:pPr>
      <w:r w:rsidRPr="00410CA6">
        <w:t xml:space="preserve">les émissions résultant d'un brûlage dirigé ayant eu lieu sur ces terres au cours de cette année donnée de la période allant de </w:t>
      </w:r>
      <w:r w:rsidRPr="009B5762">
        <w:t>2021</w:t>
      </w:r>
      <w:r w:rsidRPr="00410CA6">
        <w:t xml:space="preserve"> à </w:t>
      </w:r>
      <w:r w:rsidRPr="009B5762">
        <w:t>2025</w:t>
      </w:r>
      <w:r w:rsidRPr="00410CA6">
        <w:t xml:space="preserve"> ou de </w:t>
      </w:r>
      <w:r w:rsidRPr="009B5762">
        <w:t>2026</w:t>
      </w:r>
      <w:r w:rsidRPr="00410CA6">
        <w:t xml:space="preserve"> à </w:t>
      </w:r>
      <w:r w:rsidRPr="009B5762">
        <w:t>2030</w:t>
      </w:r>
      <w:r w:rsidRPr="00410CA6">
        <w:t>;</w:t>
      </w:r>
    </w:p>
    <w:p w:rsidR="0084791A" w:rsidRPr="00410CA6" w:rsidRDefault="0084791A" w:rsidP="0084791A">
      <w:pPr>
        <w:pStyle w:val="Point0letter"/>
        <w:numPr>
          <w:ilvl w:val="1"/>
          <w:numId w:val="13"/>
        </w:numPr>
      </w:pPr>
      <w:r w:rsidRPr="00410CA6">
        <w:t>les émissions produites sur des terres ayant fait l'objet d'activités de déboisement à la suite de perturbations naturelles.</w:t>
      </w:r>
    </w:p>
    <w:p w:rsidR="0084791A" w:rsidRPr="00410CA6" w:rsidRDefault="0084791A" w:rsidP="0084791A">
      <w:pPr>
        <w:spacing w:before="100" w:beforeAutospacing="1" w:after="100" w:afterAutospacing="1"/>
        <w:rPr>
          <w:rFonts w:eastAsia="Times New Roman"/>
          <w:szCs w:val="24"/>
        </w:rPr>
      </w:pPr>
      <w:r w:rsidRPr="009B5762">
        <w:t>5</w:t>
      </w:r>
      <w:r w:rsidRPr="00410CA6">
        <w:t>.</w:t>
      </w:r>
      <w:r>
        <w:t xml:space="preserve"> </w:t>
      </w:r>
      <w:r w:rsidRPr="00410CA6">
        <w:t xml:space="preserve">Les informations à fournir au titre de l'article </w:t>
      </w:r>
      <w:r w:rsidRPr="009B5762">
        <w:t>10</w:t>
      </w:r>
      <w:r w:rsidRPr="00410CA6">
        <w:t>, paragraphe </w:t>
      </w:r>
      <w:r w:rsidRPr="009B5762">
        <w:t>2</w:t>
      </w:r>
      <w:r w:rsidRPr="00410CA6">
        <w:t>, comprennent les éléments suivants:</w:t>
      </w:r>
    </w:p>
    <w:p w:rsidR="0084791A" w:rsidRPr="00410CA6" w:rsidRDefault="0084791A" w:rsidP="00704058">
      <w:pPr>
        <w:pStyle w:val="Point0letter"/>
        <w:numPr>
          <w:ilvl w:val="1"/>
          <w:numId w:val="24"/>
        </w:numPr>
      </w:pPr>
      <w:r w:rsidRPr="00410CA6">
        <w:t>recensement de toutes les terres affectées par des perturbations naturelles au cours de l'année considérée, y compris leur situation géographique, la période concernée et les types de perturbations naturelles;</w:t>
      </w:r>
    </w:p>
    <w:p w:rsidR="0084791A" w:rsidRPr="00410CA6" w:rsidRDefault="0084791A" w:rsidP="0084791A">
      <w:pPr>
        <w:pStyle w:val="Point0letter"/>
        <w:numPr>
          <w:ilvl w:val="1"/>
          <w:numId w:val="13"/>
        </w:numPr>
      </w:pPr>
      <w:r w:rsidRPr="00410CA6">
        <w:t xml:space="preserve">la preuve qu'aucun déboisement n'a eu lieu pendant le reste de la période allant de </w:t>
      </w:r>
      <w:r w:rsidRPr="009B5762">
        <w:t>2021</w:t>
      </w:r>
      <w:r w:rsidRPr="00410CA6">
        <w:t xml:space="preserve"> à </w:t>
      </w:r>
      <w:r w:rsidRPr="009B5762">
        <w:t>2025</w:t>
      </w:r>
      <w:r w:rsidRPr="00410CA6">
        <w:t xml:space="preserve"> ou de </w:t>
      </w:r>
      <w:r w:rsidRPr="009B5762">
        <w:t>2026</w:t>
      </w:r>
      <w:r w:rsidRPr="00410CA6">
        <w:t xml:space="preserve"> à </w:t>
      </w:r>
      <w:r w:rsidRPr="009B5762">
        <w:t>2030</w:t>
      </w:r>
      <w:r w:rsidRPr="00410CA6">
        <w:t xml:space="preserve"> sur les terres qui ont été affectées par des perturbations naturelles et dont les émissions ont été exclues de la comptabilité;</w:t>
      </w:r>
    </w:p>
    <w:p w:rsidR="0084791A" w:rsidRPr="00410CA6" w:rsidRDefault="0084791A" w:rsidP="0084791A">
      <w:pPr>
        <w:pStyle w:val="Point0letter"/>
        <w:numPr>
          <w:ilvl w:val="1"/>
          <w:numId w:val="13"/>
        </w:numPr>
      </w:pPr>
      <w:r w:rsidRPr="00410CA6">
        <w:t xml:space="preserve">description des méthodes et critères vérifiables à utiliser pour repérer le déboisement sur ces terres au cours des années suivantes de la période allant de </w:t>
      </w:r>
      <w:r w:rsidRPr="009B5762">
        <w:t>2021</w:t>
      </w:r>
      <w:r w:rsidRPr="00410CA6">
        <w:t xml:space="preserve"> à </w:t>
      </w:r>
      <w:r w:rsidRPr="009B5762">
        <w:t>2025</w:t>
      </w:r>
      <w:r w:rsidRPr="00410CA6">
        <w:t xml:space="preserve"> ou de </w:t>
      </w:r>
      <w:r w:rsidRPr="009B5762">
        <w:t>2026</w:t>
      </w:r>
      <w:r w:rsidRPr="00410CA6">
        <w:t xml:space="preserve"> à </w:t>
      </w:r>
      <w:r w:rsidRPr="009B5762">
        <w:t>2030</w:t>
      </w:r>
      <w:r w:rsidRPr="00410CA6">
        <w:t>;</w:t>
      </w:r>
    </w:p>
    <w:p w:rsidR="0084791A" w:rsidRPr="00410CA6" w:rsidRDefault="0084791A" w:rsidP="0084791A">
      <w:pPr>
        <w:pStyle w:val="Point0letter"/>
        <w:numPr>
          <w:ilvl w:val="1"/>
          <w:numId w:val="13"/>
        </w:numPr>
      </w:pPr>
      <w:r w:rsidRPr="00410CA6">
        <w:t>le cas échéant, description des mesures que l'État membre a prises pour éviter ou limiter l'incidence de ces perturbations naturelles;</w:t>
      </w:r>
    </w:p>
    <w:p w:rsidR="007800B2" w:rsidRPr="0084791A" w:rsidRDefault="0084791A" w:rsidP="005B65C0">
      <w:pPr>
        <w:pStyle w:val="Point0letter"/>
        <w:numPr>
          <w:ilvl w:val="1"/>
          <w:numId w:val="13"/>
        </w:numPr>
        <w:rPr>
          <w:noProof/>
        </w:rPr>
      </w:pPr>
      <w:r w:rsidRPr="00410CA6">
        <w:t>le cas échéant, description des mesures que l'État membre a prises pour remettre en état les terres affectées par ces perturbations naturelles.</w:t>
      </w:r>
    </w:p>
    <w:p w:rsidR="007800B2" w:rsidRPr="0084791A" w:rsidRDefault="007800B2">
      <w:pPr>
        <w:pStyle w:val="ListParagraph"/>
        <w:spacing w:before="100" w:beforeAutospacing="1" w:after="100" w:afterAutospacing="1" w:line="240" w:lineRule="auto"/>
        <w:jc w:val="both"/>
        <w:rPr>
          <w:rFonts w:ascii="Times New Roman" w:eastAsia="Times New Roman" w:hAnsi="Times New Roman" w:cs="Times New Roman"/>
          <w:noProof/>
          <w:sz w:val="24"/>
          <w:szCs w:val="24"/>
          <w:lang w:eastAsia="en-GB"/>
        </w:rPr>
      </w:pPr>
    </w:p>
    <w:p w:rsidR="007800B2" w:rsidRPr="0084791A" w:rsidRDefault="007800B2">
      <w:pPr>
        <w:pStyle w:val="Personnequisigne"/>
        <w:jc w:val="both"/>
        <w:rPr>
          <w:noProof/>
          <w:szCs w:val="24"/>
        </w:rPr>
      </w:pPr>
    </w:p>
    <w:p w:rsidR="007800B2" w:rsidRPr="0084791A" w:rsidRDefault="007800B2">
      <w:pPr>
        <w:pStyle w:val="Typedudocument"/>
        <w:rPr>
          <w:noProof/>
        </w:rPr>
      </w:pPr>
    </w:p>
    <w:sectPr w:rsidR="007800B2" w:rsidRPr="0084791A" w:rsidSect="001C0C04">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0B2" w:rsidRDefault="00C71DE9">
      <w:pPr>
        <w:spacing w:before="0" w:after="0"/>
      </w:pPr>
      <w:r>
        <w:separator/>
      </w:r>
    </w:p>
  </w:endnote>
  <w:endnote w:type="continuationSeparator" w:id="0">
    <w:p w:rsidR="007800B2" w:rsidRDefault="00C71D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E8F" w:rsidRPr="00F03D07" w:rsidRDefault="00F03D07" w:rsidP="00F03D07">
    <w:pPr>
      <w:pStyle w:val="Footer"/>
      <w:rPr>
        <w:rFonts w:ascii="Arial" w:hAnsi="Arial" w:cs="Arial"/>
        <w:b/>
        <w:sz w:val="48"/>
      </w:rPr>
    </w:pPr>
    <w:r w:rsidRPr="00F03D07">
      <w:rPr>
        <w:rFonts w:ascii="Arial" w:hAnsi="Arial" w:cs="Arial"/>
        <w:b/>
        <w:sz w:val="48"/>
      </w:rPr>
      <w:t>FR</w:t>
    </w:r>
    <w:r w:rsidRPr="00F03D07">
      <w:rPr>
        <w:rFonts w:ascii="Arial" w:hAnsi="Arial" w:cs="Arial"/>
        <w:b/>
        <w:sz w:val="48"/>
      </w:rPr>
      <w:tab/>
    </w:r>
    <w:r w:rsidRPr="00F03D07">
      <w:rPr>
        <w:rFonts w:ascii="Arial" w:hAnsi="Arial" w:cs="Arial"/>
        <w:b/>
        <w:sz w:val="48"/>
      </w:rPr>
      <w:tab/>
    </w:r>
    <w:fldSimple w:instr=" DOCVARIABLE &quot;LW_Confidence&quot; \* MERGEFORMAT ">
      <w:r w:rsidR="000C60E0">
        <w:t xml:space="preserve"> </w:t>
      </w:r>
    </w:fldSimple>
    <w:r w:rsidRPr="00F03D07">
      <w:tab/>
    </w:r>
    <w:proofErr w:type="spellStart"/>
    <w:r w:rsidRPr="00F03D07">
      <w:rPr>
        <w:rFonts w:ascii="Arial" w:hAnsi="Arial" w:cs="Arial"/>
        <w:b/>
        <w:sz w:val="48"/>
      </w:rPr>
      <w:t>FR</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D07" w:rsidRPr="00F03D07" w:rsidRDefault="00F03D07" w:rsidP="00F03D07">
    <w:pPr>
      <w:pStyle w:val="Footer"/>
      <w:rPr>
        <w:rFonts w:ascii="Arial" w:hAnsi="Arial" w:cs="Arial"/>
        <w:b/>
        <w:sz w:val="48"/>
      </w:rPr>
    </w:pPr>
    <w:r w:rsidRPr="00F03D07">
      <w:rPr>
        <w:rFonts w:ascii="Arial" w:hAnsi="Arial" w:cs="Arial"/>
        <w:b/>
        <w:sz w:val="48"/>
      </w:rPr>
      <w:t>FR</w:t>
    </w:r>
    <w:r w:rsidRPr="00F03D07">
      <w:rPr>
        <w:rFonts w:ascii="Arial" w:hAnsi="Arial" w:cs="Arial"/>
        <w:b/>
        <w:sz w:val="48"/>
      </w:rPr>
      <w:tab/>
    </w:r>
    <w:r>
      <w:fldChar w:fldCharType="begin"/>
    </w:r>
    <w:r>
      <w:instrText xml:space="preserve"> PAGE  \* MERGEFORMAT </w:instrText>
    </w:r>
    <w:r>
      <w:fldChar w:fldCharType="separate"/>
    </w:r>
    <w:r w:rsidR="000C60E0">
      <w:rPr>
        <w:noProof/>
      </w:rPr>
      <w:t>10</w:t>
    </w:r>
    <w:r>
      <w:fldChar w:fldCharType="end"/>
    </w:r>
    <w:r>
      <w:tab/>
    </w:r>
    <w:fldSimple w:instr=" DOCVARIABLE &quot;LW_Confidence&quot; \* MERGEFORMAT ">
      <w:r w:rsidR="000C60E0">
        <w:t xml:space="preserve"> </w:t>
      </w:r>
    </w:fldSimple>
    <w:r w:rsidRPr="00F03D07">
      <w:tab/>
    </w:r>
    <w:r w:rsidRPr="00F03D07">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D07" w:rsidRPr="001C0C04" w:rsidRDefault="00F03D07" w:rsidP="00F03D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0B2" w:rsidRDefault="00C71DE9">
      <w:pPr>
        <w:spacing w:before="0" w:after="0"/>
      </w:pPr>
      <w:r>
        <w:separator/>
      </w:r>
    </w:p>
  </w:footnote>
  <w:footnote w:type="continuationSeparator" w:id="0">
    <w:p w:rsidR="007800B2" w:rsidRDefault="00C71DE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C68D33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8825398"/>
    <w:lvl w:ilvl="0">
      <w:start w:val="1"/>
      <w:numFmt w:val="decimal"/>
      <w:pStyle w:val="ListNumber3"/>
      <w:lvlText w:val="%1."/>
      <w:lvlJc w:val="left"/>
      <w:pPr>
        <w:tabs>
          <w:tab w:val="num" w:pos="926"/>
        </w:tabs>
        <w:ind w:left="926" w:hanging="360"/>
      </w:pPr>
    </w:lvl>
  </w:abstractNum>
  <w:abstractNum w:abstractNumId="2">
    <w:nsid w:val="FFFFFF7F"/>
    <w:multiLevelType w:val="singleLevel"/>
    <w:tmpl w:val="46EC3B3A"/>
    <w:lvl w:ilvl="0">
      <w:start w:val="1"/>
      <w:numFmt w:val="decimal"/>
      <w:pStyle w:val="ListNumber2"/>
      <w:lvlText w:val="%1."/>
      <w:lvlJc w:val="left"/>
      <w:pPr>
        <w:tabs>
          <w:tab w:val="num" w:pos="643"/>
        </w:tabs>
        <w:ind w:left="643" w:hanging="360"/>
      </w:pPr>
    </w:lvl>
  </w:abstractNum>
  <w:abstractNum w:abstractNumId="3">
    <w:nsid w:val="FFFFFF81"/>
    <w:multiLevelType w:val="singleLevel"/>
    <w:tmpl w:val="DE70299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5EAA56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0C65E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68A142A"/>
    <w:lvl w:ilvl="0">
      <w:start w:val="1"/>
      <w:numFmt w:val="decimal"/>
      <w:pStyle w:val="ListNumber"/>
      <w:lvlText w:val="%1."/>
      <w:lvlJc w:val="left"/>
      <w:pPr>
        <w:tabs>
          <w:tab w:val="num" w:pos="360"/>
        </w:tabs>
        <w:ind w:left="360" w:hanging="360"/>
      </w:pPr>
    </w:lvl>
  </w:abstractNum>
  <w:abstractNum w:abstractNumId="7">
    <w:nsid w:val="FFFFFF89"/>
    <w:multiLevelType w:val="singleLevel"/>
    <w:tmpl w:val="4BE852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57036C9"/>
    <w:multiLevelType w:val="hybridMultilevel"/>
    <w:tmpl w:val="4CF2416A"/>
    <w:lvl w:ilvl="0" w:tplc="6CBAAE88">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53E1722"/>
    <w:multiLevelType w:val="hybridMultilevel"/>
    <w:tmpl w:val="4CF2416A"/>
    <w:lvl w:ilvl="0" w:tplc="6CBAAE88">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AC24BA4"/>
    <w:multiLevelType w:val="hybridMultilevel"/>
    <w:tmpl w:val="18C25238"/>
    <w:lvl w:ilvl="0" w:tplc="6E2AAE38">
      <w:start w:val="3"/>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AF77D65"/>
    <w:multiLevelType w:val="hybridMultilevel"/>
    <w:tmpl w:val="B7245122"/>
    <w:lvl w:ilvl="0" w:tplc="0614A572">
      <w:start w:val="2"/>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num>
  <w:num w:numId="10">
    <w:abstractNumId w:val="8"/>
  </w:num>
  <w:num w:numId="11">
    <w:abstractNumId w:val="19"/>
  </w:num>
  <w:num w:numId="12">
    <w:abstractNumId w:val="1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num>
  <w:num w:numId="15">
    <w:abstractNumId w:val="2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5"/>
  </w:num>
  <w:num w:numId="27">
    <w:abstractNumId w:val="24"/>
  </w:num>
  <w:num w:numId="28">
    <w:abstractNumId w:val="14"/>
  </w:num>
  <w:num w:numId="29">
    <w:abstractNumId w:val="16"/>
  </w:num>
  <w:num w:numId="30">
    <w:abstractNumId w:val="12"/>
  </w:num>
  <w:num w:numId="31">
    <w:abstractNumId w:val="23"/>
  </w:num>
  <w:num w:numId="32">
    <w:abstractNumId w:val="11"/>
  </w:num>
  <w:num w:numId="33">
    <w:abstractNumId w:val="17"/>
  </w:num>
  <w:num w:numId="34">
    <w:abstractNumId w:val="20"/>
  </w:num>
  <w:num w:numId="35">
    <w:abstractNumId w:val="21"/>
  </w:num>
  <w:num w:numId="36">
    <w:abstractNumId w:val="13"/>
  </w:num>
  <w:num w:numId="37">
    <w:abstractNumId w:val="18"/>
  </w:num>
  <w:num w:numId="38">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7-22 10:40:2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9"/>
    <w:docVar w:name="DQCStatus" w:val="Yellow"/>
    <w:docVar w:name="DQCVersion" w:val="3"/>
    <w:docVar w:name="DQCWithWarnings" w:val="0"/>
    <w:docVar w:name="LW_ACCOMPAGNANT.CP" w:val="à la"/>
    <w:docVar w:name="LW_ANNEX_NBR_FIRST" w:val="1"/>
    <w:docVar w:name="LW_ANNEX_NBR_LAST" w:val="6"/>
    <w:docVar w:name="LW_CONFIDENCE" w:val=" "/>
    <w:docVar w:name="LW_CONST_RESTREINT_UE" w:val="RESTREINT UE/EU RESTRICTED"/>
    <w:docVar w:name="LW_CORRIGENDUM" w:val="&lt;UNUSED&gt;"/>
    <w:docVar w:name="LW_COVERPAGE_GUID" w:val="D9CFB6387BEE40EEACCF3751B59A60DA"/>
    <w:docVar w:name="LW_CROSSREFERENCE" w:val="{SWD(2016) 246 final}_x000b_{SWD(2016) 249 final}"/>
    <w:docVar w:name="LW_DocType" w:val="ANNEX"/>
    <w:docVar w:name="LW_EMISSION" w:val="20.7.2016"/>
    <w:docVar w:name="LW_EMISSION_ISODATE" w:val="2016-07-20"/>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f à la prise en compte des émissions et des absorptions de gaz à effet de serre résultant de l\u8217?utilisation des terres, du changement d\u8217?affectation des terres et de la foresterie dans le cadre d'action pour le climat et d\u8217?énergie à l'horizon 2030 et modifiant le règlement (UE) n° 525/2013 du Parlement européen et du Conseil relatif à un mécanisme pour la surveillance et la déclaration des émissions de gaz à effet de serre et pour la déclaration d\u8217?autres informations ayant trait au changement climatique"/>
    <w:docVar w:name="LW_PART_NBR" w:val="&lt;UNUSED&gt;"/>
    <w:docVar w:name="LW_PART_NBR_TOTAL" w:val="&lt;UNUSED&gt;"/>
    <w:docVar w:name="LW_REF.INST.NEW" w:val="COM"/>
    <w:docVar w:name="LW_REF.INST.NEW_ADOPTED" w:val="final"/>
    <w:docVar w:name="LW_REF.INST.NEW_TEXT" w:val="(2016) 479"/>
    <w:docVar w:name="LW_REF.INTERNE" w:val="&lt;UNUSED&gt;"/>
    <w:docVar w:name="LW_SUPERTITRE" w:val="&lt;UNUSED&gt;"/>
    <w:docVar w:name="LW_TITRE.OBJ.CP" w:val="&lt;UNUSED&gt;"/>
    <w:docVar w:name="LW_TYPE.DOC.CP" w:val="ANNEXES"/>
    <w:docVar w:name="LW_TYPEACTEPRINCIPAL.CP" w:val="Proposition de_x000b_RÈGLEMENT DU PARLEMENT EUROPÉEN ET DU CONSEIL_x000b_"/>
  </w:docVars>
  <w:rsids>
    <w:rsidRoot w:val="007800B2"/>
    <w:rsid w:val="000C60E0"/>
    <w:rsid w:val="001C0C04"/>
    <w:rsid w:val="003E4E9B"/>
    <w:rsid w:val="004D63E0"/>
    <w:rsid w:val="00577E8F"/>
    <w:rsid w:val="005B65C0"/>
    <w:rsid w:val="005D55C5"/>
    <w:rsid w:val="006F6827"/>
    <w:rsid w:val="00704058"/>
    <w:rsid w:val="007124DF"/>
    <w:rsid w:val="007800B2"/>
    <w:rsid w:val="007D698C"/>
    <w:rsid w:val="0084791A"/>
    <w:rsid w:val="00AD6B8D"/>
    <w:rsid w:val="00C71DE9"/>
    <w:rsid w:val="00F03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75503A"/>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5503A"/>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rsid w:val="0075503A"/>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
    <w:name w:val="Corps du texte_"/>
    <w:basedOn w:val="DefaultParagraphFont"/>
    <w:uiPriority w:val="99"/>
    <w:rPr>
      <w:sz w:val="16"/>
      <w:szCs w:val="16"/>
      <w:shd w:val="clear" w:color="auto" w:fill="FFFFFF"/>
    </w:rPr>
  </w:style>
  <w:style w:type="character" w:customStyle="1" w:styleId="Corpsdutexte6">
    <w:name w:val="Corps du texte (6)_"/>
    <w:basedOn w:val="DefaultParagraphFont"/>
    <w:uiPriority w:val="99"/>
    <w:rPr>
      <w:sz w:val="13"/>
      <w:szCs w:val="13"/>
      <w:shd w:val="clear" w:color="auto" w:fill="FFFFFF"/>
    </w:rPr>
  </w:style>
  <w:style w:type="character" w:customStyle="1" w:styleId="Corpsdutexte60">
    <w:name w:val="Corps du texte (6)"/>
    <w:basedOn w:val="Corpsdutexte6"/>
    <w:uiPriority w:val="99"/>
    <w:rPr>
      <w:color w:val="1A171C"/>
      <w:sz w:val="13"/>
      <w:szCs w:val="13"/>
      <w:shd w:val="clear" w:color="auto" w:fill="FFFFFF"/>
    </w:rPr>
  </w:style>
  <w:style w:type="character" w:customStyle="1" w:styleId="Corpsdutexte3">
    <w:name w:val="Corps du texte3"/>
    <w:basedOn w:val="Corpsdutexte"/>
    <w:uiPriority w:val="99"/>
    <w:rPr>
      <w:color w:val="1A171C"/>
      <w:sz w:val="16"/>
      <w:szCs w:val="16"/>
      <w:shd w:val="clear" w:color="auto" w:fill="FFFFFF"/>
    </w:rPr>
  </w:style>
  <w:style w:type="paragraph" w:customStyle="1" w:styleId="Corpsdutexte1">
    <w:name w:val="Corps du texte1"/>
    <w:basedOn w:val="Normal"/>
    <w:uiPriority w:val="99"/>
    <w:pPr>
      <w:widowControl w:val="0"/>
      <w:shd w:val="clear" w:color="auto" w:fill="FFFFFF"/>
      <w:spacing w:before="0" w:after="480" w:line="192" w:lineRule="exact"/>
      <w:ind w:hanging="500"/>
    </w:pPr>
    <w:rPr>
      <w:rFonts w:asciiTheme="minorHAnsi" w:hAnsiTheme="minorHAnsi" w:cstheme="minorBidi"/>
      <w:sz w:val="16"/>
      <w:szCs w:val="16"/>
      <w:lang w:val="en-US"/>
    </w:rPr>
  </w:style>
  <w:style w:type="paragraph" w:customStyle="1" w:styleId="Corpsdutexte61">
    <w:name w:val="Corps du texte (6)1"/>
    <w:basedOn w:val="Normal"/>
    <w:uiPriority w:val="99"/>
    <w:pPr>
      <w:widowControl w:val="0"/>
      <w:shd w:val="clear" w:color="auto" w:fill="FFFFFF"/>
      <w:spacing w:before="0" w:after="0" w:line="168" w:lineRule="exact"/>
      <w:jc w:val="center"/>
    </w:pPr>
    <w:rPr>
      <w:rFonts w:asciiTheme="minorHAnsi" w:hAnsiTheme="minorHAnsi" w:cstheme="minorBidi"/>
      <w:sz w:val="13"/>
      <w:szCs w:val="13"/>
      <w:lang w:val="en-US"/>
    </w:rPr>
  </w:style>
  <w:style w:type="table" w:styleId="TableGrid">
    <w:name w:val="Table Grid"/>
    <w:basedOn w:val="TableNormal"/>
    <w:uiPriority w:val="5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tbl-norm">
    <w:name w:val="tbl-norm"/>
    <w:basedOn w:val="Normal"/>
    <w:pPr>
      <w:spacing w:before="60" w:after="60"/>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rsid w:val="001C0C04"/>
    <w:pPr>
      <w:tabs>
        <w:tab w:val="center" w:pos="4535"/>
        <w:tab w:val="right" w:pos="9071"/>
      </w:tabs>
      <w:spacing w:before="0"/>
    </w:pPr>
  </w:style>
  <w:style w:type="character" w:customStyle="1" w:styleId="HeaderChar">
    <w:name w:val="Header Char"/>
    <w:basedOn w:val="DefaultParagraphFont"/>
    <w:link w:val="Header"/>
    <w:uiPriority w:val="99"/>
    <w:rsid w:val="001C0C04"/>
    <w:rPr>
      <w:rFonts w:ascii="Times New Roman" w:hAnsi="Times New Roman" w:cs="Times New Roman"/>
      <w:sz w:val="24"/>
      <w:lang w:val="fr-FR"/>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5503A"/>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5503A"/>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5503A"/>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5503A"/>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F03D07"/>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25"/>
      </w:numPr>
    </w:pPr>
  </w:style>
  <w:style w:type="paragraph" w:customStyle="1" w:styleId="Tiret1">
    <w:name w:val="Tiret 1"/>
    <w:basedOn w:val="Point1"/>
    <w:rsid w:val="0075503A"/>
    <w:pPr>
      <w:numPr>
        <w:numId w:val="26"/>
      </w:numPr>
    </w:pPr>
  </w:style>
  <w:style w:type="paragraph" w:customStyle="1" w:styleId="Tiret2">
    <w:name w:val="Tiret 2"/>
    <w:basedOn w:val="Point2"/>
    <w:rsid w:val="0075503A"/>
    <w:pPr>
      <w:numPr>
        <w:numId w:val="27"/>
      </w:numPr>
    </w:pPr>
  </w:style>
  <w:style w:type="paragraph" w:customStyle="1" w:styleId="Tiret3">
    <w:name w:val="Tiret 3"/>
    <w:basedOn w:val="Point3"/>
    <w:rsid w:val="0075503A"/>
    <w:pPr>
      <w:numPr>
        <w:numId w:val="28"/>
      </w:numPr>
    </w:pPr>
  </w:style>
  <w:style w:type="paragraph" w:customStyle="1" w:styleId="Tiret4">
    <w:name w:val="Tiret 4"/>
    <w:basedOn w:val="Point4"/>
    <w:rsid w:val="0075503A"/>
    <w:pPr>
      <w:numPr>
        <w:numId w:val="29"/>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30"/>
      </w:numPr>
    </w:pPr>
  </w:style>
  <w:style w:type="paragraph" w:customStyle="1" w:styleId="NumPar2">
    <w:name w:val="NumPar 2"/>
    <w:basedOn w:val="Normal"/>
    <w:next w:val="Text1"/>
    <w:rsid w:val="0075503A"/>
    <w:pPr>
      <w:numPr>
        <w:ilvl w:val="1"/>
        <w:numId w:val="30"/>
      </w:numPr>
    </w:pPr>
  </w:style>
  <w:style w:type="paragraph" w:customStyle="1" w:styleId="NumPar3">
    <w:name w:val="NumPar 3"/>
    <w:basedOn w:val="Normal"/>
    <w:next w:val="Text1"/>
    <w:rsid w:val="0075503A"/>
    <w:pPr>
      <w:numPr>
        <w:ilvl w:val="2"/>
        <w:numId w:val="30"/>
      </w:numPr>
    </w:pPr>
  </w:style>
  <w:style w:type="paragraph" w:customStyle="1" w:styleId="NumPar4">
    <w:name w:val="NumPar 4"/>
    <w:basedOn w:val="Normal"/>
    <w:next w:val="Text1"/>
    <w:rsid w:val="0075503A"/>
    <w:pPr>
      <w:numPr>
        <w:ilvl w:val="3"/>
        <w:numId w:val="30"/>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basedOn w:val="DefaultParagraphFont"/>
    <w:rsid w:val="0075503A"/>
    <w:rPr>
      <w:color w:val="0000FF"/>
      <w:shd w:val="clear" w:color="auto" w:fill="auto"/>
    </w:rPr>
  </w:style>
  <w:style w:type="character" w:customStyle="1" w:styleId="Marker1">
    <w:name w:val="Marker1"/>
    <w:basedOn w:val="DefaultParagraphFont"/>
    <w:rsid w:val="0075503A"/>
    <w:rPr>
      <w:color w:val="008000"/>
      <w:shd w:val="clear" w:color="auto" w:fill="auto"/>
    </w:rPr>
  </w:style>
  <w:style w:type="character" w:customStyle="1" w:styleId="Marker2">
    <w:name w:val="Marker2"/>
    <w:basedOn w:val="DefaultParagraphFont"/>
    <w:rsid w:val="0075503A"/>
    <w:rPr>
      <w:color w:val="FF0000"/>
      <w:shd w:val="clear" w:color="auto" w:fill="auto"/>
    </w:rPr>
  </w:style>
  <w:style w:type="paragraph" w:customStyle="1" w:styleId="Point0number">
    <w:name w:val="Point 0 (number)"/>
    <w:basedOn w:val="Normal"/>
    <w:rsid w:val="0075503A"/>
    <w:pPr>
      <w:numPr>
        <w:numId w:val="32"/>
      </w:numPr>
    </w:pPr>
  </w:style>
  <w:style w:type="paragraph" w:customStyle="1" w:styleId="Point1number">
    <w:name w:val="Point 1 (number)"/>
    <w:basedOn w:val="Normal"/>
    <w:rsid w:val="0075503A"/>
    <w:pPr>
      <w:numPr>
        <w:ilvl w:val="2"/>
        <w:numId w:val="32"/>
      </w:numPr>
    </w:pPr>
  </w:style>
  <w:style w:type="paragraph" w:customStyle="1" w:styleId="Point2number">
    <w:name w:val="Point 2 (number)"/>
    <w:basedOn w:val="Normal"/>
    <w:rsid w:val="0075503A"/>
    <w:pPr>
      <w:numPr>
        <w:ilvl w:val="4"/>
        <w:numId w:val="32"/>
      </w:numPr>
    </w:pPr>
  </w:style>
  <w:style w:type="paragraph" w:customStyle="1" w:styleId="Point3number">
    <w:name w:val="Point 3 (number)"/>
    <w:basedOn w:val="Normal"/>
    <w:rsid w:val="0075503A"/>
    <w:pPr>
      <w:numPr>
        <w:ilvl w:val="6"/>
        <w:numId w:val="32"/>
      </w:numPr>
    </w:pPr>
  </w:style>
  <w:style w:type="paragraph" w:customStyle="1" w:styleId="Point0letter">
    <w:name w:val="Point 0 (letter)"/>
    <w:basedOn w:val="Normal"/>
    <w:rsid w:val="0075503A"/>
    <w:pPr>
      <w:numPr>
        <w:ilvl w:val="1"/>
        <w:numId w:val="32"/>
      </w:numPr>
    </w:pPr>
  </w:style>
  <w:style w:type="paragraph" w:customStyle="1" w:styleId="Point1letter">
    <w:name w:val="Point 1 (letter)"/>
    <w:basedOn w:val="Normal"/>
    <w:rsid w:val="0075503A"/>
    <w:pPr>
      <w:numPr>
        <w:ilvl w:val="3"/>
        <w:numId w:val="32"/>
      </w:numPr>
    </w:pPr>
  </w:style>
  <w:style w:type="paragraph" w:customStyle="1" w:styleId="Point2letter">
    <w:name w:val="Point 2 (letter)"/>
    <w:basedOn w:val="Normal"/>
    <w:rsid w:val="0075503A"/>
    <w:pPr>
      <w:numPr>
        <w:ilvl w:val="5"/>
        <w:numId w:val="32"/>
      </w:numPr>
    </w:pPr>
  </w:style>
  <w:style w:type="paragraph" w:customStyle="1" w:styleId="Point3letter">
    <w:name w:val="Point 3 (letter)"/>
    <w:basedOn w:val="Normal"/>
    <w:rsid w:val="0075503A"/>
    <w:pPr>
      <w:numPr>
        <w:ilvl w:val="7"/>
        <w:numId w:val="32"/>
      </w:numPr>
    </w:pPr>
  </w:style>
  <w:style w:type="paragraph" w:customStyle="1" w:styleId="Point4letter">
    <w:name w:val="Point 4 (letter)"/>
    <w:basedOn w:val="Normal"/>
    <w:rsid w:val="0075503A"/>
    <w:pPr>
      <w:numPr>
        <w:ilvl w:val="8"/>
        <w:numId w:val="32"/>
      </w:numPr>
    </w:pPr>
  </w:style>
  <w:style w:type="paragraph" w:customStyle="1" w:styleId="Bullet0">
    <w:name w:val="Bullet 0"/>
    <w:basedOn w:val="Normal"/>
    <w:rsid w:val="0075503A"/>
    <w:pPr>
      <w:numPr>
        <w:numId w:val="33"/>
      </w:numPr>
    </w:pPr>
  </w:style>
  <w:style w:type="paragraph" w:customStyle="1" w:styleId="Bullet1">
    <w:name w:val="Bullet 1"/>
    <w:basedOn w:val="Normal"/>
    <w:rsid w:val="0075503A"/>
    <w:pPr>
      <w:numPr>
        <w:numId w:val="34"/>
      </w:numPr>
    </w:pPr>
  </w:style>
  <w:style w:type="paragraph" w:customStyle="1" w:styleId="Bullet2">
    <w:name w:val="Bullet 2"/>
    <w:basedOn w:val="Normal"/>
    <w:rsid w:val="0075503A"/>
    <w:pPr>
      <w:numPr>
        <w:numId w:val="35"/>
      </w:numPr>
    </w:pPr>
  </w:style>
  <w:style w:type="paragraph" w:customStyle="1" w:styleId="Bullet3">
    <w:name w:val="Bullet 3"/>
    <w:basedOn w:val="Normal"/>
    <w:rsid w:val="0075503A"/>
    <w:pPr>
      <w:numPr>
        <w:numId w:val="36"/>
      </w:numPr>
    </w:pPr>
  </w:style>
  <w:style w:type="paragraph" w:customStyle="1" w:styleId="Bullet4">
    <w:name w:val="Bullet 4"/>
    <w:basedOn w:val="Normal"/>
    <w:rsid w:val="0075503A"/>
    <w:pPr>
      <w:numPr>
        <w:numId w:val="37"/>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38"/>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basedOn w:val="DefaultParagraphFont"/>
    <w:rsid w:val="0075503A"/>
    <w:rPr>
      <w:b/>
      <w:u w:val="single"/>
      <w:shd w:val="clear" w:color="auto" w:fill="auto"/>
    </w:rPr>
  </w:style>
  <w:style w:type="character" w:customStyle="1" w:styleId="Deleted">
    <w:name w:val="Deleted"/>
    <w:basedOn w:val="DefaultParagraphFont"/>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75503A"/>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5503A"/>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rsid w:val="0075503A"/>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
    <w:name w:val="Corps du texte_"/>
    <w:basedOn w:val="DefaultParagraphFont"/>
    <w:uiPriority w:val="99"/>
    <w:rPr>
      <w:sz w:val="16"/>
      <w:szCs w:val="16"/>
      <w:shd w:val="clear" w:color="auto" w:fill="FFFFFF"/>
    </w:rPr>
  </w:style>
  <w:style w:type="character" w:customStyle="1" w:styleId="Corpsdutexte6">
    <w:name w:val="Corps du texte (6)_"/>
    <w:basedOn w:val="DefaultParagraphFont"/>
    <w:uiPriority w:val="99"/>
    <w:rPr>
      <w:sz w:val="13"/>
      <w:szCs w:val="13"/>
      <w:shd w:val="clear" w:color="auto" w:fill="FFFFFF"/>
    </w:rPr>
  </w:style>
  <w:style w:type="character" w:customStyle="1" w:styleId="Corpsdutexte60">
    <w:name w:val="Corps du texte (6)"/>
    <w:basedOn w:val="Corpsdutexte6"/>
    <w:uiPriority w:val="99"/>
    <w:rPr>
      <w:color w:val="1A171C"/>
      <w:sz w:val="13"/>
      <w:szCs w:val="13"/>
      <w:shd w:val="clear" w:color="auto" w:fill="FFFFFF"/>
    </w:rPr>
  </w:style>
  <w:style w:type="character" w:customStyle="1" w:styleId="Corpsdutexte3">
    <w:name w:val="Corps du texte3"/>
    <w:basedOn w:val="Corpsdutexte"/>
    <w:uiPriority w:val="99"/>
    <w:rPr>
      <w:color w:val="1A171C"/>
      <w:sz w:val="16"/>
      <w:szCs w:val="16"/>
      <w:shd w:val="clear" w:color="auto" w:fill="FFFFFF"/>
    </w:rPr>
  </w:style>
  <w:style w:type="paragraph" w:customStyle="1" w:styleId="Corpsdutexte1">
    <w:name w:val="Corps du texte1"/>
    <w:basedOn w:val="Normal"/>
    <w:uiPriority w:val="99"/>
    <w:pPr>
      <w:widowControl w:val="0"/>
      <w:shd w:val="clear" w:color="auto" w:fill="FFFFFF"/>
      <w:spacing w:before="0" w:after="480" w:line="192" w:lineRule="exact"/>
      <w:ind w:hanging="500"/>
    </w:pPr>
    <w:rPr>
      <w:rFonts w:asciiTheme="minorHAnsi" w:hAnsiTheme="minorHAnsi" w:cstheme="minorBidi"/>
      <w:sz w:val="16"/>
      <w:szCs w:val="16"/>
      <w:lang w:val="en-US"/>
    </w:rPr>
  </w:style>
  <w:style w:type="paragraph" w:customStyle="1" w:styleId="Corpsdutexte61">
    <w:name w:val="Corps du texte (6)1"/>
    <w:basedOn w:val="Normal"/>
    <w:uiPriority w:val="99"/>
    <w:pPr>
      <w:widowControl w:val="0"/>
      <w:shd w:val="clear" w:color="auto" w:fill="FFFFFF"/>
      <w:spacing w:before="0" w:after="0" w:line="168" w:lineRule="exact"/>
      <w:jc w:val="center"/>
    </w:pPr>
    <w:rPr>
      <w:rFonts w:asciiTheme="minorHAnsi" w:hAnsiTheme="minorHAnsi" w:cstheme="minorBidi"/>
      <w:sz w:val="13"/>
      <w:szCs w:val="13"/>
      <w:lang w:val="en-US"/>
    </w:rPr>
  </w:style>
  <w:style w:type="table" w:styleId="TableGrid">
    <w:name w:val="Table Grid"/>
    <w:basedOn w:val="TableNormal"/>
    <w:uiPriority w:val="5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tbl-norm">
    <w:name w:val="tbl-norm"/>
    <w:basedOn w:val="Normal"/>
    <w:pPr>
      <w:spacing w:before="60" w:after="60"/>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rsid w:val="001C0C04"/>
    <w:pPr>
      <w:tabs>
        <w:tab w:val="center" w:pos="4535"/>
        <w:tab w:val="right" w:pos="9071"/>
      </w:tabs>
      <w:spacing w:before="0"/>
    </w:pPr>
  </w:style>
  <w:style w:type="character" w:customStyle="1" w:styleId="HeaderChar">
    <w:name w:val="Header Char"/>
    <w:basedOn w:val="DefaultParagraphFont"/>
    <w:link w:val="Header"/>
    <w:uiPriority w:val="99"/>
    <w:rsid w:val="001C0C04"/>
    <w:rPr>
      <w:rFonts w:ascii="Times New Roman" w:hAnsi="Times New Roman" w:cs="Times New Roman"/>
      <w:sz w:val="24"/>
      <w:lang w:val="fr-FR"/>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5503A"/>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5503A"/>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5503A"/>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5503A"/>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F03D07"/>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25"/>
      </w:numPr>
    </w:pPr>
  </w:style>
  <w:style w:type="paragraph" w:customStyle="1" w:styleId="Tiret1">
    <w:name w:val="Tiret 1"/>
    <w:basedOn w:val="Point1"/>
    <w:rsid w:val="0075503A"/>
    <w:pPr>
      <w:numPr>
        <w:numId w:val="26"/>
      </w:numPr>
    </w:pPr>
  </w:style>
  <w:style w:type="paragraph" w:customStyle="1" w:styleId="Tiret2">
    <w:name w:val="Tiret 2"/>
    <w:basedOn w:val="Point2"/>
    <w:rsid w:val="0075503A"/>
    <w:pPr>
      <w:numPr>
        <w:numId w:val="27"/>
      </w:numPr>
    </w:pPr>
  </w:style>
  <w:style w:type="paragraph" w:customStyle="1" w:styleId="Tiret3">
    <w:name w:val="Tiret 3"/>
    <w:basedOn w:val="Point3"/>
    <w:rsid w:val="0075503A"/>
    <w:pPr>
      <w:numPr>
        <w:numId w:val="28"/>
      </w:numPr>
    </w:pPr>
  </w:style>
  <w:style w:type="paragraph" w:customStyle="1" w:styleId="Tiret4">
    <w:name w:val="Tiret 4"/>
    <w:basedOn w:val="Point4"/>
    <w:rsid w:val="0075503A"/>
    <w:pPr>
      <w:numPr>
        <w:numId w:val="29"/>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30"/>
      </w:numPr>
    </w:pPr>
  </w:style>
  <w:style w:type="paragraph" w:customStyle="1" w:styleId="NumPar2">
    <w:name w:val="NumPar 2"/>
    <w:basedOn w:val="Normal"/>
    <w:next w:val="Text1"/>
    <w:rsid w:val="0075503A"/>
    <w:pPr>
      <w:numPr>
        <w:ilvl w:val="1"/>
        <w:numId w:val="30"/>
      </w:numPr>
    </w:pPr>
  </w:style>
  <w:style w:type="paragraph" w:customStyle="1" w:styleId="NumPar3">
    <w:name w:val="NumPar 3"/>
    <w:basedOn w:val="Normal"/>
    <w:next w:val="Text1"/>
    <w:rsid w:val="0075503A"/>
    <w:pPr>
      <w:numPr>
        <w:ilvl w:val="2"/>
        <w:numId w:val="30"/>
      </w:numPr>
    </w:pPr>
  </w:style>
  <w:style w:type="paragraph" w:customStyle="1" w:styleId="NumPar4">
    <w:name w:val="NumPar 4"/>
    <w:basedOn w:val="Normal"/>
    <w:next w:val="Text1"/>
    <w:rsid w:val="0075503A"/>
    <w:pPr>
      <w:numPr>
        <w:ilvl w:val="3"/>
        <w:numId w:val="30"/>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basedOn w:val="DefaultParagraphFont"/>
    <w:rsid w:val="0075503A"/>
    <w:rPr>
      <w:color w:val="0000FF"/>
      <w:shd w:val="clear" w:color="auto" w:fill="auto"/>
    </w:rPr>
  </w:style>
  <w:style w:type="character" w:customStyle="1" w:styleId="Marker1">
    <w:name w:val="Marker1"/>
    <w:basedOn w:val="DefaultParagraphFont"/>
    <w:rsid w:val="0075503A"/>
    <w:rPr>
      <w:color w:val="008000"/>
      <w:shd w:val="clear" w:color="auto" w:fill="auto"/>
    </w:rPr>
  </w:style>
  <w:style w:type="character" w:customStyle="1" w:styleId="Marker2">
    <w:name w:val="Marker2"/>
    <w:basedOn w:val="DefaultParagraphFont"/>
    <w:rsid w:val="0075503A"/>
    <w:rPr>
      <w:color w:val="FF0000"/>
      <w:shd w:val="clear" w:color="auto" w:fill="auto"/>
    </w:rPr>
  </w:style>
  <w:style w:type="paragraph" w:customStyle="1" w:styleId="Point0number">
    <w:name w:val="Point 0 (number)"/>
    <w:basedOn w:val="Normal"/>
    <w:rsid w:val="0075503A"/>
    <w:pPr>
      <w:numPr>
        <w:numId w:val="32"/>
      </w:numPr>
    </w:pPr>
  </w:style>
  <w:style w:type="paragraph" w:customStyle="1" w:styleId="Point1number">
    <w:name w:val="Point 1 (number)"/>
    <w:basedOn w:val="Normal"/>
    <w:rsid w:val="0075503A"/>
    <w:pPr>
      <w:numPr>
        <w:ilvl w:val="2"/>
        <w:numId w:val="32"/>
      </w:numPr>
    </w:pPr>
  </w:style>
  <w:style w:type="paragraph" w:customStyle="1" w:styleId="Point2number">
    <w:name w:val="Point 2 (number)"/>
    <w:basedOn w:val="Normal"/>
    <w:rsid w:val="0075503A"/>
    <w:pPr>
      <w:numPr>
        <w:ilvl w:val="4"/>
        <w:numId w:val="32"/>
      </w:numPr>
    </w:pPr>
  </w:style>
  <w:style w:type="paragraph" w:customStyle="1" w:styleId="Point3number">
    <w:name w:val="Point 3 (number)"/>
    <w:basedOn w:val="Normal"/>
    <w:rsid w:val="0075503A"/>
    <w:pPr>
      <w:numPr>
        <w:ilvl w:val="6"/>
        <w:numId w:val="32"/>
      </w:numPr>
    </w:pPr>
  </w:style>
  <w:style w:type="paragraph" w:customStyle="1" w:styleId="Point0letter">
    <w:name w:val="Point 0 (letter)"/>
    <w:basedOn w:val="Normal"/>
    <w:rsid w:val="0075503A"/>
    <w:pPr>
      <w:numPr>
        <w:ilvl w:val="1"/>
        <w:numId w:val="32"/>
      </w:numPr>
    </w:pPr>
  </w:style>
  <w:style w:type="paragraph" w:customStyle="1" w:styleId="Point1letter">
    <w:name w:val="Point 1 (letter)"/>
    <w:basedOn w:val="Normal"/>
    <w:rsid w:val="0075503A"/>
    <w:pPr>
      <w:numPr>
        <w:ilvl w:val="3"/>
        <w:numId w:val="32"/>
      </w:numPr>
    </w:pPr>
  </w:style>
  <w:style w:type="paragraph" w:customStyle="1" w:styleId="Point2letter">
    <w:name w:val="Point 2 (letter)"/>
    <w:basedOn w:val="Normal"/>
    <w:rsid w:val="0075503A"/>
    <w:pPr>
      <w:numPr>
        <w:ilvl w:val="5"/>
        <w:numId w:val="32"/>
      </w:numPr>
    </w:pPr>
  </w:style>
  <w:style w:type="paragraph" w:customStyle="1" w:styleId="Point3letter">
    <w:name w:val="Point 3 (letter)"/>
    <w:basedOn w:val="Normal"/>
    <w:rsid w:val="0075503A"/>
    <w:pPr>
      <w:numPr>
        <w:ilvl w:val="7"/>
        <w:numId w:val="32"/>
      </w:numPr>
    </w:pPr>
  </w:style>
  <w:style w:type="paragraph" w:customStyle="1" w:styleId="Point4letter">
    <w:name w:val="Point 4 (letter)"/>
    <w:basedOn w:val="Normal"/>
    <w:rsid w:val="0075503A"/>
    <w:pPr>
      <w:numPr>
        <w:ilvl w:val="8"/>
        <w:numId w:val="32"/>
      </w:numPr>
    </w:pPr>
  </w:style>
  <w:style w:type="paragraph" w:customStyle="1" w:styleId="Bullet0">
    <w:name w:val="Bullet 0"/>
    <w:basedOn w:val="Normal"/>
    <w:rsid w:val="0075503A"/>
    <w:pPr>
      <w:numPr>
        <w:numId w:val="33"/>
      </w:numPr>
    </w:pPr>
  </w:style>
  <w:style w:type="paragraph" w:customStyle="1" w:styleId="Bullet1">
    <w:name w:val="Bullet 1"/>
    <w:basedOn w:val="Normal"/>
    <w:rsid w:val="0075503A"/>
    <w:pPr>
      <w:numPr>
        <w:numId w:val="34"/>
      </w:numPr>
    </w:pPr>
  </w:style>
  <w:style w:type="paragraph" w:customStyle="1" w:styleId="Bullet2">
    <w:name w:val="Bullet 2"/>
    <w:basedOn w:val="Normal"/>
    <w:rsid w:val="0075503A"/>
    <w:pPr>
      <w:numPr>
        <w:numId w:val="35"/>
      </w:numPr>
    </w:pPr>
  </w:style>
  <w:style w:type="paragraph" w:customStyle="1" w:styleId="Bullet3">
    <w:name w:val="Bullet 3"/>
    <w:basedOn w:val="Normal"/>
    <w:rsid w:val="0075503A"/>
    <w:pPr>
      <w:numPr>
        <w:numId w:val="36"/>
      </w:numPr>
    </w:pPr>
  </w:style>
  <w:style w:type="paragraph" w:customStyle="1" w:styleId="Bullet4">
    <w:name w:val="Bullet 4"/>
    <w:basedOn w:val="Normal"/>
    <w:rsid w:val="0075503A"/>
    <w:pPr>
      <w:numPr>
        <w:numId w:val="37"/>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38"/>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basedOn w:val="DefaultParagraphFont"/>
    <w:rsid w:val="0075503A"/>
    <w:rPr>
      <w:b/>
      <w:u w:val="single"/>
      <w:shd w:val="clear" w:color="auto" w:fill="auto"/>
    </w:rPr>
  </w:style>
  <w:style w:type="character" w:customStyle="1" w:styleId="Deleted">
    <w:name w:val="Deleted"/>
    <w:basedOn w:val="DefaultParagraphFont"/>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E9ED6-5E5F-43DE-A66D-07D36BBEB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10</Pages>
  <Words>2137</Words>
  <Characters>11134</Characters>
  <Application>Microsoft Office Word</Application>
  <DocSecurity>0</DocSecurity>
  <Lines>431</Lines>
  <Paragraphs>316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BEAUPORT Helene (CLIMA)</dc:creator>
  <cp:lastModifiedBy>PAREDES ECHAURI Cristina (CAB-ALMUNIA)</cp:lastModifiedBy>
  <cp:revision>5</cp:revision>
  <cp:lastPrinted>2016-07-27T14:03:00Z</cp:lastPrinted>
  <dcterms:created xsi:type="dcterms:W3CDTF">2016-07-27T14:02:00Z</dcterms:created>
  <dcterms:modified xsi:type="dcterms:W3CDTF">2016-07-27T14:03:00Z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6</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Yellow (DQC version 03)</vt:lpwstr>
  </property>
</Properties>
</file>