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AE" w:rsidRPr="00BD5A3D" w:rsidRDefault="00CF5057" w:rsidP="00CF5057">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AC649B6F08C4981892D304D60E28B32" style="width:450.75pt;height:423.75pt">
            <v:imagedata r:id="rId8" o:title=""/>
          </v:shape>
        </w:pict>
      </w:r>
    </w:p>
    <w:p w:rsidR="00E952AE" w:rsidRPr="00BD5A3D" w:rsidRDefault="00E952AE" w:rsidP="00E952AE">
      <w:pPr>
        <w:sectPr w:rsidR="00E952AE" w:rsidRPr="00BD5A3D" w:rsidSect="00CF5057">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BD5A3D" w:rsidRPr="00BD5A3D" w:rsidRDefault="00BD5A3D" w:rsidP="00BD5A3D">
      <w:pPr>
        <w:pStyle w:val="Annexetitre"/>
      </w:pPr>
      <w:bookmarkStart w:id="0" w:name="_GoBack"/>
      <w:bookmarkEnd w:id="0"/>
      <w:r w:rsidRPr="00BD5A3D">
        <w:rPr>
          <w:u w:val="none"/>
        </w:rPr>
        <w:lastRenderedPageBreak/>
        <w:t>ПРИЛОЖЕНИЕ</w:t>
      </w:r>
    </w:p>
    <w:p w:rsidR="00BD5A3D" w:rsidRPr="00BD5A3D" w:rsidRDefault="00BD5A3D" w:rsidP="00BD5A3D"/>
    <w:p w:rsidR="00BD5A3D" w:rsidRPr="00BD5A3D" w:rsidRDefault="00BD5A3D" w:rsidP="00BD5A3D">
      <w:pPr>
        <w:jc w:val="center"/>
        <w:rPr>
          <w:b/>
          <w:szCs w:val="24"/>
        </w:rPr>
      </w:pPr>
      <w:r w:rsidRPr="00BD5A3D">
        <w:rPr>
          <w:b/>
        </w:rPr>
        <w:t>ПРЕПОРЪКА</w:t>
      </w:r>
      <w:r w:rsidRPr="00BD5A3D">
        <w:rPr>
          <w:b/>
          <w:szCs w:val="24"/>
        </w:rPr>
        <w:br/>
      </w:r>
      <w:r w:rsidRPr="00BD5A3D">
        <w:rPr>
          <w:b/>
        </w:rPr>
        <w:t>НА СЪВЕТА НА МИНИСТРИТЕ</w:t>
      </w:r>
    </w:p>
    <w:p w:rsidR="00BD5A3D" w:rsidRPr="00BD5A3D" w:rsidRDefault="00BD5A3D" w:rsidP="00BD5A3D">
      <w:pPr>
        <w:spacing w:before="240" w:after="360"/>
        <w:jc w:val="center"/>
        <w:outlineLvl w:val="0"/>
        <w:rPr>
          <w:b/>
          <w:szCs w:val="24"/>
        </w:rPr>
      </w:pPr>
      <w:r w:rsidRPr="00BD5A3D">
        <w:rPr>
          <w:b/>
        </w:rPr>
        <w:t>Препоръка № 2016/../MC-EnC</w:t>
      </w:r>
    </w:p>
    <w:p w:rsidR="00BD5A3D" w:rsidRPr="00BD5A3D" w:rsidRDefault="00BD5A3D" w:rsidP="00BD5A3D">
      <w:pPr>
        <w:spacing w:after="240"/>
        <w:jc w:val="center"/>
        <w:outlineLvl w:val="0"/>
        <w:rPr>
          <w:b/>
          <w:szCs w:val="24"/>
        </w:rPr>
      </w:pPr>
      <w:r w:rsidRPr="00BD5A3D">
        <w:rPr>
          <w:b/>
        </w:rPr>
        <w:t>от 14 октомври 2016 година</w:t>
      </w:r>
    </w:p>
    <w:p w:rsidR="00BD5A3D" w:rsidRPr="00BD5A3D" w:rsidRDefault="00BD5A3D" w:rsidP="00BD5A3D">
      <w:pPr>
        <w:spacing w:after="360"/>
        <w:outlineLvl w:val="0"/>
        <w:rPr>
          <w:b/>
          <w:szCs w:val="24"/>
        </w:rPr>
      </w:pPr>
      <w:r w:rsidRPr="00BD5A3D">
        <w:rPr>
          <w:b/>
        </w:rPr>
        <w:t>относно проекти от взаимен интерес между договарящи се страни и държави членки на Европейския съюз</w:t>
      </w:r>
    </w:p>
    <w:p w:rsidR="00BD5A3D" w:rsidRPr="00BD5A3D" w:rsidRDefault="00BD5A3D" w:rsidP="00BD5A3D">
      <w:pPr>
        <w:spacing w:before="100" w:beforeAutospacing="1" w:after="100" w:afterAutospacing="1" w:line="276" w:lineRule="auto"/>
        <w:contextualSpacing/>
        <w:jc w:val="center"/>
        <w:rPr>
          <w:rFonts w:eastAsia="Calibri"/>
          <w:b/>
          <w:u w:val="single"/>
        </w:rPr>
      </w:pPr>
      <w:r w:rsidRPr="00BD5A3D">
        <w:rPr>
          <w:b/>
          <w:u w:val="single"/>
        </w:rPr>
        <w:t xml:space="preserve">ОБЯСНИТЕЛЕН МЕМОРАНДУМ </w:t>
      </w:r>
    </w:p>
    <w:p w:rsidR="00BD5A3D" w:rsidRPr="00BD5A3D" w:rsidRDefault="00BD5A3D" w:rsidP="00BD5A3D">
      <w:pPr>
        <w:spacing w:before="100" w:beforeAutospacing="1" w:after="100" w:afterAutospacing="1" w:line="276" w:lineRule="auto"/>
        <w:contextualSpacing/>
        <w:jc w:val="center"/>
        <w:rPr>
          <w:rFonts w:eastAsia="Calibri"/>
          <w:b/>
          <w:u w:val="single"/>
        </w:rPr>
      </w:pPr>
    </w:p>
    <w:p w:rsidR="00BD5A3D" w:rsidRPr="00BD5A3D" w:rsidRDefault="00BD5A3D" w:rsidP="00BD5A3D">
      <w:pPr>
        <w:spacing w:before="100" w:beforeAutospacing="1" w:after="100" w:afterAutospacing="1" w:line="276" w:lineRule="auto"/>
        <w:contextualSpacing/>
        <w:jc w:val="center"/>
        <w:rPr>
          <w:rFonts w:eastAsia="Calibri"/>
          <w:b/>
          <w:u w:val="single"/>
        </w:rPr>
      </w:pPr>
    </w:p>
    <w:p w:rsidR="00BD5A3D" w:rsidRPr="00BD5A3D" w:rsidRDefault="00BD5A3D" w:rsidP="00BD5A3D">
      <w:pPr>
        <w:spacing w:before="100" w:beforeAutospacing="1" w:after="100" w:afterAutospacing="1" w:line="276" w:lineRule="auto"/>
        <w:contextualSpacing/>
        <w:jc w:val="left"/>
        <w:rPr>
          <w:rFonts w:eastAsia="Calibri"/>
          <w:b/>
        </w:rPr>
      </w:pPr>
      <w:r w:rsidRPr="00BD5A3D">
        <w:rPr>
          <w:b/>
        </w:rPr>
        <w:t>1. Въведение</w:t>
      </w:r>
    </w:p>
    <w:p w:rsidR="00BD5A3D" w:rsidRPr="00BD5A3D" w:rsidRDefault="00BD5A3D" w:rsidP="00BD5A3D">
      <w:pPr>
        <w:spacing w:before="100" w:beforeAutospacing="1" w:after="100" w:afterAutospacing="1" w:line="276" w:lineRule="auto"/>
        <w:contextualSpacing/>
        <w:rPr>
          <w:rFonts w:eastAsia="Calibri"/>
        </w:rPr>
      </w:pPr>
    </w:p>
    <w:p w:rsidR="00BD5A3D" w:rsidRPr="00BD5A3D" w:rsidRDefault="00BD5A3D" w:rsidP="00BD5A3D">
      <w:pPr>
        <w:spacing w:before="100" w:beforeAutospacing="1" w:after="100" w:afterAutospacing="1" w:line="276" w:lineRule="auto"/>
        <w:contextualSpacing/>
        <w:rPr>
          <w:rFonts w:eastAsia="Calibri"/>
          <w:bCs/>
        </w:rPr>
      </w:pPr>
      <w:r w:rsidRPr="00BD5A3D">
        <w:t>На 16 октомври 2015 г. Съветът на министрите на Енергийната общност прие решение относно прилагането на Регламент (ЕС) № 347/2013 на Европейския парламент и на Съвета относно указания за трансевропейската енергийна инфраструктура</w:t>
      </w:r>
      <w:r w:rsidRPr="00BD5A3D">
        <w:rPr>
          <w:rStyle w:val="FootnoteReference"/>
        </w:rPr>
        <w:footnoteReference w:id="1"/>
      </w:r>
      <w:r w:rsidRPr="00BD5A3D">
        <w:t>. Целта на тази мярка бе да се създаде правна рамка за подреждане по важност на ключовите енергийни инфраструктурни проекти между договарящи се страни и между договарящи се страни и държави — членки на ЕС.</w:t>
      </w:r>
    </w:p>
    <w:p w:rsidR="00BD5A3D" w:rsidRPr="00BD5A3D" w:rsidRDefault="00BD5A3D" w:rsidP="00BD5A3D">
      <w:pPr>
        <w:spacing w:before="100" w:beforeAutospacing="1" w:after="100" w:afterAutospacing="1" w:line="276" w:lineRule="auto"/>
        <w:contextualSpacing/>
        <w:rPr>
          <w:rFonts w:eastAsia="Calibri"/>
          <w:bCs/>
        </w:rPr>
      </w:pPr>
    </w:p>
    <w:p w:rsidR="00BD5A3D" w:rsidRPr="00BD5A3D" w:rsidRDefault="00BD5A3D" w:rsidP="00BD5A3D">
      <w:pPr>
        <w:spacing w:before="100" w:beforeAutospacing="1" w:after="100" w:afterAutospacing="1" w:line="276" w:lineRule="auto"/>
        <w:contextualSpacing/>
        <w:rPr>
          <w:rFonts w:eastAsia="Calibri"/>
          <w:bCs/>
        </w:rPr>
      </w:pPr>
      <w:r w:rsidRPr="00BD5A3D">
        <w:t xml:space="preserve">Регламент (ЕС) № 347/2013, приет в рамките на Енергийната общност, установява всеобхватна рамка за рационализиране на процедурите по издаване на разрешения, регулиране и разпределяне на разходите в договарящите се страни. С него се изисква също така, при спазване на редица критерии, да се изготви с решение на Съвета на министрите съгласно дял III от Договора за създаване на Енергийна общност списък с приоритетни инфраструктурни проекти, наречен „Проекти от интерес за Енергийната общност (ПИЕО)“. Регламентът предоставя също така възможност неговите разпоредби да се прилагат и към проекти от взаимен интерес (ПВИ), т.е. проекти, признати от две съседни държави (договаряща се страна и държава членка) като важни, но които нямат правен статут на ПИЕО. Крайният срок за транспонирането на основните разпоредби на регламента и крайният срок за изготвяне на списъка ПИЕО е 31 декември 2016 г. </w:t>
      </w:r>
    </w:p>
    <w:p w:rsidR="00BD5A3D" w:rsidRPr="00BD5A3D" w:rsidRDefault="00BD5A3D" w:rsidP="00BD5A3D">
      <w:pPr>
        <w:spacing w:before="100" w:beforeAutospacing="1" w:after="100" w:afterAutospacing="1" w:line="276" w:lineRule="auto"/>
        <w:contextualSpacing/>
        <w:rPr>
          <w:rFonts w:eastAsia="Calibri"/>
          <w:bCs/>
        </w:rPr>
      </w:pPr>
    </w:p>
    <w:p w:rsidR="00BD5A3D" w:rsidRPr="00BD5A3D" w:rsidRDefault="00BD5A3D" w:rsidP="00BD5A3D">
      <w:pPr>
        <w:spacing w:before="100" w:beforeAutospacing="1" w:after="100" w:afterAutospacing="1" w:line="276" w:lineRule="auto"/>
        <w:contextualSpacing/>
        <w:rPr>
          <w:rFonts w:eastAsia="Calibri"/>
          <w:bCs/>
        </w:rPr>
      </w:pPr>
      <w:r w:rsidRPr="00BD5A3D">
        <w:t xml:space="preserve">В съответствие с разпоредбите на Регламент (ЕС) № 347/2013, приет в рамките на Енергийната общност, бяха създадени две работни групи, които да подготвят списъка на ПИЕО. Проектите, представени от организаторите на проекти, бяха обсъдени в рамките на публична консултация, организирана от секретариата на Енергийната общност на 2 май 2016 г. В хода на 2016 г. проектите бяха оценени по отношение на тяхната допустимост за статут на ПИЕО и ПВИ. </w:t>
      </w:r>
    </w:p>
    <w:p w:rsidR="00BD5A3D" w:rsidRPr="00BD5A3D" w:rsidRDefault="00BD5A3D" w:rsidP="00BD5A3D">
      <w:pPr>
        <w:spacing w:before="100" w:beforeAutospacing="1" w:after="100" w:afterAutospacing="1" w:line="276" w:lineRule="auto"/>
        <w:contextualSpacing/>
        <w:rPr>
          <w:rFonts w:eastAsia="Calibri"/>
          <w:bCs/>
        </w:rPr>
      </w:pPr>
    </w:p>
    <w:p w:rsidR="00BD5A3D" w:rsidRPr="00BD5A3D" w:rsidRDefault="00BD5A3D" w:rsidP="00BD5A3D">
      <w:pPr>
        <w:spacing w:before="100" w:beforeAutospacing="1" w:after="100" w:afterAutospacing="1" w:line="276" w:lineRule="auto"/>
        <w:contextualSpacing/>
        <w:rPr>
          <w:rFonts w:eastAsia="Calibri"/>
          <w:bCs/>
        </w:rPr>
      </w:pPr>
      <w:r w:rsidRPr="00BD5A3D">
        <w:lastRenderedPageBreak/>
        <w:t xml:space="preserve">С настоящото ЕС предлага на Съвета на министрите на Енергийната общност да издаде препоръка, която да подейства като политически тласък, и да предприеме всички необходими законодателни мерки за постигане на напредък при осъществяването на ПВИ. Тази категория инфраструктурни проекти включва проекти, които са от полза за една или повече договарящи се страни и една или повече държави членки. На тези проекти не се предоставя статут на проект от интерес за Енергийната общност, но въпреки това те се ползват с подкрепата на съответните договарящи се страни и държави членки. </w:t>
      </w:r>
    </w:p>
    <w:p w:rsidR="00BD5A3D" w:rsidRPr="00BD5A3D" w:rsidRDefault="00BD5A3D" w:rsidP="00BD5A3D">
      <w:pPr>
        <w:spacing w:before="100" w:beforeAutospacing="1" w:after="100" w:afterAutospacing="1" w:line="276" w:lineRule="auto"/>
        <w:contextualSpacing/>
        <w:rPr>
          <w:rFonts w:eastAsia="Calibri"/>
          <w:bCs/>
        </w:rPr>
      </w:pPr>
    </w:p>
    <w:p w:rsidR="00BD5A3D" w:rsidRPr="00BD5A3D" w:rsidRDefault="00BD5A3D" w:rsidP="00BD5A3D">
      <w:pPr>
        <w:spacing w:before="100" w:beforeAutospacing="1" w:after="100" w:afterAutospacing="1" w:line="276" w:lineRule="auto"/>
        <w:contextualSpacing/>
        <w:rPr>
          <w:rFonts w:eastAsia="Calibri"/>
          <w:b/>
        </w:rPr>
      </w:pPr>
      <w:r w:rsidRPr="00BD5A3D">
        <w:rPr>
          <w:b/>
        </w:rPr>
        <w:t>2. Правно основание за предложението</w:t>
      </w:r>
    </w:p>
    <w:p w:rsidR="00BD5A3D" w:rsidRPr="00BD5A3D" w:rsidRDefault="00BD5A3D" w:rsidP="00BD5A3D">
      <w:pPr>
        <w:spacing w:before="100" w:beforeAutospacing="1" w:after="100" w:afterAutospacing="1" w:line="276" w:lineRule="auto"/>
        <w:contextualSpacing/>
        <w:rPr>
          <w:rFonts w:eastAsia="Calibri"/>
          <w:bCs/>
        </w:rPr>
      </w:pPr>
    </w:p>
    <w:p w:rsidR="00BD5A3D" w:rsidRPr="00BD5A3D" w:rsidRDefault="00BD5A3D" w:rsidP="00BD5A3D">
      <w:pPr>
        <w:spacing w:before="100" w:beforeAutospacing="1" w:after="100" w:afterAutospacing="1" w:line="276" w:lineRule="auto"/>
        <w:contextualSpacing/>
        <w:rPr>
          <w:rFonts w:eastAsia="Calibri"/>
          <w:bCs/>
        </w:rPr>
      </w:pPr>
      <w:r w:rsidRPr="00BD5A3D">
        <w:t>Съгласно член 82 от Договора Съветът на министрите взема мерки съгласно дял III по предложение на някоя от страните или на Секретариата. Комисията представя от името на Европейския съюз предложение до Съвета на министрите на Енергийната общност.</w:t>
      </w:r>
    </w:p>
    <w:p w:rsidR="00BD5A3D" w:rsidRPr="00BD5A3D" w:rsidRDefault="00BD5A3D" w:rsidP="00BD5A3D">
      <w:pPr>
        <w:spacing w:before="100" w:beforeAutospacing="1" w:after="100" w:afterAutospacing="1" w:line="276" w:lineRule="auto"/>
        <w:contextualSpacing/>
        <w:rPr>
          <w:rFonts w:eastAsia="Calibri"/>
          <w:bCs/>
        </w:rPr>
      </w:pPr>
    </w:p>
    <w:p w:rsidR="00BD5A3D" w:rsidRPr="00BD5A3D" w:rsidRDefault="00BD5A3D" w:rsidP="00BD5A3D">
      <w:pPr>
        <w:spacing w:before="100" w:beforeAutospacing="1" w:after="100" w:afterAutospacing="1" w:line="276" w:lineRule="auto"/>
        <w:contextualSpacing/>
        <w:rPr>
          <w:rFonts w:eastAsia="Calibri"/>
          <w:bCs/>
        </w:rPr>
      </w:pPr>
      <w:r w:rsidRPr="00BD5A3D">
        <w:t xml:space="preserve">Съгласно член 7, параграф 5, буква а) от решението Съветът на министрите съставя списъка с проекти от интерес за Енергийната общност чрез решение съгласно дял III от Договора. </w:t>
      </w:r>
    </w:p>
    <w:p w:rsidR="00BD5A3D" w:rsidRPr="00BD5A3D" w:rsidRDefault="00BD5A3D" w:rsidP="00BD5A3D">
      <w:pPr>
        <w:spacing w:before="100" w:beforeAutospacing="1" w:after="100" w:afterAutospacing="1" w:line="276" w:lineRule="auto"/>
        <w:contextualSpacing/>
        <w:rPr>
          <w:rFonts w:eastAsia="Calibri"/>
          <w:bCs/>
        </w:rPr>
      </w:pPr>
    </w:p>
    <w:p w:rsidR="00BD5A3D" w:rsidRPr="00BD5A3D" w:rsidRDefault="00BD5A3D" w:rsidP="00BD5A3D">
      <w:pPr>
        <w:spacing w:before="100" w:beforeAutospacing="1" w:after="100" w:afterAutospacing="1" w:line="276" w:lineRule="auto"/>
        <w:contextualSpacing/>
        <w:rPr>
          <w:rFonts w:eastAsia="Calibri"/>
        </w:rPr>
      </w:pPr>
    </w:p>
    <w:p w:rsidR="00BD5A3D" w:rsidRPr="00BD5A3D" w:rsidRDefault="00BD5A3D" w:rsidP="00BD5A3D">
      <w:pPr>
        <w:spacing w:before="0" w:after="200" w:line="276" w:lineRule="auto"/>
        <w:jc w:val="left"/>
      </w:pPr>
      <w:r w:rsidRPr="00BD5A3D">
        <w:br w:type="page"/>
      </w:r>
    </w:p>
    <w:p w:rsidR="00BD5A3D" w:rsidRPr="00BD5A3D" w:rsidRDefault="00BD5A3D" w:rsidP="00BD5A3D">
      <w:pPr>
        <w:jc w:val="center"/>
        <w:rPr>
          <w:b/>
          <w:szCs w:val="24"/>
        </w:rPr>
      </w:pPr>
      <w:bookmarkStart w:id="1" w:name="_CopyToNewDocument_"/>
      <w:bookmarkEnd w:id="1"/>
      <w:r w:rsidRPr="00BD5A3D">
        <w:rPr>
          <w:b/>
        </w:rPr>
        <w:lastRenderedPageBreak/>
        <w:t>Предложение на Европейски съюз за</w:t>
      </w:r>
    </w:p>
    <w:p w:rsidR="00BD5A3D" w:rsidRPr="00BD5A3D" w:rsidRDefault="00BD5A3D" w:rsidP="00BD5A3D">
      <w:pPr>
        <w:jc w:val="center"/>
        <w:rPr>
          <w:b/>
          <w:szCs w:val="24"/>
        </w:rPr>
      </w:pPr>
    </w:p>
    <w:p w:rsidR="00BD5A3D" w:rsidRPr="00BD5A3D" w:rsidRDefault="00BD5A3D" w:rsidP="00BD5A3D">
      <w:pPr>
        <w:jc w:val="center"/>
        <w:rPr>
          <w:b/>
          <w:szCs w:val="24"/>
        </w:rPr>
      </w:pPr>
      <w:r w:rsidRPr="00BD5A3D">
        <w:rPr>
          <w:b/>
        </w:rPr>
        <w:t>ПРЕПОРЪКА</w:t>
      </w:r>
      <w:r w:rsidRPr="00BD5A3D">
        <w:rPr>
          <w:b/>
          <w:szCs w:val="24"/>
        </w:rPr>
        <w:br/>
      </w:r>
      <w:r w:rsidRPr="00BD5A3D">
        <w:rPr>
          <w:b/>
        </w:rPr>
        <w:t>НА СЪВЕТА НА МИНИСТРИТЕ</w:t>
      </w:r>
    </w:p>
    <w:p w:rsidR="00BD5A3D" w:rsidRPr="00BD5A3D" w:rsidRDefault="00BD5A3D" w:rsidP="00BD5A3D">
      <w:pPr>
        <w:spacing w:before="240" w:after="360"/>
        <w:jc w:val="center"/>
        <w:outlineLvl w:val="0"/>
        <w:rPr>
          <w:b/>
          <w:szCs w:val="24"/>
        </w:rPr>
      </w:pPr>
      <w:r w:rsidRPr="00BD5A3D">
        <w:rPr>
          <w:b/>
        </w:rPr>
        <w:t>Препоръка № 2016/../MC-EnC</w:t>
      </w:r>
    </w:p>
    <w:p w:rsidR="00BD5A3D" w:rsidRPr="00BD5A3D" w:rsidRDefault="00BD5A3D" w:rsidP="00BD5A3D">
      <w:pPr>
        <w:spacing w:after="240"/>
        <w:jc w:val="center"/>
        <w:outlineLvl w:val="0"/>
        <w:rPr>
          <w:b/>
          <w:szCs w:val="24"/>
        </w:rPr>
      </w:pPr>
      <w:r w:rsidRPr="00BD5A3D">
        <w:rPr>
          <w:b/>
        </w:rPr>
        <w:t>от 14 октомври 2016 година</w:t>
      </w:r>
    </w:p>
    <w:p w:rsidR="00BD5A3D" w:rsidRPr="00BD5A3D" w:rsidRDefault="00BD5A3D" w:rsidP="00BD5A3D">
      <w:pPr>
        <w:spacing w:after="360"/>
        <w:outlineLvl w:val="0"/>
        <w:rPr>
          <w:b/>
          <w:szCs w:val="24"/>
        </w:rPr>
      </w:pPr>
      <w:r w:rsidRPr="00BD5A3D">
        <w:rPr>
          <w:b/>
        </w:rPr>
        <w:t>относно проекти от взаимен интерес между договарящи се страни и държави членки на Европейския съюз</w:t>
      </w:r>
    </w:p>
    <w:p w:rsidR="00BD5A3D" w:rsidRPr="00BD5A3D" w:rsidRDefault="00BD5A3D" w:rsidP="00BD5A3D">
      <w:pPr>
        <w:spacing w:after="240"/>
        <w:outlineLvl w:val="0"/>
        <w:rPr>
          <w:szCs w:val="24"/>
        </w:rPr>
      </w:pPr>
      <w:r w:rsidRPr="00BD5A3D">
        <w:t>Съветът на министрите на Енергийната общност,</w:t>
      </w:r>
    </w:p>
    <w:p w:rsidR="00BD5A3D" w:rsidRPr="00BD5A3D" w:rsidRDefault="00BD5A3D" w:rsidP="00BD5A3D">
      <w:pPr>
        <w:spacing w:after="240"/>
        <w:outlineLvl w:val="0"/>
        <w:rPr>
          <w:szCs w:val="24"/>
        </w:rPr>
      </w:pPr>
      <w:r w:rsidRPr="00BD5A3D">
        <w:t>като взе предвид Договора за създаване на Енергийната общност („Договора“) и по-специално членове 2, 26, 27 и 82 от него,</w:t>
      </w:r>
    </w:p>
    <w:p w:rsidR="00BD5A3D" w:rsidRPr="00BD5A3D" w:rsidRDefault="00BD5A3D" w:rsidP="00BD5A3D">
      <w:pPr>
        <w:spacing w:after="240"/>
        <w:outlineLvl w:val="0"/>
        <w:rPr>
          <w:szCs w:val="24"/>
        </w:rPr>
      </w:pPr>
      <w:r w:rsidRPr="00BD5A3D">
        <w:t>като взе предвид предложението на Европейския съюз,</w:t>
      </w:r>
    </w:p>
    <w:p w:rsidR="00BD5A3D" w:rsidRPr="00BD5A3D" w:rsidRDefault="00BD5A3D" w:rsidP="00BD5A3D">
      <w:pPr>
        <w:spacing w:after="240"/>
        <w:outlineLvl w:val="0"/>
        <w:rPr>
          <w:szCs w:val="24"/>
        </w:rPr>
      </w:pPr>
      <w:r w:rsidRPr="00BD5A3D">
        <w:t>като има предвид, че:</w:t>
      </w:r>
    </w:p>
    <w:p w:rsidR="00BD5A3D" w:rsidRPr="00BD5A3D" w:rsidRDefault="00BD5A3D" w:rsidP="00BD5A3D">
      <w:pPr>
        <w:spacing w:after="240"/>
        <w:outlineLvl w:val="0"/>
        <w:rPr>
          <w:szCs w:val="24"/>
        </w:rPr>
      </w:pPr>
      <w:r w:rsidRPr="00BD5A3D">
        <w:t xml:space="preserve">1) </w:t>
      </w:r>
      <w:r w:rsidRPr="00BD5A3D">
        <w:tab/>
        <w:t>Една от основните цели на Договора е да се създаде стабилна регулаторна и пазарна рамка, способна да привлича инвестиции.</w:t>
      </w:r>
    </w:p>
    <w:p w:rsidR="00BD5A3D" w:rsidRPr="00BD5A3D" w:rsidRDefault="00BD5A3D" w:rsidP="00BD5A3D">
      <w:pPr>
        <w:spacing w:after="240"/>
        <w:outlineLvl w:val="0"/>
        <w:rPr>
          <w:szCs w:val="24"/>
        </w:rPr>
      </w:pPr>
      <w:r w:rsidRPr="00BD5A3D">
        <w:t xml:space="preserve">2) </w:t>
      </w:r>
      <w:r w:rsidRPr="00BD5A3D">
        <w:tab/>
        <w:t>Едно от ключовите предизвикателства пред Енергийната общност е да запълни регулаторната празнина, която съществува при границите между договарящите се страни от Енергийната общност и държавите членки на ЕС.</w:t>
      </w:r>
    </w:p>
    <w:p w:rsidR="00BD5A3D" w:rsidRPr="00BD5A3D" w:rsidRDefault="00BD5A3D" w:rsidP="00BD5A3D">
      <w:pPr>
        <w:spacing w:after="240"/>
        <w:outlineLvl w:val="0"/>
        <w:rPr>
          <w:szCs w:val="24"/>
        </w:rPr>
      </w:pPr>
      <w:r w:rsidRPr="00BD5A3D">
        <w:t>3)</w:t>
      </w:r>
      <w:r w:rsidRPr="00BD5A3D">
        <w:tab/>
        <w:t>С Решение</w:t>
      </w:r>
      <w:r w:rsidRPr="00BD5A3D">
        <w:rPr>
          <w:rStyle w:val="FootnoteReference"/>
        </w:rPr>
        <w:footnoteReference w:id="2"/>
      </w:r>
      <w:r w:rsidRPr="00BD5A3D">
        <w:t xml:space="preserve"> от 16 октомври 2015 г. Съветът на министрите на Енергийната общност реши да приложи в Енергийната общност Регламент (ЕС) № 347/2013 на Европейския парламент и на Съвета относно указания за трансевропейската енергийна инфраструктура.</w:t>
      </w:r>
      <w:r w:rsidRPr="00BD5A3D">
        <w:rPr>
          <w:rStyle w:val="FootnoteReference"/>
        </w:rPr>
        <w:t xml:space="preserve"> </w:t>
      </w:r>
      <w:r w:rsidRPr="00BD5A3D">
        <w:rPr>
          <w:rStyle w:val="FootnoteReference"/>
        </w:rPr>
        <w:footnoteReference w:id="3"/>
      </w:r>
    </w:p>
    <w:p w:rsidR="00BD5A3D" w:rsidRPr="00BD5A3D" w:rsidRDefault="00BD5A3D" w:rsidP="00BD5A3D">
      <w:pPr>
        <w:spacing w:after="240"/>
        <w:outlineLvl w:val="0"/>
        <w:rPr>
          <w:iCs/>
          <w:szCs w:val="24"/>
        </w:rPr>
      </w:pPr>
      <w:r w:rsidRPr="00BD5A3D">
        <w:t>4)</w:t>
      </w:r>
      <w:r w:rsidRPr="00BD5A3D">
        <w:tab/>
        <w:t xml:space="preserve"> Съгласно член 8, параграф 4 от решението, за да бъдат разглеждани като проекти от интерес за Енергийната общност (ПИЕО), проектите, които се явяват трансгранични за една или повече договарящи се страни и една или повече държави членки, първо трябва да получат статут на проект от общ интерес (ПОИ) в рамките на Европейския съюз, като целта на това изискване е да се осигури силна регулаторна подкрепа от двете страни на границата, което е необходимо за успешното изпълнение на проектите, които са трансгранични между договарящите се страни и държавите — членки на Европейския съюз.</w:t>
      </w:r>
    </w:p>
    <w:p w:rsidR="00BD5A3D" w:rsidRPr="00BD5A3D" w:rsidRDefault="00BD5A3D" w:rsidP="00BD5A3D">
      <w:pPr>
        <w:spacing w:after="240"/>
        <w:outlineLvl w:val="0"/>
        <w:rPr>
          <w:iCs/>
          <w:szCs w:val="24"/>
        </w:rPr>
      </w:pPr>
      <w:r w:rsidRPr="00BD5A3D">
        <w:t>5)</w:t>
      </w:r>
      <w:r w:rsidRPr="00BD5A3D">
        <w:tab/>
        <w:t>В член 8, параграф 4 от решението се въвежда понятието „проект от взаимен интерес“ (ПВИ), което позволява проектите, на които не е бил присъден статут на ПИЕО, да бъдат разработвани все пак на доброволен принцип от договарящи се страни и държави членки, които подкрепят въпросните проекти.</w:t>
      </w:r>
    </w:p>
    <w:p w:rsidR="00BD5A3D" w:rsidRPr="00BD5A3D" w:rsidRDefault="00BD5A3D" w:rsidP="00BD5A3D">
      <w:pPr>
        <w:spacing w:after="240"/>
        <w:outlineLvl w:val="0"/>
        <w:rPr>
          <w:szCs w:val="24"/>
        </w:rPr>
      </w:pPr>
      <w:r w:rsidRPr="00BD5A3D">
        <w:lastRenderedPageBreak/>
        <w:t>6)</w:t>
      </w:r>
      <w:r w:rsidRPr="00BD5A3D">
        <w:tab/>
        <w:t xml:space="preserve">Въз основа на регламента бяха създадени две групи, които да имат достъп до и да се договорят относно списъка на ПИЕО, и освен това бе решено потенциалните ПВИ също да бъдат оценявани, с цел да се постигне съгласие по списък с проекти, които, макар и да не разполагат със статут на ПИЕО, следва да получат политическа подкрепа на равнище Съвет на министрите. </w:t>
      </w:r>
    </w:p>
    <w:p w:rsidR="00BD5A3D" w:rsidRPr="00BD5A3D" w:rsidRDefault="00BD5A3D" w:rsidP="00BD5A3D">
      <w:pPr>
        <w:spacing w:after="240"/>
        <w:outlineLvl w:val="0"/>
        <w:rPr>
          <w:szCs w:val="24"/>
        </w:rPr>
      </w:pPr>
      <w:r w:rsidRPr="00BD5A3D">
        <w:t>7)</w:t>
      </w:r>
      <w:r w:rsidRPr="00BD5A3D">
        <w:tab/>
        <w:t>На XXXX заседание на ПГВР на XX.XX.2016 г. бяха предложени списък с ПВИ и проект на препоръка, които бяха обсъдени и приети. Всички договарящи се страни и заинтересованите държави членки одобриха списъка.</w:t>
      </w:r>
    </w:p>
    <w:p w:rsidR="00BD5A3D" w:rsidRPr="00BD5A3D" w:rsidRDefault="00BD5A3D" w:rsidP="00BD5A3D">
      <w:pPr>
        <w:spacing w:after="240"/>
        <w:outlineLvl w:val="0"/>
        <w:rPr>
          <w:bCs/>
          <w:szCs w:val="24"/>
        </w:rPr>
      </w:pPr>
      <w:r w:rsidRPr="00BD5A3D">
        <w:t>8)</w:t>
      </w:r>
      <w:r w:rsidRPr="00BD5A3D">
        <w:tab/>
        <w:t>Съветът на министрите прие решение за утвърждаване на списъка с ПИЕО на 14 октомври 2016 г.</w:t>
      </w:r>
    </w:p>
    <w:p w:rsidR="00BD5A3D" w:rsidRPr="00BD5A3D" w:rsidRDefault="00BD5A3D" w:rsidP="00BD5A3D">
      <w:pPr>
        <w:spacing w:after="240"/>
        <w:outlineLvl w:val="0"/>
        <w:rPr>
          <w:bCs/>
          <w:szCs w:val="24"/>
        </w:rPr>
      </w:pPr>
      <w:r w:rsidRPr="00BD5A3D">
        <w:rPr>
          <w:b/>
        </w:rPr>
        <w:t>ПРЕПОРЪЧВА:</w:t>
      </w:r>
    </w:p>
    <w:p w:rsidR="00BD5A3D" w:rsidRPr="00BD5A3D" w:rsidRDefault="00BD5A3D" w:rsidP="00BD5A3D">
      <w:pPr>
        <w:pStyle w:val="Point0number"/>
        <w:numPr>
          <w:ilvl w:val="0"/>
          <w:numId w:val="5"/>
        </w:numPr>
      </w:pPr>
      <w:r w:rsidRPr="00BD5A3D">
        <w:t>Проектите, изброени в приложението да получат статут на проекти от взаимен интерес.</w:t>
      </w:r>
    </w:p>
    <w:p w:rsidR="00BD5A3D" w:rsidRPr="00BD5A3D" w:rsidRDefault="00BD5A3D" w:rsidP="0010162A">
      <w:pPr>
        <w:pStyle w:val="Point0number"/>
        <w:numPr>
          <w:ilvl w:val="0"/>
          <w:numId w:val="10"/>
        </w:numPr>
      </w:pPr>
      <w:r w:rsidRPr="00BD5A3D">
        <w:t>Държавите — членки на Европейския съюз и договарящите се страни, чиито граници се пресичат от изброени по-долу проекти, които те подкрепят, се насърчават да предприемат необходимите мерки, както е предвидено в Регламент (ЕС) № 347/2013, за да се улесни тяхното навременно и ефективно изпълнение. Препоръчва се тези действия и мерки да включват:</w:t>
      </w:r>
    </w:p>
    <w:p w:rsidR="00BD5A3D" w:rsidRPr="00BD5A3D" w:rsidRDefault="008F6ECA" w:rsidP="008F6ECA">
      <w:pPr>
        <w:pStyle w:val="Point0"/>
      </w:pPr>
      <w:r w:rsidRPr="002521A7">
        <w:t>а)</w:t>
      </w:r>
      <w:r w:rsidRPr="002521A7">
        <w:tab/>
      </w:r>
      <w:r w:rsidR="00BD5A3D" w:rsidRPr="00BD5A3D">
        <w:t>удължаване на срока на действие на мерките, що се отнася до организацията по издаване на разрешения на национално равнище и регулаторното третиране съгласно Регламента на проекти от списъка;</w:t>
      </w:r>
    </w:p>
    <w:p w:rsidR="00BD5A3D" w:rsidRPr="00BD5A3D" w:rsidRDefault="008F6ECA" w:rsidP="008F6ECA">
      <w:pPr>
        <w:pStyle w:val="Point0"/>
      </w:pPr>
      <w:r>
        <w:t>б)</w:t>
      </w:r>
      <w:r w:rsidRPr="008F6ECA">
        <w:tab/>
      </w:r>
      <w:r w:rsidR="00BD5A3D" w:rsidRPr="00BD5A3D">
        <w:t xml:space="preserve">гарантиране на по-добро административно и регулаторно управление на проектите от списъка от всички участващи договарящи се страни и държави членки и мониторинг от страна на групите, създадени съгласно регламента по отношение на постигнатия напредък в изпълнението на проектите и, ако е необходимо, представяне на препоръки за улесняване на изпълнението им; </w:t>
      </w:r>
    </w:p>
    <w:p w:rsidR="00BD5A3D" w:rsidRPr="00BD5A3D" w:rsidRDefault="008F6ECA" w:rsidP="008F6ECA">
      <w:pPr>
        <w:pStyle w:val="Point0"/>
      </w:pPr>
      <w:r>
        <w:t>в)</w:t>
      </w:r>
      <w:r w:rsidRPr="008F6ECA">
        <w:tab/>
      </w:r>
      <w:r w:rsidR="00BD5A3D" w:rsidRPr="00BD5A3D">
        <w:t>редовно изготвяне на съвместен доклад относно напредъка в изпълнението на проектите;</w:t>
      </w:r>
    </w:p>
    <w:p w:rsidR="00BD5A3D" w:rsidRPr="00BD5A3D" w:rsidRDefault="008F6ECA" w:rsidP="008F6ECA">
      <w:pPr>
        <w:pStyle w:val="Point0"/>
      </w:pPr>
      <w:r>
        <w:t>г)</w:t>
      </w:r>
      <w:r w:rsidRPr="008F6ECA">
        <w:tab/>
      </w:r>
      <w:r w:rsidR="00BD5A3D" w:rsidRPr="00BD5A3D">
        <w:t>полагане на максимални усилия за получаване, по възможност, на статут на ПОИ за проектите на територията на ЕС, без да се засягат разпоредбите на Регламент (ЕС) № 347/2013 от 17 април 2013 г. относно указания за трансевропейската енергийна инфраструктура;</w:t>
      </w:r>
    </w:p>
    <w:p w:rsidR="00BD5A3D" w:rsidRPr="00BD5A3D" w:rsidRDefault="008F6ECA" w:rsidP="008F6ECA">
      <w:pPr>
        <w:pStyle w:val="Point0"/>
      </w:pPr>
      <w:r>
        <w:t>д)</w:t>
      </w:r>
      <w:r w:rsidRPr="008F6ECA">
        <w:tab/>
      </w:r>
      <w:r w:rsidR="00BD5A3D" w:rsidRPr="00BD5A3D">
        <w:t xml:space="preserve">ангажиране на националните регулаторни органи в сътрудничество с регулаторния съвет на Енергийната общност и Агенцията за сътрудничество между регулаторите на енергия, в съответствие с техните отговорности, относно начините за постигане на най-добро регулаторно сътрудничество и координация по отношение на посочените проекти. </w:t>
      </w:r>
    </w:p>
    <w:p w:rsidR="00BD5A3D" w:rsidRPr="00BD5A3D" w:rsidRDefault="00BD5A3D" w:rsidP="00BD5A3D">
      <w:pPr>
        <w:pStyle w:val="Text1"/>
      </w:pPr>
      <w:r w:rsidRPr="00BD5A3D">
        <w:t>Настоящата препоръка влиза в сила в деня на нейното приемане и нейни адресати са приобщените страни, Мисията на временната администрация на Обединените нации в Косово и държавите членки, посочени в член 27 от Договора за създаване на Енергийна общност.</w:t>
      </w:r>
    </w:p>
    <w:p w:rsidR="00BD5A3D" w:rsidRPr="00BD5A3D" w:rsidRDefault="00BD5A3D" w:rsidP="00BD5A3D">
      <w:pPr>
        <w:outlineLvl w:val="0"/>
        <w:rPr>
          <w:szCs w:val="24"/>
        </w:rPr>
      </w:pPr>
    </w:p>
    <w:p w:rsidR="00BD5A3D" w:rsidRPr="00BD5A3D" w:rsidRDefault="00BD5A3D" w:rsidP="00BD5A3D">
      <w:pPr>
        <w:outlineLvl w:val="0"/>
        <w:rPr>
          <w:szCs w:val="24"/>
        </w:rPr>
      </w:pPr>
      <w:r w:rsidRPr="00BD5A3D">
        <w:t>Изготвено в Сараево на 14 октомври 2016 година</w:t>
      </w:r>
    </w:p>
    <w:p w:rsidR="00BD5A3D" w:rsidRPr="00BD5A3D" w:rsidRDefault="00BD5A3D" w:rsidP="00BD5A3D">
      <w:pPr>
        <w:outlineLvl w:val="0"/>
        <w:rPr>
          <w:szCs w:val="24"/>
        </w:rPr>
      </w:pPr>
      <w:r w:rsidRPr="00BD5A3D">
        <w:lastRenderedPageBreak/>
        <w:t>За Съвета на министрите:</w:t>
      </w:r>
    </w:p>
    <w:p w:rsidR="00BD5A3D" w:rsidRPr="00BD5A3D" w:rsidRDefault="00BD5A3D" w:rsidP="00BD5A3D">
      <w:pPr>
        <w:outlineLvl w:val="0"/>
        <w:rPr>
          <w:szCs w:val="24"/>
        </w:rPr>
      </w:pPr>
    </w:p>
    <w:p w:rsidR="00BD5A3D" w:rsidRPr="00BD5A3D" w:rsidRDefault="00BD5A3D" w:rsidP="00BD5A3D">
      <w:pPr>
        <w:outlineLvl w:val="0"/>
        <w:rPr>
          <w:szCs w:val="24"/>
        </w:rPr>
      </w:pPr>
      <w:r w:rsidRPr="00BD5A3D">
        <w:t xml:space="preserve">……………… </w:t>
      </w:r>
    </w:p>
    <w:p w:rsidR="00F83237" w:rsidRPr="00BD5A3D" w:rsidRDefault="00BD5A3D" w:rsidP="00BD5A3D">
      <w:pPr>
        <w:outlineLvl w:val="0"/>
      </w:pPr>
      <w:r w:rsidRPr="00BD5A3D">
        <w:t>(Председателство)</w:t>
      </w:r>
    </w:p>
    <w:sectPr w:rsidR="00F83237" w:rsidRPr="00BD5A3D" w:rsidSect="00CF5057">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3A6" w:rsidRDefault="00C873A6" w:rsidP="00E952AE">
      <w:pPr>
        <w:spacing w:before="0" w:after="0"/>
      </w:pPr>
      <w:r>
        <w:separator/>
      </w:r>
    </w:p>
  </w:endnote>
  <w:endnote w:type="continuationSeparator" w:id="0">
    <w:p w:rsidR="00C873A6" w:rsidRDefault="00C873A6" w:rsidP="00E952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57" w:rsidRPr="00CF5057" w:rsidRDefault="00CF5057" w:rsidP="00CF50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A3D" w:rsidRPr="00CF5057" w:rsidRDefault="00CF5057" w:rsidP="00CF5057">
    <w:pPr>
      <w:pStyle w:val="Footer"/>
      <w:rPr>
        <w:rFonts w:ascii="Arial" w:hAnsi="Arial" w:cs="Arial"/>
        <w:b/>
        <w:sz w:val="48"/>
      </w:rPr>
    </w:pPr>
    <w:r w:rsidRPr="00CF5057">
      <w:rPr>
        <w:rFonts w:ascii="Arial" w:hAnsi="Arial" w:cs="Arial"/>
        <w:b/>
        <w:sz w:val="48"/>
      </w:rPr>
      <w:t>BG</w:t>
    </w:r>
    <w:r w:rsidRPr="00CF5057">
      <w:rPr>
        <w:rFonts w:ascii="Arial" w:hAnsi="Arial" w:cs="Arial"/>
        <w:b/>
        <w:sz w:val="48"/>
      </w:rPr>
      <w:tab/>
    </w:r>
    <w:r w:rsidRPr="00CF5057">
      <w:rPr>
        <w:rFonts w:ascii="Arial" w:hAnsi="Arial" w:cs="Arial"/>
        <w:b/>
        <w:sz w:val="48"/>
      </w:rPr>
      <w:tab/>
    </w:r>
    <w:fldSimple w:instr=" DOCVARIABLE &quot;LW_Confidence&quot; \* MERGEFORMAT ">
      <w:r>
        <w:t xml:space="preserve"> </w:t>
      </w:r>
    </w:fldSimple>
    <w:r w:rsidRPr="00CF5057">
      <w:tab/>
    </w:r>
    <w:proofErr w:type="spellStart"/>
    <w:r w:rsidRPr="00CF5057">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57" w:rsidRPr="00CF5057" w:rsidRDefault="00CF5057" w:rsidP="00CF50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57" w:rsidRPr="00CF5057" w:rsidRDefault="00CF5057" w:rsidP="00CF5057">
    <w:pPr>
      <w:pStyle w:val="Footer"/>
      <w:rPr>
        <w:rFonts w:ascii="Arial" w:hAnsi="Arial" w:cs="Arial"/>
        <w:b/>
        <w:sz w:val="48"/>
      </w:rPr>
    </w:pPr>
    <w:r w:rsidRPr="00CF5057">
      <w:rPr>
        <w:rFonts w:ascii="Arial" w:hAnsi="Arial" w:cs="Arial"/>
        <w:b/>
        <w:sz w:val="48"/>
      </w:rPr>
      <w:t>BG</w:t>
    </w:r>
    <w:r w:rsidRPr="00CF5057">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CF5057">
      <w:tab/>
    </w:r>
    <w:r w:rsidRPr="00CF5057">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57" w:rsidRPr="00CF5057" w:rsidRDefault="00CF5057" w:rsidP="00CF5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3A6" w:rsidRDefault="00C873A6" w:rsidP="00E952AE">
      <w:pPr>
        <w:spacing w:before="0" w:after="0"/>
      </w:pPr>
      <w:r>
        <w:separator/>
      </w:r>
    </w:p>
  </w:footnote>
  <w:footnote w:type="continuationSeparator" w:id="0">
    <w:p w:rsidR="00C873A6" w:rsidRDefault="00C873A6" w:rsidP="00E952AE">
      <w:pPr>
        <w:spacing w:before="0" w:after="0"/>
      </w:pPr>
      <w:r>
        <w:continuationSeparator/>
      </w:r>
    </w:p>
  </w:footnote>
  <w:footnote w:id="1">
    <w:p w:rsidR="00BD5A3D" w:rsidRPr="00400842" w:rsidRDefault="00BD5A3D" w:rsidP="00BD5A3D">
      <w:pPr>
        <w:pStyle w:val="FootnoteText"/>
        <w:rPr>
          <w:lang w:val="fr-BE"/>
        </w:rPr>
      </w:pPr>
      <w:r>
        <w:rPr>
          <w:rStyle w:val="FootnoteReference"/>
        </w:rPr>
        <w:footnoteRef/>
      </w:r>
      <w:r w:rsidRPr="00BD5A3D">
        <w:rPr>
          <w:lang w:val="fr-BE"/>
        </w:rPr>
        <w:tab/>
        <w:t>D/2015/09/MC-</w:t>
      </w:r>
      <w:proofErr w:type="spellStart"/>
      <w:r w:rsidRPr="00BD5A3D">
        <w:rPr>
          <w:lang w:val="fr-BE"/>
        </w:rPr>
        <w:t>EnC</w:t>
      </w:r>
      <w:proofErr w:type="spellEnd"/>
    </w:p>
  </w:footnote>
  <w:footnote w:id="2">
    <w:p w:rsidR="00BD5A3D" w:rsidRPr="009C72BE" w:rsidRDefault="00BD5A3D" w:rsidP="00BD5A3D">
      <w:pPr>
        <w:pStyle w:val="FootnoteText"/>
        <w:rPr>
          <w:lang w:val="fr-BE"/>
        </w:rPr>
      </w:pPr>
      <w:r>
        <w:rPr>
          <w:rStyle w:val="FootnoteReference"/>
        </w:rPr>
        <w:footnoteRef/>
      </w:r>
      <w:r w:rsidRPr="00BD5A3D">
        <w:rPr>
          <w:lang w:val="fr-BE"/>
        </w:rPr>
        <w:tab/>
        <w:t>D/2009/2015/MC-</w:t>
      </w:r>
      <w:proofErr w:type="spellStart"/>
      <w:r w:rsidRPr="00BD5A3D">
        <w:rPr>
          <w:lang w:val="fr-BE"/>
        </w:rPr>
        <w:t>EnC</w:t>
      </w:r>
      <w:proofErr w:type="spellEnd"/>
    </w:p>
  </w:footnote>
  <w:footnote w:id="3">
    <w:p w:rsidR="00BD5A3D" w:rsidRPr="009C72BE" w:rsidRDefault="00BD5A3D" w:rsidP="00BD5A3D">
      <w:pPr>
        <w:pStyle w:val="FootnoteText"/>
        <w:rPr>
          <w:lang w:val="fr-BE"/>
        </w:rPr>
      </w:pPr>
      <w:r>
        <w:rPr>
          <w:rStyle w:val="FootnoteReference"/>
        </w:rPr>
        <w:footnoteRef/>
      </w:r>
      <w:r>
        <w:tab/>
        <w:t>ОВ L 115, 25.5.2013 г., стр.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57" w:rsidRPr="00CF5057" w:rsidRDefault="00CF5057" w:rsidP="00CF50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57" w:rsidRPr="00CF5057" w:rsidRDefault="00CF5057" w:rsidP="00CF50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57" w:rsidRPr="00CF5057" w:rsidRDefault="00CF5057" w:rsidP="00CF50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B3C0E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72AA9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182DA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FD832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F291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248EF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562BBE"/>
    <w:lvl w:ilvl="0">
      <w:start w:val="1"/>
      <w:numFmt w:val="decimal"/>
      <w:pStyle w:val="ListNumber"/>
      <w:lvlText w:val="%1."/>
      <w:lvlJc w:val="left"/>
      <w:pPr>
        <w:tabs>
          <w:tab w:val="num" w:pos="360"/>
        </w:tabs>
        <w:ind w:left="360" w:hanging="360"/>
      </w:pPr>
    </w:lvl>
  </w:abstractNum>
  <w:abstractNum w:abstractNumId="7">
    <w:nsid w:val="FFFFFF89"/>
    <w:multiLevelType w:val="singleLevel"/>
    <w:tmpl w:val="1CD0ADC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8"/>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26 17:31:11"/>
    <w:docVar w:name="DQCRepairStyles" w:val=";Point 0 (letter);"/>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Yellow"/>
    <w:docVar w:name="DQCVersion" w:val="3"/>
    <w:docVar w:name="DQCWithWarnings" w:val="0"/>
    <w:docVar w:name="LW_ACCOMPAGNANT" w:val="\u1082?\u1098?\u1084?"/>
    <w:docVar w:name="LW_ACCOMPAGNANT.CP" w:val="\u1082?\u1098?\u1084?"/>
    <w:docVar w:name="LW_ANNEX_NBR_FIRST" w:val="3"/>
    <w:docVar w:name="LW_ANNEX_NBR_LAST" w:val="3"/>
    <w:docVar w:name="LW_CONFIDENCE" w:val=" "/>
    <w:docVar w:name="LW_CONST_RESTREINT_UE" w:val="RESTREINT UE/EU RESTRICTED"/>
    <w:docVar w:name="LW_CORRIGENDUM" w:val="\u1044?\u1086?\u1087?\u1098?\u1083?\u1085?\u1077?\u1085?\u1080?\u1077? \u1082?\u1098?\u1084? COM(2016) 456 final _x000b_\u1054?\u1090?\u1085?\u1086?\u1089?\u1085?\u1086? \u1076?\u1086?\u1073?\u1072?\u1074?\u1103?\u1085?\u1077? \u1085?\u1072? \u1087?\u1088?\u1080?\u1083?\u1086?\u1078?\u1077?\u1085?\u1080?\u1077? 3 \u1082?\u1098?\u1084? \u1087?\u1098?\u1088?\u1074?\u1086?\u1085?\u1072?\u1095?\u1072?\u1083?\u1085?\u1072?\u1090?\u1072? \u1087?\u1088?\u1086?\u1094?\u1077?\u1076?\u1091?\u1088?\u1072?"/>
    <w:docVar w:name="LW_COVERPAGE_GUID" w:val="6AC649B6F08C4981892D304D60E28B32"/>
    <w:docVar w:name="LW_CROSSREFERENCE" w:val="&lt;UNUSED&gt;"/>
    <w:docVar w:name="LW_DocType" w:val="ANNEX"/>
    <w:docVar w:name="LW_EMISSION" w:val="19.7.2016"/>
    <w:docVar w:name="LW_EMISSION_ISODATE" w:val="2016-07-19"/>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86?\u1090?\u1085?\u1086?\u1089?\u1085?\u1086? \u1087?\u1088?\u1077?\u1076?\u1083?\u1086?\u1078?\u1077?\u1085?\u1080?\u1077? \u1079?\u1072? \u1080?\u1079?\u1075?\u1086?\u1090?\u1074?\u1103?\u1085?\u1077? \u1085?\u1072? \u1089?\u1087?\u1080?\u1089?\u1098?\u1082? \u1085?\u1072? \u1045?\u1085?\u1077?\u1088?\u1075?\u1080?\u1081?\u1085?\u1072?\u1090?\u1072? \u1086?\u1073?\u1097?\u1085?\u1086?\u1089?\u1090? \u1089? \u1077?\u1085?\u1077?\u1088?\u1075?\u1080?\u1081?\u1085?\u1080? \u1080?\u1085?\u1092?\u1088?\u1072?\u1089?\u1090?\u1088?\u1091?\u1082?\u1090?\u1091?\u1088?\u1085?\u1080? \u1087?\u1088?\u1086?\u1077?\u1082?\u1090?\u1080?"/>
    <w:docVar w:name="LW_OBJETACTEPRINCIPAL.CP" w:val="\u1086?\u1090?\u1085?\u1086?\u1089?\u1085?\u1086? \u1087?\u1088?\u1077?\u1076?\u1083?\u1086?\u1078?\u1077?\u1085?\u1080?\u1077? \u1079?\u1072? \u1080?\u1079?\u1075?\u1086?\u1090?\u1074?\u1103?\u1085?\u1077? \u1085?\u1072? \u1089?\u1087?\u1080?\u1089?\u1098?\u1082? \u1085?\u1072? \u1045?\u1085?\u1077?\u1088?\u1075?\u1080?\u1081?\u1085?\u1072?\u1090?\u1072? \u1086?\u1073?\u1097?\u1085?\u1086?\u1089?\u1090? \u1089? \u1077?\u1085?\u1077?\u1088?\u1075?\u1080?\u1081?\u1085?\u1080? \u1080?\u1085?\u1092?\u1088?\u1072?\u1089?\u1090?\u1088?\u1091?\u1082?\u1090?\u1091?\u1088?\u1085?\u1080? \u1087?\u1088?\u1086?\u1077?\u1082?\u1090?\u1080?"/>
    <w:docVar w:name="LW_PART_NBR" w:val="1"/>
    <w:docVar w:name="LW_PART_NBR_TOTAL" w:val="1"/>
    <w:docVar w:name="LW_REF.INST.NEW" w:val="COM"/>
    <w:docVar w:name="LW_REF.INST.NEW_ADOPTED" w:val="final"/>
    <w:docVar w:name="LW_REF.INST.NEW_TEXT" w:val="(2016) 456"/>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w:rsids>
    <w:rsidRoot w:val="00E952AE"/>
    <w:rsid w:val="00087305"/>
    <w:rsid w:val="000C5497"/>
    <w:rsid w:val="0010162A"/>
    <w:rsid w:val="001101DC"/>
    <w:rsid w:val="001308CF"/>
    <w:rsid w:val="00171635"/>
    <w:rsid w:val="001D7C5C"/>
    <w:rsid w:val="002521A7"/>
    <w:rsid w:val="00324E40"/>
    <w:rsid w:val="0034445E"/>
    <w:rsid w:val="0037241B"/>
    <w:rsid w:val="003C33DE"/>
    <w:rsid w:val="003C6426"/>
    <w:rsid w:val="0041005D"/>
    <w:rsid w:val="00426495"/>
    <w:rsid w:val="004768F1"/>
    <w:rsid w:val="004B72C1"/>
    <w:rsid w:val="00660FCA"/>
    <w:rsid w:val="006978EC"/>
    <w:rsid w:val="006E13A5"/>
    <w:rsid w:val="0070648E"/>
    <w:rsid w:val="00732539"/>
    <w:rsid w:val="0075503A"/>
    <w:rsid w:val="00802E9B"/>
    <w:rsid w:val="0080363B"/>
    <w:rsid w:val="00826E0C"/>
    <w:rsid w:val="00885B44"/>
    <w:rsid w:val="008F6ECA"/>
    <w:rsid w:val="00925162"/>
    <w:rsid w:val="0093167F"/>
    <w:rsid w:val="009611CC"/>
    <w:rsid w:val="009E7598"/>
    <w:rsid w:val="009F014B"/>
    <w:rsid w:val="00AA2DD0"/>
    <w:rsid w:val="00AF5616"/>
    <w:rsid w:val="00B04DCA"/>
    <w:rsid w:val="00B13ABD"/>
    <w:rsid w:val="00B44CFD"/>
    <w:rsid w:val="00BD5A3D"/>
    <w:rsid w:val="00C23344"/>
    <w:rsid w:val="00C64BCB"/>
    <w:rsid w:val="00C873A6"/>
    <w:rsid w:val="00CF5057"/>
    <w:rsid w:val="00D92DE2"/>
    <w:rsid w:val="00DA63C5"/>
    <w:rsid w:val="00E67D83"/>
    <w:rsid w:val="00E7583E"/>
    <w:rsid w:val="00E952AE"/>
    <w:rsid w:val="00EB26FB"/>
    <w:rsid w:val="00ED1D6B"/>
    <w:rsid w:val="00F85B80"/>
    <w:rsid w:val="00F87183"/>
    <w:rsid w:val="00F91544"/>
    <w:rsid w:val="00FC505D"/>
    <w:rsid w:val="00FF2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rsid w:val="0075503A"/>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E952AE"/>
    <w:pPr>
      <w:numPr>
        <w:numId w:val="1"/>
      </w:numPr>
      <w:contextualSpacing/>
    </w:pPr>
  </w:style>
  <w:style w:type="paragraph" w:styleId="ListBullet2">
    <w:name w:val="List Bullet 2"/>
    <w:basedOn w:val="Normal"/>
    <w:uiPriority w:val="99"/>
    <w:semiHidden/>
    <w:unhideWhenUsed/>
    <w:rsid w:val="00E952AE"/>
    <w:pPr>
      <w:numPr>
        <w:numId w:val="2"/>
      </w:numPr>
      <w:contextualSpacing/>
    </w:pPr>
  </w:style>
  <w:style w:type="paragraph" w:styleId="ListBullet3">
    <w:name w:val="List Bullet 3"/>
    <w:basedOn w:val="Normal"/>
    <w:uiPriority w:val="99"/>
    <w:semiHidden/>
    <w:unhideWhenUsed/>
    <w:rsid w:val="00E952AE"/>
    <w:pPr>
      <w:numPr>
        <w:numId w:val="3"/>
      </w:numPr>
      <w:contextualSpacing/>
    </w:pPr>
  </w:style>
  <w:style w:type="paragraph" w:styleId="ListBullet4">
    <w:name w:val="List Bullet 4"/>
    <w:basedOn w:val="Normal"/>
    <w:uiPriority w:val="99"/>
    <w:semiHidden/>
    <w:unhideWhenUsed/>
    <w:rsid w:val="00E952AE"/>
    <w:pPr>
      <w:numPr>
        <w:numId w:val="4"/>
      </w:numPr>
      <w:contextualSpacing/>
    </w:pPr>
  </w:style>
  <w:style w:type="paragraph" w:styleId="Caption">
    <w:name w:val="caption"/>
    <w:basedOn w:val="Normal"/>
    <w:next w:val="Normal"/>
    <w:uiPriority w:val="35"/>
    <w:semiHidden/>
    <w:unhideWhenUsed/>
    <w:qFormat/>
    <w:rsid w:val="006E13A5"/>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6E13A5"/>
    <w:pPr>
      <w:spacing w:after="0"/>
    </w:pPr>
  </w:style>
  <w:style w:type="paragraph" w:styleId="ListNumber">
    <w:name w:val="List Number"/>
    <w:basedOn w:val="Normal"/>
    <w:uiPriority w:val="99"/>
    <w:semiHidden/>
    <w:unhideWhenUsed/>
    <w:rsid w:val="006E13A5"/>
    <w:pPr>
      <w:numPr>
        <w:numId w:val="6"/>
      </w:numPr>
      <w:contextualSpacing/>
    </w:pPr>
  </w:style>
  <w:style w:type="paragraph" w:styleId="ListNumber2">
    <w:name w:val="List Number 2"/>
    <w:basedOn w:val="Normal"/>
    <w:uiPriority w:val="99"/>
    <w:semiHidden/>
    <w:unhideWhenUsed/>
    <w:rsid w:val="006E13A5"/>
    <w:pPr>
      <w:numPr>
        <w:numId w:val="7"/>
      </w:numPr>
      <w:contextualSpacing/>
    </w:pPr>
  </w:style>
  <w:style w:type="paragraph" w:styleId="ListNumber3">
    <w:name w:val="List Number 3"/>
    <w:basedOn w:val="Normal"/>
    <w:uiPriority w:val="99"/>
    <w:semiHidden/>
    <w:unhideWhenUsed/>
    <w:rsid w:val="006E13A5"/>
    <w:pPr>
      <w:numPr>
        <w:numId w:val="8"/>
      </w:numPr>
      <w:contextualSpacing/>
    </w:pPr>
  </w:style>
  <w:style w:type="paragraph" w:styleId="ListNumber4">
    <w:name w:val="List Number 4"/>
    <w:basedOn w:val="Normal"/>
    <w:uiPriority w:val="99"/>
    <w:semiHidden/>
    <w:unhideWhenUsed/>
    <w:rsid w:val="006E13A5"/>
    <w:pPr>
      <w:numPr>
        <w:numId w:val="9"/>
      </w:numPr>
      <w:contextualSpacing/>
    </w:pPr>
  </w:style>
  <w:style w:type="character" w:styleId="CommentReference">
    <w:name w:val="annotation reference"/>
    <w:basedOn w:val="DefaultParagraphFont"/>
    <w:uiPriority w:val="99"/>
    <w:semiHidden/>
    <w:unhideWhenUsed/>
    <w:rsid w:val="00E7583E"/>
    <w:rPr>
      <w:sz w:val="16"/>
      <w:szCs w:val="16"/>
    </w:rPr>
  </w:style>
  <w:style w:type="paragraph" w:styleId="CommentText">
    <w:name w:val="annotation text"/>
    <w:basedOn w:val="Normal"/>
    <w:link w:val="CommentTextChar"/>
    <w:uiPriority w:val="99"/>
    <w:semiHidden/>
    <w:unhideWhenUsed/>
    <w:rsid w:val="00E7583E"/>
    <w:rPr>
      <w:sz w:val="20"/>
      <w:szCs w:val="20"/>
    </w:rPr>
  </w:style>
  <w:style w:type="character" w:customStyle="1" w:styleId="CommentTextChar">
    <w:name w:val="Comment Text Char"/>
    <w:basedOn w:val="DefaultParagraphFont"/>
    <w:link w:val="CommentText"/>
    <w:uiPriority w:val="99"/>
    <w:semiHidden/>
    <w:rsid w:val="00E7583E"/>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583E"/>
    <w:rPr>
      <w:b/>
      <w:bCs/>
    </w:rPr>
  </w:style>
  <w:style w:type="character" w:customStyle="1" w:styleId="CommentSubjectChar">
    <w:name w:val="Comment Subject Char"/>
    <w:basedOn w:val="CommentTextChar"/>
    <w:link w:val="CommentSubject"/>
    <w:uiPriority w:val="99"/>
    <w:semiHidden/>
    <w:rsid w:val="00E7583E"/>
    <w:rPr>
      <w:rFonts w:ascii="Times New Roman" w:hAnsi="Times New Roman" w:cs="Times New Roman"/>
      <w:b/>
      <w:bCs/>
      <w:sz w:val="20"/>
      <w:szCs w:val="20"/>
      <w:lang w:val="en-GB"/>
    </w:rPr>
  </w:style>
  <w:style w:type="character" w:styleId="Hyperlink">
    <w:name w:val="Hyperlink"/>
    <w:basedOn w:val="DefaultParagraphFont"/>
    <w:uiPriority w:val="99"/>
    <w:unhideWhenUsed/>
    <w:rsid w:val="00E7583E"/>
    <w:rPr>
      <w:color w:val="0000FF" w:themeColor="hyperlink"/>
      <w:u w:val="single"/>
    </w:rPr>
  </w:style>
  <w:style w:type="paragraph" w:styleId="BalloonText">
    <w:name w:val="Balloon Text"/>
    <w:basedOn w:val="Normal"/>
    <w:link w:val="BalloonTextChar"/>
    <w:uiPriority w:val="99"/>
    <w:semiHidden/>
    <w:unhideWhenUsed/>
    <w:rsid w:val="00B13AB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ABD"/>
    <w:rPr>
      <w:rFonts w:ascii="Tahoma" w:hAnsi="Tahoma" w:cs="Tahoma"/>
      <w:sz w:val="16"/>
      <w:szCs w:val="16"/>
      <w:lang w:val="en-GB"/>
    </w:rPr>
  </w:style>
  <w:style w:type="paragraph" w:styleId="Header">
    <w:name w:val="header"/>
    <w:basedOn w:val="Normal"/>
    <w:link w:val="HeaderChar"/>
    <w:uiPriority w:val="99"/>
    <w:unhideWhenUsed/>
    <w:rsid w:val="00CF5057"/>
    <w:pPr>
      <w:tabs>
        <w:tab w:val="center" w:pos="4535"/>
        <w:tab w:val="right" w:pos="9071"/>
      </w:tabs>
      <w:spacing w:before="0"/>
    </w:pPr>
  </w:style>
  <w:style w:type="character" w:customStyle="1" w:styleId="HeaderChar">
    <w:name w:val="Header Char"/>
    <w:basedOn w:val="DefaultParagraphFont"/>
    <w:link w:val="Header"/>
    <w:uiPriority w:val="99"/>
    <w:rsid w:val="00CF5057"/>
    <w:rPr>
      <w:rFonts w:ascii="Times New Roman" w:hAnsi="Times New Roman" w:cs="Times New Roman"/>
      <w:sz w:val="24"/>
      <w:lang w:val="bg-BG"/>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CF5057"/>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11"/>
      </w:numPr>
    </w:pPr>
  </w:style>
  <w:style w:type="paragraph" w:customStyle="1" w:styleId="Tiret1">
    <w:name w:val="Tiret 1"/>
    <w:basedOn w:val="Point1"/>
    <w:rsid w:val="0075503A"/>
    <w:pPr>
      <w:numPr>
        <w:numId w:val="12"/>
      </w:numPr>
    </w:pPr>
  </w:style>
  <w:style w:type="paragraph" w:customStyle="1" w:styleId="Tiret2">
    <w:name w:val="Tiret 2"/>
    <w:basedOn w:val="Point2"/>
    <w:rsid w:val="0075503A"/>
    <w:pPr>
      <w:numPr>
        <w:numId w:val="13"/>
      </w:numPr>
    </w:pPr>
  </w:style>
  <w:style w:type="paragraph" w:customStyle="1" w:styleId="Tiret3">
    <w:name w:val="Tiret 3"/>
    <w:basedOn w:val="Point3"/>
    <w:rsid w:val="0075503A"/>
    <w:pPr>
      <w:numPr>
        <w:numId w:val="14"/>
      </w:numPr>
    </w:pPr>
  </w:style>
  <w:style w:type="paragraph" w:customStyle="1" w:styleId="Tiret4">
    <w:name w:val="Tiret 4"/>
    <w:basedOn w:val="Point4"/>
    <w:rsid w:val="0075503A"/>
    <w:pPr>
      <w:numPr>
        <w:numId w:val="15"/>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16"/>
      </w:numPr>
    </w:pPr>
  </w:style>
  <w:style w:type="paragraph" w:customStyle="1" w:styleId="NumPar2">
    <w:name w:val="NumPar 2"/>
    <w:basedOn w:val="Normal"/>
    <w:next w:val="Text1"/>
    <w:rsid w:val="0075503A"/>
    <w:pPr>
      <w:numPr>
        <w:ilvl w:val="1"/>
        <w:numId w:val="16"/>
      </w:numPr>
    </w:pPr>
  </w:style>
  <w:style w:type="paragraph" w:customStyle="1" w:styleId="NumPar3">
    <w:name w:val="NumPar 3"/>
    <w:basedOn w:val="Normal"/>
    <w:next w:val="Text1"/>
    <w:rsid w:val="0075503A"/>
    <w:pPr>
      <w:numPr>
        <w:ilvl w:val="2"/>
        <w:numId w:val="16"/>
      </w:numPr>
    </w:pPr>
  </w:style>
  <w:style w:type="paragraph" w:customStyle="1" w:styleId="NumPar4">
    <w:name w:val="NumPar 4"/>
    <w:basedOn w:val="Normal"/>
    <w:next w:val="Text1"/>
    <w:rsid w:val="0075503A"/>
    <w:pPr>
      <w:numPr>
        <w:ilvl w:val="3"/>
        <w:numId w:val="16"/>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18"/>
      </w:numPr>
    </w:pPr>
  </w:style>
  <w:style w:type="paragraph" w:customStyle="1" w:styleId="Point1number">
    <w:name w:val="Point 1 (number)"/>
    <w:basedOn w:val="Normal"/>
    <w:rsid w:val="0075503A"/>
    <w:pPr>
      <w:numPr>
        <w:ilvl w:val="2"/>
        <w:numId w:val="18"/>
      </w:numPr>
    </w:pPr>
  </w:style>
  <w:style w:type="paragraph" w:customStyle="1" w:styleId="Point2number">
    <w:name w:val="Point 2 (number)"/>
    <w:basedOn w:val="Normal"/>
    <w:rsid w:val="0075503A"/>
    <w:pPr>
      <w:numPr>
        <w:ilvl w:val="4"/>
        <w:numId w:val="18"/>
      </w:numPr>
    </w:pPr>
  </w:style>
  <w:style w:type="paragraph" w:customStyle="1" w:styleId="Point3number">
    <w:name w:val="Point 3 (number)"/>
    <w:basedOn w:val="Normal"/>
    <w:rsid w:val="0075503A"/>
    <w:pPr>
      <w:numPr>
        <w:ilvl w:val="6"/>
        <w:numId w:val="18"/>
      </w:numPr>
    </w:pPr>
  </w:style>
  <w:style w:type="paragraph" w:customStyle="1" w:styleId="Point0letter">
    <w:name w:val="Point 0 (letter)"/>
    <w:basedOn w:val="Normal"/>
    <w:rsid w:val="0075503A"/>
    <w:pPr>
      <w:numPr>
        <w:ilvl w:val="1"/>
        <w:numId w:val="18"/>
      </w:numPr>
    </w:pPr>
  </w:style>
  <w:style w:type="paragraph" w:customStyle="1" w:styleId="Point1letter">
    <w:name w:val="Point 1 (letter)"/>
    <w:basedOn w:val="Normal"/>
    <w:rsid w:val="0075503A"/>
    <w:pPr>
      <w:numPr>
        <w:ilvl w:val="3"/>
        <w:numId w:val="18"/>
      </w:numPr>
    </w:pPr>
  </w:style>
  <w:style w:type="paragraph" w:customStyle="1" w:styleId="Point2letter">
    <w:name w:val="Point 2 (letter)"/>
    <w:basedOn w:val="Normal"/>
    <w:rsid w:val="0075503A"/>
    <w:pPr>
      <w:numPr>
        <w:ilvl w:val="5"/>
        <w:numId w:val="18"/>
      </w:numPr>
    </w:pPr>
  </w:style>
  <w:style w:type="paragraph" w:customStyle="1" w:styleId="Point3letter">
    <w:name w:val="Point 3 (letter)"/>
    <w:basedOn w:val="Normal"/>
    <w:rsid w:val="0075503A"/>
    <w:pPr>
      <w:numPr>
        <w:ilvl w:val="7"/>
        <w:numId w:val="18"/>
      </w:numPr>
    </w:pPr>
  </w:style>
  <w:style w:type="paragraph" w:customStyle="1" w:styleId="Point4letter">
    <w:name w:val="Point 4 (letter)"/>
    <w:basedOn w:val="Normal"/>
    <w:rsid w:val="0075503A"/>
    <w:pPr>
      <w:numPr>
        <w:ilvl w:val="8"/>
        <w:numId w:val="18"/>
      </w:numPr>
    </w:pPr>
  </w:style>
  <w:style w:type="paragraph" w:customStyle="1" w:styleId="Bullet0">
    <w:name w:val="Bullet 0"/>
    <w:basedOn w:val="Normal"/>
    <w:rsid w:val="0075503A"/>
    <w:pPr>
      <w:numPr>
        <w:numId w:val="19"/>
      </w:numPr>
    </w:pPr>
  </w:style>
  <w:style w:type="paragraph" w:customStyle="1" w:styleId="Bullet1">
    <w:name w:val="Bullet 1"/>
    <w:basedOn w:val="Normal"/>
    <w:rsid w:val="0075503A"/>
    <w:pPr>
      <w:numPr>
        <w:numId w:val="20"/>
      </w:numPr>
    </w:pPr>
  </w:style>
  <w:style w:type="paragraph" w:customStyle="1" w:styleId="Bullet2">
    <w:name w:val="Bullet 2"/>
    <w:basedOn w:val="Normal"/>
    <w:rsid w:val="0075503A"/>
    <w:pPr>
      <w:numPr>
        <w:numId w:val="21"/>
      </w:numPr>
    </w:pPr>
  </w:style>
  <w:style w:type="paragraph" w:customStyle="1" w:styleId="Bullet3">
    <w:name w:val="Bullet 3"/>
    <w:basedOn w:val="Normal"/>
    <w:rsid w:val="0075503A"/>
    <w:pPr>
      <w:numPr>
        <w:numId w:val="22"/>
      </w:numPr>
    </w:pPr>
  </w:style>
  <w:style w:type="paragraph" w:customStyle="1" w:styleId="Bullet4">
    <w:name w:val="Bullet 4"/>
    <w:basedOn w:val="Normal"/>
    <w:rsid w:val="0075503A"/>
    <w:pPr>
      <w:numPr>
        <w:numId w:val="23"/>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24"/>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rsid w:val="0075503A"/>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E952AE"/>
    <w:pPr>
      <w:numPr>
        <w:numId w:val="1"/>
      </w:numPr>
      <w:contextualSpacing/>
    </w:pPr>
  </w:style>
  <w:style w:type="paragraph" w:styleId="ListBullet2">
    <w:name w:val="List Bullet 2"/>
    <w:basedOn w:val="Normal"/>
    <w:uiPriority w:val="99"/>
    <w:semiHidden/>
    <w:unhideWhenUsed/>
    <w:rsid w:val="00E952AE"/>
    <w:pPr>
      <w:numPr>
        <w:numId w:val="2"/>
      </w:numPr>
      <w:contextualSpacing/>
    </w:pPr>
  </w:style>
  <w:style w:type="paragraph" w:styleId="ListBullet3">
    <w:name w:val="List Bullet 3"/>
    <w:basedOn w:val="Normal"/>
    <w:uiPriority w:val="99"/>
    <w:semiHidden/>
    <w:unhideWhenUsed/>
    <w:rsid w:val="00E952AE"/>
    <w:pPr>
      <w:numPr>
        <w:numId w:val="3"/>
      </w:numPr>
      <w:contextualSpacing/>
    </w:pPr>
  </w:style>
  <w:style w:type="paragraph" w:styleId="ListBullet4">
    <w:name w:val="List Bullet 4"/>
    <w:basedOn w:val="Normal"/>
    <w:uiPriority w:val="99"/>
    <w:semiHidden/>
    <w:unhideWhenUsed/>
    <w:rsid w:val="00E952AE"/>
    <w:pPr>
      <w:numPr>
        <w:numId w:val="4"/>
      </w:numPr>
      <w:contextualSpacing/>
    </w:pPr>
  </w:style>
  <w:style w:type="paragraph" w:styleId="Caption">
    <w:name w:val="caption"/>
    <w:basedOn w:val="Normal"/>
    <w:next w:val="Normal"/>
    <w:uiPriority w:val="35"/>
    <w:semiHidden/>
    <w:unhideWhenUsed/>
    <w:qFormat/>
    <w:rsid w:val="006E13A5"/>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6E13A5"/>
    <w:pPr>
      <w:spacing w:after="0"/>
    </w:pPr>
  </w:style>
  <w:style w:type="paragraph" w:styleId="ListNumber">
    <w:name w:val="List Number"/>
    <w:basedOn w:val="Normal"/>
    <w:uiPriority w:val="99"/>
    <w:semiHidden/>
    <w:unhideWhenUsed/>
    <w:rsid w:val="006E13A5"/>
    <w:pPr>
      <w:numPr>
        <w:numId w:val="6"/>
      </w:numPr>
      <w:contextualSpacing/>
    </w:pPr>
  </w:style>
  <w:style w:type="paragraph" w:styleId="ListNumber2">
    <w:name w:val="List Number 2"/>
    <w:basedOn w:val="Normal"/>
    <w:uiPriority w:val="99"/>
    <w:semiHidden/>
    <w:unhideWhenUsed/>
    <w:rsid w:val="006E13A5"/>
    <w:pPr>
      <w:numPr>
        <w:numId w:val="7"/>
      </w:numPr>
      <w:contextualSpacing/>
    </w:pPr>
  </w:style>
  <w:style w:type="paragraph" w:styleId="ListNumber3">
    <w:name w:val="List Number 3"/>
    <w:basedOn w:val="Normal"/>
    <w:uiPriority w:val="99"/>
    <w:semiHidden/>
    <w:unhideWhenUsed/>
    <w:rsid w:val="006E13A5"/>
    <w:pPr>
      <w:numPr>
        <w:numId w:val="8"/>
      </w:numPr>
      <w:contextualSpacing/>
    </w:pPr>
  </w:style>
  <w:style w:type="paragraph" w:styleId="ListNumber4">
    <w:name w:val="List Number 4"/>
    <w:basedOn w:val="Normal"/>
    <w:uiPriority w:val="99"/>
    <w:semiHidden/>
    <w:unhideWhenUsed/>
    <w:rsid w:val="006E13A5"/>
    <w:pPr>
      <w:numPr>
        <w:numId w:val="9"/>
      </w:numPr>
      <w:contextualSpacing/>
    </w:pPr>
  </w:style>
  <w:style w:type="character" w:styleId="CommentReference">
    <w:name w:val="annotation reference"/>
    <w:basedOn w:val="DefaultParagraphFont"/>
    <w:uiPriority w:val="99"/>
    <w:semiHidden/>
    <w:unhideWhenUsed/>
    <w:rsid w:val="00E7583E"/>
    <w:rPr>
      <w:sz w:val="16"/>
      <w:szCs w:val="16"/>
    </w:rPr>
  </w:style>
  <w:style w:type="paragraph" w:styleId="CommentText">
    <w:name w:val="annotation text"/>
    <w:basedOn w:val="Normal"/>
    <w:link w:val="CommentTextChar"/>
    <w:uiPriority w:val="99"/>
    <w:semiHidden/>
    <w:unhideWhenUsed/>
    <w:rsid w:val="00E7583E"/>
    <w:rPr>
      <w:sz w:val="20"/>
      <w:szCs w:val="20"/>
    </w:rPr>
  </w:style>
  <w:style w:type="character" w:customStyle="1" w:styleId="CommentTextChar">
    <w:name w:val="Comment Text Char"/>
    <w:basedOn w:val="DefaultParagraphFont"/>
    <w:link w:val="CommentText"/>
    <w:uiPriority w:val="99"/>
    <w:semiHidden/>
    <w:rsid w:val="00E7583E"/>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583E"/>
    <w:rPr>
      <w:b/>
      <w:bCs/>
    </w:rPr>
  </w:style>
  <w:style w:type="character" w:customStyle="1" w:styleId="CommentSubjectChar">
    <w:name w:val="Comment Subject Char"/>
    <w:basedOn w:val="CommentTextChar"/>
    <w:link w:val="CommentSubject"/>
    <w:uiPriority w:val="99"/>
    <w:semiHidden/>
    <w:rsid w:val="00E7583E"/>
    <w:rPr>
      <w:rFonts w:ascii="Times New Roman" w:hAnsi="Times New Roman" w:cs="Times New Roman"/>
      <w:b/>
      <w:bCs/>
      <w:sz w:val="20"/>
      <w:szCs w:val="20"/>
      <w:lang w:val="en-GB"/>
    </w:rPr>
  </w:style>
  <w:style w:type="character" w:styleId="Hyperlink">
    <w:name w:val="Hyperlink"/>
    <w:basedOn w:val="DefaultParagraphFont"/>
    <w:uiPriority w:val="99"/>
    <w:unhideWhenUsed/>
    <w:rsid w:val="00E7583E"/>
    <w:rPr>
      <w:color w:val="0000FF" w:themeColor="hyperlink"/>
      <w:u w:val="single"/>
    </w:rPr>
  </w:style>
  <w:style w:type="paragraph" w:styleId="BalloonText">
    <w:name w:val="Balloon Text"/>
    <w:basedOn w:val="Normal"/>
    <w:link w:val="BalloonTextChar"/>
    <w:uiPriority w:val="99"/>
    <w:semiHidden/>
    <w:unhideWhenUsed/>
    <w:rsid w:val="00B13AB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ABD"/>
    <w:rPr>
      <w:rFonts w:ascii="Tahoma" w:hAnsi="Tahoma" w:cs="Tahoma"/>
      <w:sz w:val="16"/>
      <w:szCs w:val="16"/>
      <w:lang w:val="en-GB"/>
    </w:rPr>
  </w:style>
  <w:style w:type="paragraph" w:styleId="Header">
    <w:name w:val="header"/>
    <w:basedOn w:val="Normal"/>
    <w:link w:val="HeaderChar"/>
    <w:uiPriority w:val="99"/>
    <w:unhideWhenUsed/>
    <w:rsid w:val="00CF5057"/>
    <w:pPr>
      <w:tabs>
        <w:tab w:val="center" w:pos="4535"/>
        <w:tab w:val="right" w:pos="9071"/>
      </w:tabs>
      <w:spacing w:before="0"/>
    </w:pPr>
  </w:style>
  <w:style w:type="character" w:customStyle="1" w:styleId="HeaderChar">
    <w:name w:val="Header Char"/>
    <w:basedOn w:val="DefaultParagraphFont"/>
    <w:link w:val="Header"/>
    <w:uiPriority w:val="99"/>
    <w:rsid w:val="00CF5057"/>
    <w:rPr>
      <w:rFonts w:ascii="Times New Roman" w:hAnsi="Times New Roman" w:cs="Times New Roman"/>
      <w:sz w:val="24"/>
      <w:lang w:val="bg-BG"/>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CF5057"/>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11"/>
      </w:numPr>
    </w:pPr>
  </w:style>
  <w:style w:type="paragraph" w:customStyle="1" w:styleId="Tiret1">
    <w:name w:val="Tiret 1"/>
    <w:basedOn w:val="Point1"/>
    <w:rsid w:val="0075503A"/>
    <w:pPr>
      <w:numPr>
        <w:numId w:val="12"/>
      </w:numPr>
    </w:pPr>
  </w:style>
  <w:style w:type="paragraph" w:customStyle="1" w:styleId="Tiret2">
    <w:name w:val="Tiret 2"/>
    <w:basedOn w:val="Point2"/>
    <w:rsid w:val="0075503A"/>
    <w:pPr>
      <w:numPr>
        <w:numId w:val="13"/>
      </w:numPr>
    </w:pPr>
  </w:style>
  <w:style w:type="paragraph" w:customStyle="1" w:styleId="Tiret3">
    <w:name w:val="Tiret 3"/>
    <w:basedOn w:val="Point3"/>
    <w:rsid w:val="0075503A"/>
    <w:pPr>
      <w:numPr>
        <w:numId w:val="14"/>
      </w:numPr>
    </w:pPr>
  </w:style>
  <w:style w:type="paragraph" w:customStyle="1" w:styleId="Tiret4">
    <w:name w:val="Tiret 4"/>
    <w:basedOn w:val="Point4"/>
    <w:rsid w:val="0075503A"/>
    <w:pPr>
      <w:numPr>
        <w:numId w:val="15"/>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16"/>
      </w:numPr>
    </w:pPr>
  </w:style>
  <w:style w:type="paragraph" w:customStyle="1" w:styleId="NumPar2">
    <w:name w:val="NumPar 2"/>
    <w:basedOn w:val="Normal"/>
    <w:next w:val="Text1"/>
    <w:rsid w:val="0075503A"/>
    <w:pPr>
      <w:numPr>
        <w:ilvl w:val="1"/>
        <w:numId w:val="16"/>
      </w:numPr>
    </w:pPr>
  </w:style>
  <w:style w:type="paragraph" w:customStyle="1" w:styleId="NumPar3">
    <w:name w:val="NumPar 3"/>
    <w:basedOn w:val="Normal"/>
    <w:next w:val="Text1"/>
    <w:rsid w:val="0075503A"/>
    <w:pPr>
      <w:numPr>
        <w:ilvl w:val="2"/>
        <w:numId w:val="16"/>
      </w:numPr>
    </w:pPr>
  </w:style>
  <w:style w:type="paragraph" w:customStyle="1" w:styleId="NumPar4">
    <w:name w:val="NumPar 4"/>
    <w:basedOn w:val="Normal"/>
    <w:next w:val="Text1"/>
    <w:rsid w:val="0075503A"/>
    <w:pPr>
      <w:numPr>
        <w:ilvl w:val="3"/>
        <w:numId w:val="16"/>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18"/>
      </w:numPr>
    </w:pPr>
  </w:style>
  <w:style w:type="paragraph" w:customStyle="1" w:styleId="Point1number">
    <w:name w:val="Point 1 (number)"/>
    <w:basedOn w:val="Normal"/>
    <w:rsid w:val="0075503A"/>
    <w:pPr>
      <w:numPr>
        <w:ilvl w:val="2"/>
        <w:numId w:val="18"/>
      </w:numPr>
    </w:pPr>
  </w:style>
  <w:style w:type="paragraph" w:customStyle="1" w:styleId="Point2number">
    <w:name w:val="Point 2 (number)"/>
    <w:basedOn w:val="Normal"/>
    <w:rsid w:val="0075503A"/>
    <w:pPr>
      <w:numPr>
        <w:ilvl w:val="4"/>
        <w:numId w:val="18"/>
      </w:numPr>
    </w:pPr>
  </w:style>
  <w:style w:type="paragraph" w:customStyle="1" w:styleId="Point3number">
    <w:name w:val="Point 3 (number)"/>
    <w:basedOn w:val="Normal"/>
    <w:rsid w:val="0075503A"/>
    <w:pPr>
      <w:numPr>
        <w:ilvl w:val="6"/>
        <w:numId w:val="18"/>
      </w:numPr>
    </w:pPr>
  </w:style>
  <w:style w:type="paragraph" w:customStyle="1" w:styleId="Point0letter">
    <w:name w:val="Point 0 (letter)"/>
    <w:basedOn w:val="Normal"/>
    <w:rsid w:val="0075503A"/>
    <w:pPr>
      <w:numPr>
        <w:ilvl w:val="1"/>
        <w:numId w:val="18"/>
      </w:numPr>
    </w:pPr>
  </w:style>
  <w:style w:type="paragraph" w:customStyle="1" w:styleId="Point1letter">
    <w:name w:val="Point 1 (letter)"/>
    <w:basedOn w:val="Normal"/>
    <w:rsid w:val="0075503A"/>
    <w:pPr>
      <w:numPr>
        <w:ilvl w:val="3"/>
        <w:numId w:val="18"/>
      </w:numPr>
    </w:pPr>
  </w:style>
  <w:style w:type="paragraph" w:customStyle="1" w:styleId="Point2letter">
    <w:name w:val="Point 2 (letter)"/>
    <w:basedOn w:val="Normal"/>
    <w:rsid w:val="0075503A"/>
    <w:pPr>
      <w:numPr>
        <w:ilvl w:val="5"/>
        <w:numId w:val="18"/>
      </w:numPr>
    </w:pPr>
  </w:style>
  <w:style w:type="paragraph" w:customStyle="1" w:styleId="Point3letter">
    <w:name w:val="Point 3 (letter)"/>
    <w:basedOn w:val="Normal"/>
    <w:rsid w:val="0075503A"/>
    <w:pPr>
      <w:numPr>
        <w:ilvl w:val="7"/>
        <w:numId w:val="18"/>
      </w:numPr>
    </w:pPr>
  </w:style>
  <w:style w:type="paragraph" w:customStyle="1" w:styleId="Point4letter">
    <w:name w:val="Point 4 (letter)"/>
    <w:basedOn w:val="Normal"/>
    <w:rsid w:val="0075503A"/>
    <w:pPr>
      <w:numPr>
        <w:ilvl w:val="8"/>
        <w:numId w:val="18"/>
      </w:numPr>
    </w:pPr>
  </w:style>
  <w:style w:type="paragraph" w:customStyle="1" w:styleId="Bullet0">
    <w:name w:val="Bullet 0"/>
    <w:basedOn w:val="Normal"/>
    <w:rsid w:val="0075503A"/>
    <w:pPr>
      <w:numPr>
        <w:numId w:val="19"/>
      </w:numPr>
    </w:pPr>
  </w:style>
  <w:style w:type="paragraph" w:customStyle="1" w:styleId="Bullet1">
    <w:name w:val="Bullet 1"/>
    <w:basedOn w:val="Normal"/>
    <w:rsid w:val="0075503A"/>
    <w:pPr>
      <w:numPr>
        <w:numId w:val="20"/>
      </w:numPr>
    </w:pPr>
  </w:style>
  <w:style w:type="paragraph" w:customStyle="1" w:styleId="Bullet2">
    <w:name w:val="Bullet 2"/>
    <w:basedOn w:val="Normal"/>
    <w:rsid w:val="0075503A"/>
    <w:pPr>
      <w:numPr>
        <w:numId w:val="21"/>
      </w:numPr>
    </w:pPr>
  </w:style>
  <w:style w:type="paragraph" w:customStyle="1" w:styleId="Bullet3">
    <w:name w:val="Bullet 3"/>
    <w:basedOn w:val="Normal"/>
    <w:rsid w:val="0075503A"/>
    <w:pPr>
      <w:numPr>
        <w:numId w:val="22"/>
      </w:numPr>
    </w:pPr>
  </w:style>
  <w:style w:type="paragraph" w:customStyle="1" w:styleId="Bullet4">
    <w:name w:val="Bullet 4"/>
    <w:basedOn w:val="Normal"/>
    <w:rsid w:val="0075503A"/>
    <w:pPr>
      <w:numPr>
        <w:numId w:val="23"/>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24"/>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6</Pages>
  <Words>1160</Words>
  <Characters>6496</Characters>
  <Application>Microsoft Office Word</Application>
  <DocSecurity>0</DocSecurity>
  <Lines>143</Lines>
  <Paragraphs>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SOLYOM Szilvia (ENER)</dc:creator>
  <cp:lastModifiedBy>PAGANELI Erifili (SG)</cp:lastModifiedBy>
  <cp:revision>4</cp:revision>
  <cp:lastPrinted>2016-07-14T07:58:00Z</cp:lastPrinted>
  <dcterms:created xsi:type="dcterms:W3CDTF">2016-07-26T15:31:00Z</dcterms:created>
  <dcterms:modified xsi:type="dcterms:W3CDTF">2016-07-27T12:33:00Z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3</vt:lpwstr>
  </property>
  <property fmtid="{D5CDD505-2E9C-101B-9397-08002B2CF9AE}" pid="8" name="Last annex">
    <vt:lpwstr>3</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