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05753969B59C4831B56C41D98A957942" style="width:450.75pt;height:47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t>ПРИЛОЖЕНИЯ</w:t>
      </w:r>
    </w:p>
    <w:p>
      <w:pPr>
        <w:pStyle w:val="Titreobjet"/>
        <w:rPr>
          <w:noProof/>
        </w:rPr>
      </w:pPr>
      <w:r>
        <w:rPr>
          <w:noProof/>
        </w:rPr>
        <w:t>[...]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 xml:space="preserve">Предложение за РЕГЛАМЕНТ НА ЕВРОПЕЙСКИЯ ПАРЛАМЕНТ И НА СЪВЕТА </w:t>
      </w:r>
    </w:p>
    <w:p>
      <w:pPr>
        <w:pStyle w:val="Objetacteprincipal"/>
        <w:rPr>
          <w:noProof/>
        </w:rPr>
      </w:pPr>
      <w:r>
        <w:rPr>
          <w:noProof/>
        </w:rPr>
        <w:t>за създаване на многогодишен план за дънните запаси в Северно море и за риболовните дейности, свързани с тези запаси, и за отмяна на Регламент (EO) № 676/2007 на Съвета и Регламент (ЕО) № 1342/2008 на Съвета</w:t>
      </w:r>
    </w:p>
    <w:p>
      <w:pPr>
        <w:pStyle w:val="Annexetitre"/>
        <w:rPr>
          <w:noProof/>
        </w:rPr>
      </w:pPr>
      <w:r>
        <w:rPr>
          <w:noProof/>
        </w:rPr>
        <w:t>ПРИЛОЖЕНИЕ I</w:t>
      </w:r>
    </w:p>
    <w:p>
      <w:pPr>
        <w:pStyle w:val="Annexetitreexpos"/>
        <w:rPr>
          <w:noProof/>
        </w:rPr>
      </w:pPr>
      <w:r>
        <w:rPr>
          <w:noProof/>
        </w:rPr>
        <w:t>Целеви равнища на смъртност от риболов</w:t>
      </w:r>
    </w:p>
    <w:p>
      <w:pPr>
        <w:jc w:val="center"/>
        <w:rPr>
          <w:b/>
          <w:noProof/>
        </w:rPr>
      </w:pPr>
      <w:r>
        <w:rPr>
          <w:b/>
          <w:noProof/>
        </w:rPr>
        <w:t>(съгласно член 4)</w:t>
      </w:r>
    </w:p>
    <w:p>
      <w:pPr>
        <w:rPr>
          <w:rFonts w:eastAsia="Times New Roman"/>
          <w:noProof/>
          <w:color w:val="000000"/>
          <w:szCs w:val="24"/>
        </w:rPr>
      </w:pPr>
      <w:r>
        <w:rPr>
          <w:b/>
          <w:noProof/>
        </w:rPr>
        <w:t xml:space="preserve">1. </w:t>
      </w:r>
      <w:r>
        <w:rPr>
          <w:b/>
          <w:noProof/>
          <w:color w:val="000000"/>
        </w:rPr>
        <w:t>Група 1</w:t>
      </w:r>
    </w:p>
    <w:tbl>
      <w:tblPr>
        <w:tblW w:w="91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260"/>
        <w:gridCol w:w="3119"/>
      </w:tblGrid>
      <w:tr>
        <w:tc>
          <w:tcPr>
            <w:tcW w:w="2775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Запас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</w:rPr>
              <w:t>Смъртност от риболов — целеви диапазон, съответстващ на целта за постигане на максимален устойчив улов (F</w:t>
            </w:r>
            <w:r>
              <w:rPr>
                <w:b/>
                <w:noProof/>
                <w:vertAlign w:val="subscript"/>
              </w:rPr>
              <w:t>MSY</w:t>
            </w:r>
            <w:r>
              <w:rPr>
                <w:b/>
                <w:noProof/>
              </w:rPr>
              <w:t>)</w:t>
            </w:r>
          </w:p>
        </w:tc>
      </w:tr>
      <w:tr>
        <w:trPr>
          <w:trHeight w:hRule="exact" w:val="454"/>
        </w:trPr>
        <w:tc>
          <w:tcPr>
            <w:tcW w:w="2775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Колона А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Колона Б</w:t>
            </w:r>
          </w:p>
        </w:tc>
      </w:tr>
      <w:tr>
        <w:trPr>
          <w:trHeight w:hRule="exact" w:val="688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Атлантическа треска в Северно море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0,22—0,33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0,33—0,49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Пикша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0,25—0,37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0,37—0,52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Писия в Северно море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0,13—0,19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0,19—0,27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Сайда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0,20—0,32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0,32—0,43</w:t>
            </w:r>
          </w:p>
        </w:tc>
      </w:tr>
      <w:tr>
        <w:trPr>
          <w:trHeight w:hRule="exact" w:val="676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Морски език в Северно море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0,11—0,20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0,20—0,37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Морски език в Категат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0,19—0,22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0,22—0,26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Меджид в Северно море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Не е определен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Не е определен</w:t>
            </w:r>
          </w:p>
        </w:tc>
      </w:tr>
    </w:tbl>
    <w:p>
      <w:pPr>
        <w:rPr>
          <w:rFonts w:eastAsia="Times New Roman"/>
          <w:noProof/>
          <w:color w:val="000000"/>
          <w:szCs w:val="24"/>
        </w:rPr>
      </w:pPr>
    </w:p>
    <w:p>
      <w:pPr>
        <w:rPr>
          <w:rFonts w:eastAsia="Times New Roman"/>
          <w:noProof/>
          <w:color w:val="000000"/>
          <w:szCs w:val="24"/>
        </w:rPr>
      </w:pPr>
      <w:r>
        <w:rPr>
          <w:b/>
          <w:noProof/>
          <w:color w:val="000000"/>
        </w:rPr>
        <w:t>2. Група 2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260"/>
        <w:gridCol w:w="3119"/>
      </w:tblGrid>
      <w:tr>
        <w:tc>
          <w:tcPr>
            <w:tcW w:w="2694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 Функционални единици (FU) за норвежкия омар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Смъртност от риболов — целеви диапазон, съответстващ на целта за постигане на максимален устойчив улов (F</w:t>
            </w:r>
            <w:r>
              <w:rPr>
                <w:b/>
                <w:noProof/>
                <w:color w:val="000000"/>
                <w:vertAlign w:val="subscript"/>
              </w:rPr>
              <w:t>MSY</w:t>
            </w:r>
            <w:r>
              <w:rPr>
                <w:b/>
                <w:noProof/>
                <w:color w:val="000000"/>
              </w:rPr>
              <w:t>) (размер на улова)</w:t>
            </w:r>
          </w:p>
        </w:tc>
      </w:tr>
      <w:tr>
        <w:trPr>
          <w:trHeight w:hRule="exact" w:val="454"/>
        </w:trPr>
        <w:tc>
          <w:tcPr>
            <w:tcW w:w="2694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Колона А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 xml:space="preserve">Колона Б 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Участък IIIa (FU 3 и 4)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0,056—0,079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0,079—0,079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Farn Deeps (FU 6)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0,07—0,081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0,081—0,081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Fladen Ground</w:t>
            </w:r>
            <w:r>
              <w:rPr>
                <w:noProof/>
                <w:color w:val="000000"/>
              </w:rPr>
              <w:t xml:space="preserve"> (FU 7)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0,066—0,075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0,075—0,075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Firth of Forth (FU 8)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0,106—0,163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0,163—0,163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Moray Firth (FU 9)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0,091—0,118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0,118—0,118</w:t>
            </w:r>
          </w:p>
        </w:tc>
      </w:tr>
    </w:tbl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ПРИЛОЖЕНИЕ IІ</w:t>
      </w:r>
    </w:p>
    <w:p>
      <w:pPr>
        <w:pStyle w:val="Annexetitreexpos"/>
        <w:rPr>
          <w:noProof/>
        </w:rPr>
      </w:pPr>
      <w:r>
        <w:rPr>
          <w:noProof/>
        </w:rPr>
        <w:t>Референтни равнища на опазване</w:t>
      </w:r>
    </w:p>
    <w:p>
      <w:pPr>
        <w:spacing w:before="0" w:after="0"/>
        <w:jc w:val="center"/>
        <w:rPr>
          <w:b/>
          <w:noProof/>
          <w:szCs w:val="24"/>
          <w:u w:val="single"/>
        </w:rPr>
      </w:pPr>
      <w:r>
        <w:rPr>
          <w:b/>
          <w:noProof/>
        </w:rPr>
        <w:t>(съгласно член 7)</w:t>
      </w:r>
    </w:p>
    <w:p>
      <w:pPr>
        <w:rPr>
          <w:b/>
          <w:noProof/>
        </w:rPr>
      </w:pPr>
      <w:r>
        <w:rPr>
          <w:b/>
          <w:noProof/>
        </w:rPr>
        <w:t xml:space="preserve">1. Група 1 </w:t>
      </w:r>
    </w:p>
    <w:tbl>
      <w:tblPr>
        <w:tblW w:w="92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3544"/>
        <w:gridCol w:w="3530"/>
      </w:tblGrid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Запас</w:t>
            </w:r>
          </w:p>
        </w:tc>
        <w:tc>
          <w:tcPr>
            <w:tcW w:w="3544" w:type="dxa"/>
          </w:tcPr>
          <w:p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Минимално референтно равнище на биомасата на репродуктивния запас </w:t>
            </w:r>
            <w:r>
              <w:rPr>
                <w:b/>
                <w:noProof/>
                <w:color w:val="000000"/>
                <w:lang w:val="ru-RU"/>
              </w:rPr>
              <w:br/>
            </w:r>
            <w:r>
              <w:rPr>
                <w:b/>
                <w:noProof/>
                <w:color w:val="000000"/>
              </w:rPr>
              <w:t>(в тонове) (MSY B</w:t>
            </w:r>
            <w:r>
              <w:rPr>
                <w:b/>
                <w:noProof/>
                <w:color w:val="000000"/>
                <w:vertAlign w:val="subscript"/>
              </w:rPr>
              <w:t>trigger</w:t>
            </w:r>
            <w:r>
              <w:rPr>
                <w:b/>
                <w:noProof/>
                <w:color w:val="000000"/>
              </w:rPr>
              <w:t>)</w:t>
            </w:r>
          </w:p>
        </w:tc>
        <w:tc>
          <w:tcPr>
            <w:tcW w:w="3530" w:type="dxa"/>
          </w:tcPr>
          <w:p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Гранично референтно равнище на биомасата </w:t>
            </w:r>
            <w:r>
              <w:rPr>
                <w:b/>
                <w:noProof/>
                <w:color w:val="000000"/>
                <w:lang w:val="ru-RU"/>
              </w:rPr>
              <w:br/>
            </w:r>
            <w:r>
              <w:rPr>
                <w:b/>
                <w:noProof/>
                <w:color w:val="000000"/>
              </w:rPr>
              <w:t>(в тонове) (B</w:t>
            </w:r>
            <w:r>
              <w:rPr>
                <w:b/>
                <w:noProof/>
                <w:color w:val="000000"/>
                <w:vertAlign w:val="subscript"/>
              </w:rPr>
              <w:t>lim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Атлантическа треска в Северно море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165 000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118 000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Пикша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88 000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63 000</w:t>
            </w:r>
          </w:p>
        </w:tc>
      </w:tr>
      <w:tr>
        <w:trPr>
          <w:trHeight w:hRule="exact" w:val="72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Писия в Северно море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230 000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160 000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Сайда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200 000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106 000</w:t>
            </w:r>
          </w:p>
        </w:tc>
      </w:tr>
      <w:tr>
        <w:trPr>
          <w:trHeight w:hRule="exact" w:val="736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Морски език в Северно море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37 000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26 300</w:t>
            </w:r>
          </w:p>
        </w:tc>
      </w:tr>
      <w:tr>
        <w:trPr>
          <w:trHeight w:hRule="exact" w:val="72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Морски език в Категат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2 600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1 850</w:t>
            </w:r>
          </w:p>
        </w:tc>
      </w:tr>
      <w:tr>
        <w:trPr>
          <w:trHeight w:hRule="exact" w:val="72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Меджид в Северно море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Не е определено 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Не е определено </w:t>
            </w:r>
          </w:p>
        </w:tc>
      </w:tr>
    </w:tbl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2. Група 2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0"/>
        <w:gridCol w:w="3058"/>
        <w:gridCol w:w="3402"/>
      </w:tblGrid>
      <w:tr>
        <w:tc>
          <w:tcPr>
            <w:tcW w:w="272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Функционални единици (FU) за норвежкия омар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</w:rPr>
            </w:pPr>
            <w:r>
              <w:rPr>
                <w:b/>
                <w:noProof/>
                <w:color w:val="000000"/>
              </w:rPr>
              <w:t>Минимално референтно равнище на изобилието (в милиони) (Abundance</w:t>
            </w:r>
            <w:r>
              <w:rPr>
                <w:b/>
                <w:noProof/>
                <w:color w:val="000000"/>
                <w:vertAlign w:val="subscript"/>
              </w:rPr>
              <w:t>buffer</w:t>
            </w:r>
            <w:r>
              <w:rPr>
                <w:b/>
                <w:noProof/>
                <w:color w:val="000000"/>
              </w:rPr>
              <w:t>)</w:t>
            </w:r>
          </w:p>
        </w:tc>
        <w:tc>
          <w:tcPr>
            <w:tcW w:w="3402" w:type="dxa"/>
          </w:tcPr>
          <w:p>
            <w:pPr>
              <w:spacing w:before="0" w:after="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 xml:space="preserve">Гранично референтно равнище на изобилието </w:t>
            </w:r>
            <w:r>
              <w:rPr>
                <w:b/>
                <w:noProof/>
                <w:color w:val="000000"/>
                <w:lang w:val="ru-RU"/>
              </w:rPr>
              <w:br/>
            </w:r>
            <w:r>
              <w:rPr>
                <w:b/>
                <w:noProof/>
                <w:color w:val="000000"/>
              </w:rPr>
              <w:t>(в милиони) (Abundance</w:t>
            </w:r>
            <w:r>
              <w:rPr>
                <w:b/>
                <w:noProof/>
                <w:color w:val="000000"/>
                <w:vertAlign w:val="subscript"/>
              </w:rPr>
              <w:t>limit</w:t>
            </w:r>
            <w:r>
              <w:rPr>
                <w:b/>
                <w:noProof/>
                <w:color w:val="000000"/>
              </w:rPr>
              <w:t>)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Участък IIIa (FU 3 и 4)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Не се прилага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Не се прилага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Farn Deeps (FU 6)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999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858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Fladen Ground</w:t>
            </w:r>
            <w:r>
              <w:rPr>
                <w:noProof/>
                <w:color w:val="000000"/>
              </w:rPr>
              <w:t xml:space="preserve"> (FU 7)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3583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2767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Firth of Forth (FU 8)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292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</w:rPr>
              <w:t>Moray Firth (FU 9)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262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F8E7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B965D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60E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8741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54A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22C5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2E5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A58A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02 15:34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05753969B59C4831B56C41D98A957942"/>
    <w:docVar w:name="LW_CROSSREFERENCE" w:val="{SWD(2016) 267 final}_x000b_{SWD(2016) 272 final}"/>
    <w:docVar w:name="LW_DocType" w:val="ANNEX"/>
    <w:docVar w:name="LW_EMISSION" w:val="3.8.2016"/>
    <w:docVar w:name="LW_EMISSION_ISODATE" w:val="2016-08-0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9?\u1098?\u1079?\u1076?\u1072?\u1074?\u1072?\u1085?\u1077? \u1085?\u1072? \u1084?\u1085?\u1086?\u1075?\u1086?\u1075?\u1086?\u1076?\u1080?\u1096?\u1077?\u1085? \u1087?\u1083?\u1072?\u1085? \u1079?\u1072? \u1076?\u1098?\u1085?\u1085?\u1080?\u1090?\u1077? \u1079?\u1072?\u1087?\u1072?\u1089?\u1080? \u1074? \u1057?\u1077?\u1074?\u1077?\u1088?\u1085?\u1086? \u1084?\u1086?\u1088?\u1077? \u1080? \u1079?\u1072? \u1088?\u1080?\u1073?\u1086?\u1083?\u1086?\u1074?\u1085?\u1080?\u1090?\u1077? \u1076?\u1077?\u1081?\u1085?\u1086?\u1089?\u1090?\u1080?, \u1089?\u1074?\u1098?\u1088?\u1079?\u1072?\u1085?\u1080? \u1089? \u1090?\u1077?\u1079?\u1080? \u1079?\u1072?\u1087?\u1072?\u1089?\u1080?, \u1080? \u1079?\u1072? \u1086?\u1090?\u1084?\u1103?\u1085?\u1072? \u1085?\u1072? \u1056?\u1077?\u1075?\u1083?\u1072?\u1084?\u1077?\u1085?\u1090? (EO) \u8470? 676/2007 \u1085?\u1072? \u1057?\u1098?\u1074?\u1077?\u1090?\u1072? \u1080? \u1056?\u1077?\u1075?\u1083?\u1072?\u1084?\u1077?\u1085?\u1090? (\u1045?\u1054?) \u8470? 1342/2008 \u1085?\u1072? \u1057?\u1098?\u1074?\u1077?\u1090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93"/>
    <w:docVar w:name="LW_REF.INTERNE" w:val="&lt;UNUSED&gt;"/>
    <w:docVar w:name="LW_SUPERTITRE" w:val="&lt;UNUSED&gt;"/>
    <w:docVar w:name="LW_TITRE.OBJ.CP" w:val="[...]"/>
    <w:docVar w:name="LW_TYPE.DOC.CP" w:val="\u1055?\u1056?\u1048?\u1051?\u1054?\u1046?\u1045?\u1053?\u1048?\u1071?"/>
    <w:docVar w:name="LW_TYPEACTEPRINCIPAL.CP" w:val="\u1055?\u1088?\u1077?\u1076?\u1083?\u1086?\u1078?\u1077?\u1085?\u1080?\u1077? \u1079?\u1072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365</Words>
  <Characters>1768</Characters>
  <Application>Microsoft Office Word</Application>
  <DocSecurity>0</DocSecurity>
  <Lines>147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8</cp:revision>
  <dcterms:created xsi:type="dcterms:W3CDTF">2016-07-29T14:05:00Z</dcterms:created>
  <dcterms:modified xsi:type="dcterms:W3CDTF">2016-08-02T13:34:00Z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