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42D7DA90A0DF42A39B8F4E8A2E1048E1" style="width:450.35pt;height:366.1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rPr>
          <w:noProof/>
        </w:rPr>
      </w:pPr>
      <w:r>
        <w:rPr>
          <w:noProof/>
        </w:rPr>
        <w:t>През ноември 2004 г. Съветът упълномощи Комисията да започне преговори за индивидуални рамкови споразумения за партньорство и сътрудничество (СПС) с Тайланд, Индонезия, Сингапур, Филипините, Малайзия и Бруней. Преговорите с Малайзия започнаха през февруари 2011 г. вследствие на споразумение за започване на преговорите, постигнато през октомври 2010 г. между председателя на Комисията Барозу и министър-председателя Наджиб Разак. Преговорите бяха приключени след 11-ия кръг на 12 декември 2015 г. И двете страни парафираха СПС в Путраджая на 6 април 2016 г.</w:t>
      </w:r>
    </w:p>
    <w:p>
      <w:pPr>
        <w:rPr>
          <w:noProof/>
        </w:rPr>
      </w:pPr>
      <w:r>
        <w:rPr>
          <w:noProof/>
        </w:rPr>
        <w:t>Европейската служба за външна дейност и службите на Комисията участваха в преговорния процес. През целия този процес бяха осъществявани консултации с държавите членки в рамките на заседанията на съответните работни групи на Съвета. Европейският парламент бе редовно информиран по време на преговорите.</w:t>
      </w:r>
    </w:p>
    <w:p>
      <w:pPr>
        <w:rPr>
          <w:noProof/>
        </w:rPr>
      </w:pPr>
      <w:r>
        <w:rPr>
          <w:noProof/>
        </w:rPr>
        <w:t xml:space="preserve">Върховният представител и Комисията смятат, че целите, определени от Съвета в неговите указания за водене на преговори за споразумението, са постигнати и че проектът на споразумение може да бъде представен за подписване и сключване. Настоящото съвместно предложение се отнася до правния инструмент, с който се разрешава подписването на споразумението. </w:t>
      </w:r>
    </w:p>
    <w:p>
      <w:pPr>
        <w:rPr>
          <w:noProof/>
        </w:rPr>
      </w:pPr>
    </w:p>
    <w:p>
      <w:pPr>
        <w:rPr>
          <w:b/>
          <w:noProof/>
        </w:rPr>
      </w:pPr>
      <w:r>
        <w:rPr>
          <w:b/>
          <w:noProof/>
        </w:rPr>
        <w:t>2.</w:t>
      </w:r>
      <w:r>
        <w:rPr>
          <w:noProof/>
        </w:rPr>
        <w:tab/>
      </w:r>
      <w:r>
        <w:rPr>
          <w:b/>
          <w:noProof/>
        </w:rPr>
        <w:t>ПРАВНИ ЕЛЕМЕНТИ НА ПРЕДЛОЖЕНИЕТО</w:t>
      </w:r>
    </w:p>
    <w:p>
      <w:pPr>
        <w:rPr>
          <w:b/>
          <w:noProof/>
        </w:rPr>
      </w:pPr>
    </w:p>
    <w:p>
      <w:pPr>
        <w:rPr>
          <w:b/>
          <w:noProof/>
        </w:rPr>
      </w:pPr>
      <w:r>
        <w:rPr>
          <w:b/>
          <w:noProof/>
        </w:rPr>
        <w:t>2.1</w:t>
      </w:r>
      <w:r>
        <w:rPr>
          <w:noProof/>
        </w:rPr>
        <w:tab/>
      </w:r>
      <w:r>
        <w:rPr>
          <w:b/>
          <w:noProof/>
        </w:rPr>
        <w:t>Цел и съдържание на споразумението</w:t>
      </w:r>
    </w:p>
    <w:p>
      <w:pPr>
        <w:rPr>
          <w:noProof/>
        </w:rPr>
      </w:pPr>
      <w:r>
        <w:rPr>
          <w:noProof/>
        </w:rPr>
        <w:t>СПС е първото двустранно споразумение между ЕС и Малайзия и заменя сегашната правна рамка, която съставлява Споразумението за сътрудничество от 1980 г. между Европейската икономическа общност и държавите — членки на Асоциацията на народите от Югоизточна Азия.</w:t>
      </w:r>
    </w:p>
    <w:p>
      <w:pPr>
        <w:rPr>
          <w:noProof/>
        </w:rPr>
      </w:pPr>
      <w:r>
        <w:rPr>
          <w:noProof/>
        </w:rPr>
        <w:t>СПС съдържа правно обвързващи ангажименти, които са от основно значение за външната политика на ЕС, включително разпоредби относно човешките права, неразпространението на оръжия, противодействието на тероризма, Международния наказателен съд, миграцията и данъчното облагане.</w:t>
      </w:r>
    </w:p>
    <w:p>
      <w:pPr>
        <w:rPr>
          <w:noProof/>
        </w:rPr>
      </w:pPr>
      <w:r>
        <w:rPr>
          <w:noProof/>
        </w:rPr>
        <w:t>СПС разширява значително обхвата на взаимния ангажимент в областта на икономиката и търговията, както и в тази на правосъдието и на вътрешните работи. Със споразумението се засилва сътрудничеството в широк спектър от области на политиката, включително правата на човека, неразпространението на оръжия за масово унищожение, противодействието на тероризма, борбата с корупцията и организираната престъпност, търговията, миграцията, околната среда, енергетиката, изменението на климата, транспорта, науката и технологиите, заетостта и социалните въпроси, образованието, селското стопанство, културата и др. То включва също и разпоредби за защита на финансовите интереси на ЕС. СПС съдържа и важен раздел относно търговското сътрудничество, който проправя пътя за приключване на текущите преговори относно споразумение за свободна търговия.</w:t>
      </w:r>
    </w:p>
    <w:p>
      <w:pPr>
        <w:rPr>
          <w:noProof/>
        </w:rPr>
      </w:pPr>
      <w:r>
        <w:rPr>
          <w:noProof/>
        </w:rPr>
        <w:lastRenderedPageBreak/>
        <w:t>В политически аспект СПС с Малайзия е важна стъпка към укрепване на ролята на ЕС в Югоизточна Азия въз основа на споделени универсални ценности като демокрацията и правата на човека. То проправя пътя към засилване на политическото, регионалното и глобалното сътрудничество между двама партньори — съмишленици. Прилагането на СПС ще доведе до практически ползи за двете страни, като ще формира основа за подкрепа на по-широките икономически и политически интереси на ЕС.</w:t>
      </w:r>
    </w:p>
    <w:p>
      <w:pPr>
        <w:rPr>
          <w:noProof/>
        </w:rPr>
      </w:pPr>
      <w:r>
        <w:rPr>
          <w:noProof/>
        </w:rPr>
        <w:t xml:space="preserve">Със споразумението се създава съвместен комитет, чиято цел е да наблюдава развитието на двустранните отношения между страните по споразумението. В него се съдържа клауза относно неизпълнението, в която се предвижда възможност за спиране на прилагането му в случай на нарушение на съществени елементи. </w:t>
      </w:r>
    </w:p>
    <w:p>
      <w:pPr>
        <w:rPr>
          <w:noProof/>
        </w:rPr>
      </w:pPr>
    </w:p>
    <w:p>
      <w:pPr>
        <w:rPr>
          <w:b/>
          <w:noProof/>
        </w:rPr>
      </w:pPr>
      <w:r>
        <w:rPr>
          <w:b/>
          <w:noProof/>
        </w:rPr>
        <w:t>2.2</w:t>
      </w:r>
      <w:r>
        <w:rPr>
          <w:noProof/>
        </w:rPr>
        <w:tab/>
      </w:r>
      <w:r>
        <w:rPr>
          <w:b/>
          <w:noProof/>
        </w:rPr>
        <w:t>Правно основание за предложеното решение</w:t>
      </w:r>
    </w:p>
    <w:p>
      <w:pPr>
        <w:rPr>
          <w:noProof/>
        </w:rPr>
      </w:pPr>
      <w:r>
        <w:rPr>
          <w:noProof/>
        </w:rPr>
        <w:t>В член 218, параграф 5 от ДФЕС е предвидено приемането на решение, с което се разрешава подписването на споразумение. Освен това в член 218, параграф 8, втора алинея от ДФЕС е предвидено, че Съветът действа с единодушие, когато споразумението се отнася до област, за която се изисква единодушие за приемане на акт на Съюза.</w:t>
      </w:r>
    </w:p>
    <w:p>
      <w:pPr>
        <w:rPr>
          <w:noProof/>
        </w:rPr>
      </w:pPr>
      <w:r>
        <w:rPr>
          <w:noProof/>
        </w:rPr>
        <w:t>Що се отнася до мярка, която преследва едновременно няколко цели или е съставена от множество неразривно свързани съставни части, без една от тях да е акцесорна по отношение на друга, Съдът е приел, че когато са приложими различни правни основания от Договора, такава мярка по изключение трябва да се основава на съответните различни правни основания, освен когато процедурите, предвидени за едното и за другото основание, са несъвместими (решение по дело Парламент/Съвет, C-490/10, ECLI: EU:C:2012:525, точка 46).</w:t>
      </w:r>
    </w:p>
    <w:p>
      <w:pPr>
        <w:rPr>
          <w:noProof/>
        </w:rPr>
      </w:pPr>
      <w:r>
        <w:rPr>
          <w:noProof/>
        </w:rPr>
        <w:t xml:space="preserve">Споразумението преследва цели и съдържа части, отнасящи се до областите на общата външна политика и политика на сигурност, общата търговска политика и сътрудничеството за развитие. Тези аспекти на споразумението са неразривно свързани, без един от тях да е акцесорен по отношение на другия. </w:t>
      </w:r>
    </w:p>
    <w:p>
      <w:pPr>
        <w:rPr>
          <w:noProof/>
        </w:rPr>
      </w:pPr>
      <w:r>
        <w:rPr>
          <w:noProof/>
        </w:rPr>
        <w:t>Общата външна политика и политика на сигурност е област, за която се изисква единодушие за приемане на акт на Съюза.</w:t>
      </w:r>
    </w:p>
    <w:p>
      <w:pPr>
        <w:rPr>
          <w:noProof/>
        </w:rPr>
      </w:pPr>
      <w:r>
        <w:rPr>
          <w:noProof/>
        </w:rPr>
        <w:t>Поради това правното основание за предложеното решение следва да бъде член 37 от ДЕС, член 207 от ДФЕС и член 209 от ДФЕС, четени във връзка с член 218, параграф 5 от ДФЕС и член 218, параграф 8, втора алинея от ДФЕС. За правно основание не са необходими допълнителни разпоредби (вж. дело Комисия/Съвет, C-377/12, ECLI:EU:C:2014:1903).</w:t>
      </w:r>
    </w:p>
    <w:p>
      <w:pPr>
        <w:rPr>
          <w:b/>
          <w:noProof/>
        </w:rPr>
      </w:pPr>
    </w:p>
    <w:p>
      <w:pPr>
        <w:rPr>
          <w:b/>
          <w:noProof/>
        </w:rPr>
      </w:pPr>
      <w:r>
        <w:rPr>
          <w:b/>
          <w:noProof/>
        </w:rPr>
        <w:t>2.3</w:t>
      </w:r>
      <w:r>
        <w:rPr>
          <w:noProof/>
        </w:rPr>
        <w:tab/>
      </w:r>
      <w:r>
        <w:rPr>
          <w:b/>
          <w:noProof/>
        </w:rPr>
        <w:t>Необходимост от предложеното решение</w:t>
      </w:r>
    </w:p>
    <w:p>
      <w:pPr>
        <w:rPr>
          <w:noProof/>
        </w:rPr>
      </w:pPr>
      <w:r>
        <w:rPr>
          <w:noProof/>
        </w:rPr>
        <w:t>В член 216 от ДФЕС е предвидено, че Съюзът може да сключва споразумения с една или повече трети страни, когато Договорите го предвиждат или когато сключването на споразумение е необходимо за постигането, в рамките на политиките на Съюза, на някоя от посочените в Договорите цели или е предвидено в някой от правно обвързващите актове на Съюза, или може да засегне общи правила или да измени техния обхват.</w:t>
      </w:r>
    </w:p>
    <w:p>
      <w:pPr>
        <w:rPr>
          <w:noProof/>
        </w:rPr>
      </w:pPr>
      <w:r>
        <w:rPr>
          <w:noProof/>
        </w:rPr>
        <w:lastRenderedPageBreak/>
        <w:t>В Договорите е предвидено сключването на споразумения като СПС — по-специално в член 37 от ДЕС, член 207 от ДФЕС и член 209 от ДФЕС. Освен това сключването на СПС е необходимо с цел постигане, в рамките на политиките на Съюза, на посочените в Договорите цели, включително укрепването на правата на човека, неразпространението на оръжия за масово унищожение, противодействието на тероризма, борбата с корупцията и организираната престъпност, търговията, миграцията, околната среда, енергетиката, изменението на климата, транспорта, науката и технологиите, заетостта и социалните въпроси, образованието, селското стопанство.</w:t>
      </w:r>
    </w:p>
    <w:p>
      <w:pPr>
        <w:rPr>
          <w:noProof/>
        </w:rPr>
      </w:pPr>
      <w:r>
        <w:rPr>
          <w:noProof/>
        </w:rPr>
        <w:t>Споразумението трябва да бъде подписано, преди да може да бъде сключено от името на Съюза.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2016/0241 (NLE)</w:t>
      </w:r>
    </w:p>
    <w:p>
      <w:pPr>
        <w:pStyle w:val="Statut"/>
        <w:rPr>
          <w:noProof/>
        </w:rPr>
      </w:pPr>
      <w:r>
        <w:rPr>
          <w:noProof/>
        </w:rPr>
        <w:t>Съвместно 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за подписване от името на Европейския съюз на Рамковото споразумение за партньорство и сътрудничество между Европейския съюз и правителството на Малайзия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Европейския съюз, и по-специално член 37 от него,</w:t>
      </w:r>
    </w:p>
    <w:p>
      <w:pPr>
        <w:rPr>
          <w:noProof/>
        </w:rPr>
      </w:pPr>
      <w:r>
        <w:rPr>
          <w:noProof/>
        </w:rPr>
        <w:t xml:space="preserve">като взе предвид Договора за функционирането на Европейския съюз, и по-специално членове 207 и 209 във връзка с член 218, параграф 5 и член 218, параграф 8, втора алинея от него, 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 и на върховния представител на Съюза по въпросите на външните работи и политиката на сигурност,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През ноември 2004 г. Съветът упълномощи Комисията да започне преговори с Малайзия относно Рамково споразумение за партньорство и сътрудничество между Европейския съюз и правителството на Малайзия (наричано по-нататък „Споразумението“).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Преговорите по Споразумението завършиха успешно с парафирането му на 6 април 2016 г. в Путраджая.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Целта на Споразумението е да се засили сътрудничеството в широк спектър от области на политиката, включително правата на човека, неразпространението на оръжия за масово унищожение, противодействието на тероризма, борбата с корупцията и организираната престъпност, търговията, миграцията, околната среда, енергетиката, изменението на климата, транспорта, науката и технологиите, заетостта и социалните въпроси, образованието и селското стопанство.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Поради това Споразумението следва да бъде подписано от името на Съюза, при условие че бъде сключено на по-късна дата,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Подписването на Рамковото споразумение за партньорство и сътрудничество между Европейския съюз и правителството на Малайзия се разрешава от името на Съюза, при условие че това споразумение бъде сключено.</w:t>
      </w:r>
      <w:r>
        <w:t xml:space="preserve"> </w:t>
      </w:r>
    </w:p>
    <w:p>
      <w:pPr>
        <w:rPr>
          <w:noProof/>
        </w:rPr>
      </w:pPr>
      <w:r>
        <w:rPr>
          <w:noProof/>
        </w:rPr>
        <w:t>Текстът на Споразумението, което следва да бъде подписано, е приложен към настоящото решение.</w:t>
      </w:r>
    </w:p>
    <w:p>
      <w:pPr>
        <w:pStyle w:val="Titrearticle"/>
        <w:rPr>
          <w:noProof/>
        </w:rPr>
      </w:pPr>
      <w:r>
        <w:rPr>
          <w:noProof/>
        </w:rPr>
        <w:lastRenderedPageBreak/>
        <w:t>Член 2</w:t>
      </w:r>
    </w:p>
    <w:p>
      <w:pPr>
        <w:rPr>
          <w:noProof/>
        </w:rPr>
      </w:pPr>
      <w:r>
        <w:rPr>
          <w:noProof/>
        </w:rPr>
        <w:t>Генералният секретариат на Съвета изготвя акта за предоставяне на пълни правомощия на лицето(ата), посочено(и) от преговарящите по Споразумението, за подписване на Споразумението, при условие че то бъде сключено.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keepNext/>
        <w:keepLines/>
        <w:rPr>
          <w:noProof/>
        </w:rPr>
      </w:pPr>
      <w:r>
        <w:rPr>
          <w:noProof/>
        </w:rPr>
        <w:t>Настоящото решение влиза в сила в деня [след деня] на приемането му.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89CC64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8954E41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0FEC4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>
    <w:nsid w:val="FFFFFF81"/>
    <w:multiLevelType w:val="singleLevel"/>
    <w:tmpl w:val="4EC68FC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05AA48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E9E01E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B8A53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A16F4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removeDateAndTime/>
  <w:hideSpellingErrors/>
  <w:hideGrammaticalErrors/>
  <w:attachedTemplate r:id="rId1"/>
  <w:revisionView w:markup="0"/>
  <w:doNotTrackMoves/>
  <w:defaultTabStop w:val="720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6-08-05 09:39:31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42D7DA90A0DF42A39B8F4E8A2E1048E1"/>
    <w:docVar w:name="LW_CROSSREFERENCE" w:val="&lt;UNUSED&gt;"/>
    <w:docVar w:name="LW_DocType" w:val="COM"/>
    <w:docVar w:name="LW_EMISSION" w:val="4.8.2016"/>
    <w:docVar w:name="LW_EMISSION_ISODATE" w:val="2016-08-04"/>
    <w:docVar w:name="LW_EMISSION_LOCATION" w:val="BRX"/>
    <w:docVar w:name="LW_EMISSION_PREFIX" w:val="Брюксел, "/>
    <w:docVar w:name="LW_EMISSION_SUFFIX" w:val=" \u1075?."/>
    <w:docVar w:name="LW_ID_DOCMODEL" w:val="SG-064"/>
    <w:docVar w:name="LW_ID_DOCSIGNATURE" w:val="SJ-019"/>
    <w:docVar w:name="LW_ID_DOCSTRUCTURE" w:val="COM/PL/ORG"/>
    <w:docVar w:name="LW_ID_DOCTYPE" w:val="SG-064"/>
    <w:docVar w:name="LW_ID_STATUT" w:val="SG-064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\u1042?\u1066?\u1056?\u1061?\u1054?\u1042?\u1045?\u1053? \u1055?\u1056?\u1045?\u1044?\u1057?\u1058?\u1040?\u1042?\u1048?\u1058?\u1045?\u1051? _x000b_\u1053?\u1040? \u1057?\u1066?\u1070?\u1047?A \u1055?\u1054? \u1042?\u1066?\u1055?\u1056?\u1054?\u1057?\u1048?\u1058?\u1045?_x000b_\u1053?\u1040? \u1042?\u1066?\u1053?\u1064?\u1053?\u1048?\u1058?\u1045? \u1056?\u1040?\u1041?\u1054?\u1058?\u1048? \u1048?_x000b_\u1055?\u1054?\u1051?\u1048?\u1058?\u1048?\u1050?\u1040?\u1058?\u1040? \u1053?\u1040? \u1057?\u1048?\u1043?\u1059?\u1056?\u1053?\u1054?\u1057?\u1058?"/>
    <w:docVar w:name="LW_PART_NBR" w:val="1"/>
    <w:docVar w:name="LW_PART_NBR_TOTAL" w:val="1"/>
    <w:docVar w:name="LW_REF.II.NEW.CP" w:val="NLE"/>
    <w:docVar w:name="LW_REF.II.NEW.CP_NUMBER" w:val="0241"/>
    <w:docVar w:name="LW_REF.II.NEW.CP_YEAR" w:val="2016"/>
    <w:docVar w:name="LW_REF.INST.NEW" w:val="JOIN"/>
    <w:docVar w:name="LW_REF.INST.NEW_ADOPTED" w:val="final"/>
    <w:docVar w:name="LW_REF.INST.NEW_TEXT" w:val="(2016) 37"/>
    <w:docVar w:name="LW_REF.INTERNE" w:val="&lt;UNUSED&gt;"/>
    <w:docVar w:name="LW_SOUS.TITRE.OBJ.CP" w:val="&lt;UNUSED&gt;"/>
    <w:docVar w:name="LW_STATUT.CP" w:val="\u1057?\u1098?\u1074?\u1084?\u1077?\u1089?\u1090?\u1085?\u1086? \u1087?\u1088?\u1077?\u1076?\u1083?\u1086?\u1078?\u1077?\u1085?\u1080?\u1077? \u1079?\u1072?"/>
    <w:docVar w:name="LW_SUPERTITRE" w:val="&lt;UNUSED&gt;"/>
    <w:docVar w:name="LW_TITRE.OBJ.CP" w:val="\u1079?\u1072? \u1087?\u1086?\u1076?\u1087?\u1080?\u1089?\u1074?\u1072?\u1085?\u1077? \u1086?\u1090? \u1080?\u1084?\u1077?\u1090?\u1086? \u1085?\u1072? \u1045?\u1074?\u1088?\u1086?\u1087?\u1077?\u1081?\u1089?\u1082?\u1080?\u1103? \u1089?\u1098?\u1102?\u1079? \u1085?\u1072? \u1056?\u1072?\u1084?\u1082?\u1086?\u1074?\u1086?\u1090?\u1086? \u1089?\u1087?\u1086?\u1088?\u1072?\u1079?\u1091?\u1084?\u1077?\u1085?\u1080?\u1077? \u1079?\u1072? \u1087?\u1072?\u1088?\u1090?\u1085?\u1100?\u1086?\u1088?\u1089?\u1090?\u1074?\u1086? \u1080? \u1089?\u1098?\u1090?\u1088?\u1091?\u1076?\u1085?\u1080?\u1095?\u1077?\u1089?\u1090?\u1074?\u1086? \u1084?\u1077?\u1078?\u1076?\u1091? \u1045?\u1074?\u1088?\u1086?\u1087?\u1077?\u1081?\u1089?\u1082?\u1080?\u1103? \u1089?\u1098?\u1102?\u1079? \u1080? \u1087?\u1088?\u1072?\u1074?\u1080?\u1090?\u1077?\u1083?\u1089?\u1090?\u1074?\u1086?\u1090?\u1086? \u1085?\u1072? \u1052?\u1072?\u1083?\u1072?\u1081?\u1079?\u1080?\u1103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2">
    <w:name w:val="List Number 2"/>
    <w:basedOn w:val="Normal"/>
    <w:pPr>
      <w:numPr>
        <w:numId w:val="2"/>
      </w:numPr>
    </w:pPr>
    <w:rPr>
      <w:rFonts w:eastAsia="Times New Roman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bg-BG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  <w:lang w:eastAsia="bg-BG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AAD3C-EC23-46FB-AE88-44578AD8F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0</TotalTime>
  <Pages>6</Pages>
  <Words>1229</Words>
  <Characters>7327</Characters>
  <Application>Microsoft Office Word</Application>
  <DocSecurity>0</DocSecurity>
  <Lines>146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2016-08-04T13:28:00Z</dcterms:created>
  <dcterms:modified xsi:type="dcterms:W3CDTF">2016-08-05T07:39:00Z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 edited using">
    <vt:lpwstr>LW 5.8.4, Build 20150407</vt:lpwstr>
  </property>
  <property fmtid="{D5CDD505-2E9C-101B-9397-08002B2CF9AE}" pid="3" name="Classification">
    <vt:lpwstr> </vt:lpwstr>
  </property>
  <property fmtid="{D5CDD505-2E9C-101B-9397-08002B2CF9AE}" pid="4" name="Category">
    <vt:lpwstr>COM/PL/ORG</vt:lpwstr>
  </property>
  <property fmtid="{D5CDD505-2E9C-101B-9397-08002B2CF9AE}" pid="5" name="Part">
    <vt:lpwstr>1</vt:lpwstr>
  </property>
  <property fmtid="{D5CDD505-2E9C-101B-9397-08002B2CF9AE}" pid="6" name="Total parts">
    <vt:lpwstr>1</vt:lpwstr>
  </property>
  <property fmtid="{D5CDD505-2E9C-101B-9397-08002B2CF9AE}" pid="7" name="LWTemplateID">
    <vt:lpwstr>SG-064</vt:lpwstr>
  </property>
  <property fmtid="{D5CDD505-2E9C-101B-9397-08002B2CF9AE}" pid="8" name="DQCStatus">
    <vt:lpwstr>Green (DQC version 03)</vt:lpwstr>
  </property>
</Properties>
</file>