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F8CDDE218947DF849547A0A8062EAB"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240" w:after="240" w:line="240" w:lineRule="auto"/>
        <w:rPr>
          <w:rFonts w:ascii="Times New Roman" w:hAnsi="Times New Roman"/>
          <w:smallCaps/>
          <w:noProof/>
          <w:color w:val="auto"/>
          <w:sz w:val="24"/>
          <w:szCs w:val="24"/>
        </w:rPr>
      </w:pPr>
      <w:bookmarkStart w:id="1" w:name="_GoBack"/>
      <w:bookmarkEnd w:id="1"/>
      <w:r>
        <w:rPr>
          <w:rFonts w:ascii="Times New Roman" w:hAnsi="Times New Roman"/>
          <w:smallCaps/>
          <w:noProof/>
          <w:color w:val="auto"/>
          <w:sz w:val="24"/>
          <w:szCs w:val="24"/>
        </w:rPr>
        <w:lastRenderedPageBreak/>
        <w:t>I.</w:t>
      </w:r>
      <w:r>
        <w:rPr>
          <w:rFonts w:ascii="Times New Roman" w:hAnsi="Times New Roman"/>
          <w:smallCaps/>
          <w:noProof/>
          <w:color w:val="auto"/>
          <w:sz w:val="24"/>
          <w:szCs w:val="24"/>
        </w:rPr>
        <w:tab/>
        <w:t>Introduction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12 April 2016, the Commission presented a Communication on the state of play and the possible way forward as regards the situation of non-reciprocity with certain third countries in the area of visa policy </w:t>
      </w:r>
      <w:r>
        <w:rPr>
          <w:rFonts w:ascii="Times New Roman" w:hAnsi="Times New Roman" w:cs="Times New Roman"/>
          <w:noProof/>
          <w:color w:val="0D0D0D"/>
          <w:sz w:val="24"/>
          <w:szCs w:val="24"/>
        </w:rPr>
        <w:t>(</w:t>
      </w:r>
      <w:r>
        <w:rPr>
          <w:rFonts w:ascii="Times New Roman" w:hAnsi="Times New Roman" w:cs="Times New Roman"/>
          <w:noProof/>
          <w:sz w:val="24"/>
          <w:szCs w:val="24"/>
        </w:rPr>
        <w:t xml:space="preserve">"the April Communication"). </w:t>
      </w:r>
      <w:r>
        <w:rPr>
          <w:rFonts w:ascii="Times New Roman" w:hAnsi="Times New Roman" w:cs="Times New Roman"/>
          <w:noProof/>
          <w:color w:val="0D0D0D"/>
          <w:sz w:val="24"/>
          <w:szCs w:val="24"/>
        </w:rPr>
        <w:t xml:space="preserve">It described the state of play with the third countries concerned and </w:t>
      </w:r>
      <w:r>
        <w:rPr>
          <w:rFonts w:ascii="Times New Roman" w:hAnsi="Times New Roman" w:cs="Times New Roman"/>
          <w:noProof/>
          <w:sz w:val="24"/>
          <w:szCs w:val="24"/>
        </w:rPr>
        <w:t>recalled that the visa reciprocity mechanism envisages that if the third country concerned has not lifted the visa requirement by 12 April 2016, Council Regulation (EC) No 539/2001 of 15 March 2001 ("the Regulation") - as amended by Regulation (EU) No 1289/2013 of 11 December 2013</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 obliges the Commission to adopt a delegated act suspending for 12 months of the visa waiver for nationals of that third country. The Regulation also requires that the Commission takes into account the consequences of the suspension of the visa waiver for the external relations of the EU and its Member States.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The Communication concluded that with three third countries - Brunei, Canada and the United States - full visa reciprocity had not been achieved by 12 April 2016 and that work should continue to achieve it.</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In line with the Better Regulation guidelines, the Commission assessed the consequences and impacts of the suspension of visa waiver and concluded that in addition to the impact on EU citizens and the difficulties in implementation, significant impacts in a wide range of policy areas/sectors should also be considered, notably the impact on the European Union's external relations with Canada and the United States in a year where important agreements in the trade area are at a crucial stage or should be finalised. It also concluded that it is reasonable to expect a decrease in the number of travellers from Canada and the United States, and that this would lead to a considerable economic loss for the EU without achieving the objective of full visa reciprocity for all EU citizens.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The Commission invited the European Parliament and the Council to urgently launch discussions and to take a position not later than 12 July 2016 on the most appropriate way forward in the light of the assessment of the consequences of the suspension of the visa waiver provided in the April Communication.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present Communication takes stock of the progress achieved since the adoption of the April Communication in discussions with Canada and the United States, reports on the positions taken in response to the Communication and sets out the next steps.</w:t>
      </w:r>
    </w:p>
    <w:p>
      <w:pPr>
        <w:pStyle w:val="Heading1"/>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szCs w:val="24"/>
        </w:rPr>
        <w:t>II.</w:t>
      </w:r>
      <w:r>
        <w:rPr>
          <w:rFonts w:ascii="Times New Roman" w:hAnsi="Times New Roman"/>
          <w:smallCaps/>
          <w:noProof/>
          <w:color w:val="auto"/>
          <w:sz w:val="24"/>
          <w:szCs w:val="24"/>
        </w:rPr>
        <w:tab/>
        <w:t>developments since the adoption of the April Communication to achieve full visa reciprocity</w:t>
      </w:r>
    </w:p>
    <w:p>
      <w:pPr>
        <w:rPr>
          <w:rFonts w:ascii="Times New Roman" w:hAnsi="Times New Roman"/>
          <w:b/>
          <w:i/>
          <w:noProof/>
        </w:rPr>
      </w:pPr>
      <w:r>
        <w:rPr>
          <w:rFonts w:ascii="Times New Roman" w:hAnsi="Times New Roman" w:cs="Times New Roman"/>
          <w:b/>
          <w:i/>
          <w:noProof/>
        </w:rPr>
        <w:t xml:space="preserve">Brunei (notified by Croatia)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April Communication stated that while full visa waiver reciprocity had not yet been achieved with Brunei, recent contacts had provided positive signals. On 12 April 2016, in parallel to the adoption of the April Communication, Brunei formally lifted the visa requirement for Croatian citizens and started to grant 90 days visa-free stay for the citizens of Liechtenstein. This was officially notified on 13 April. The Commission welcomes that the non-reciprocity case with Brunei had been resolved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Canada (notified by Bulgaria and Romania)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April Communication, the Commission stressed the need to push for full visa reciprocity and urged Canada to demonstrate its commitment by introducing tangible measures to achieve full visa reciprocity for all 28 Member States of the European Union. To achieve this objective a number of high level meetings with Canada at political level have taken place in the last months. Presidents Juncker and Tusk discussed the matter with Canadian Prime Minister Trudeau in the margins of the G7 meeting in Japan on 27 May. The President of the European Parliament Schulz and Romanian Prime Minister Cioloş had also met with Prime Minister Trudeau on 18 May and 15 June respectively. At Ministerial level, </w:t>
      </w:r>
      <w:r>
        <w:rPr>
          <w:rFonts w:ascii="Times New Roman" w:hAnsi="Times New Roman" w:cs="Times New Roman"/>
          <w:noProof/>
          <w:sz w:val="24"/>
          <w:szCs w:val="24"/>
          <w:lang w:eastAsia="en-GB"/>
        </w:rPr>
        <w:t xml:space="preserve">Commissioner Avramopoulos met with the Canadian Immigration Minister McCallum on 23 May and </w:t>
      </w:r>
      <w:r>
        <w:rPr>
          <w:rFonts w:ascii="Times New Roman" w:hAnsi="Times New Roman" w:cs="Times New Roman"/>
          <w:noProof/>
          <w:color w:val="0D0D0D"/>
          <w:sz w:val="24"/>
          <w:szCs w:val="24"/>
        </w:rPr>
        <w:t xml:space="preserve">High Representative/Vice-President Mogherini met with Canadian Foreign Minister Dion, </w:t>
      </w:r>
      <w:r>
        <w:rPr>
          <w:rFonts w:ascii="Times New Roman" w:hAnsi="Times New Roman" w:cs="Times New Roman"/>
          <w:noProof/>
          <w:sz w:val="24"/>
          <w:szCs w:val="24"/>
          <w:lang w:eastAsia="en-GB"/>
        </w:rPr>
        <w:t xml:space="preserve">Immigration Minister McCallum </w:t>
      </w:r>
      <w:r>
        <w:rPr>
          <w:rFonts w:ascii="Times New Roman" w:hAnsi="Times New Roman" w:cs="Times New Roman"/>
          <w:noProof/>
          <w:color w:val="0D0D0D"/>
          <w:sz w:val="24"/>
          <w:szCs w:val="24"/>
        </w:rPr>
        <w:t>and Trade Minister Freeland on 8 June.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significance of the visa reciprocity issue in the perspective of the EU-Canada Strategic Partnership Agreement and </w:t>
      </w:r>
      <w:r>
        <w:rPr>
          <w:rFonts w:ascii="Times New Roman" w:hAnsi="Times New Roman" w:cs="Times New Roman"/>
          <w:noProof/>
          <w:sz w:val="24"/>
          <w:szCs w:val="24"/>
        </w:rPr>
        <w:t xml:space="preserve">in particular of the preparation of the signing and ratification of the EU-Canada Comprehensive Economic and Trade Agreement (CETA) has also been </w:t>
      </w:r>
      <w:r>
        <w:rPr>
          <w:rFonts w:ascii="Times New Roman" w:hAnsi="Times New Roman" w:cs="Times New Roman"/>
          <w:noProof/>
          <w:sz w:val="24"/>
          <w:szCs w:val="24"/>
          <w:lang w:eastAsia="en-GB"/>
        </w:rPr>
        <w:t>emphasised a</w:t>
      </w:r>
      <w:r>
        <w:rPr>
          <w:rFonts w:ascii="Times New Roman" w:hAnsi="Times New Roman" w:cs="Times New Roman"/>
          <w:noProof/>
          <w:sz w:val="24"/>
          <w:szCs w:val="24"/>
        </w:rPr>
        <w:t>t the highest political level by Bulgaria and Romania. Both Member States have also argued that the economic benefits that would follow the entry into force of the CETA would be offset by the fact that Bulgarian and Romanian citizens, including businesses people and consumers would not be allowed to travel to Canada without a visa.</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In parallel, at technical level, in order to build confidence and to allow Canadian experts to identify possible risks and specify options to mitigate such risks or concerns associated with lifting the visa requirement, a Canadian expert mission took place in Romania between 9 and 15 June. Both sides gave positive feedback on the mission. A similar expert mission has been planned by the Canadian authorities to take place in Bulgaria between 21 and 27 July.</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Visa reciprocity was also discussed at the Joint Consultation on Migration and Asylum between representatives of the Canadian Ministry of Immigration, Refugees and Citizenship Canada and the European Commission on 28 June. At this meeting, the Canadian side explained that following the expert missions, the Canadian Minister of Immigration, Citizenship and Refugees will make an assessment of the possibility of lifting the visa requirement for Bulgarian and Romanian citizens.</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color w:val="0D0D0D"/>
          <w:sz w:val="24"/>
          <w:szCs w:val="24"/>
        </w:rPr>
        <w:t>As outlined in the April Communication, pending progress on full visa reciprocity, one of the elements of the discussions with Canada has been a possibility to put in place an interim technical solution – a gradual expansion of the Electronic Travel Authorisation (eTA) to Bulgarian and Romanian citizens</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xml:space="preserve">. The EU objective remains </w:t>
      </w:r>
      <w:r>
        <w:rPr>
          <w:rFonts w:ascii="Times New Roman" w:hAnsi="Times New Roman" w:cs="Times New Roman"/>
          <w:noProof/>
          <w:sz w:val="24"/>
          <w:szCs w:val="24"/>
          <w:lang w:eastAsia="en-GB"/>
        </w:rPr>
        <w:t>full visa reciprocity for all Bulgarian and Romanian citizens. To this end, the Commission with the concerned Member States is exploring all solutions and options. In this context, the Canadian announcement of 28 June 2016 to lift the visa requirement for Mexican citizens subject to certain conditions and requirements as of 1 December 2016 is a matter to be further discussed with the Canadian authorities.</w:t>
      </w:r>
    </w:p>
    <w:p>
      <w:pPr>
        <w:spacing w:line="240" w:lineRule="auto"/>
        <w:jc w:val="both"/>
        <w:rPr>
          <w:rFonts w:ascii="Times New Roman" w:hAnsi="Times New Roman" w:cs="Times New Roman"/>
          <w:noProof/>
          <w:color w:val="0D0D0D"/>
          <w:sz w:val="24"/>
          <w:szCs w:val="24"/>
        </w:rPr>
      </w:pPr>
      <w:r>
        <w:rPr>
          <w:rFonts w:ascii="Times New Roman" w:hAnsi="Times New Roman" w:cs="Times New Roman"/>
          <w:noProof/>
          <w:sz w:val="24"/>
          <w:szCs w:val="24"/>
        </w:rPr>
        <w:t xml:space="preserve">The intensive work and constructive discussions prepared the ground for the </w:t>
      </w:r>
      <w:r>
        <w:rPr>
          <w:rFonts w:ascii="Times New Roman" w:hAnsi="Times New Roman" w:cs="Times New Roman"/>
          <w:noProof/>
          <w:sz w:val="24"/>
          <w:szCs w:val="24"/>
          <w:lang w:eastAsia="en-GB"/>
        </w:rPr>
        <w:t xml:space="preserve">Ministerial-level meeting with Canada, Bulgaria, Romania and the Commission to review the progress made and to discuss the next steps towards full visa reciprocity, which took place on </w:t>
      </w:r>
      <w:r>
        <w:rPr>
          <w:rFonts w:ascii="Times New Roman" w:hAnsi="Times New Roman" w:cs="Times New Roman"/>
          <w:noProof/>
          <w:color w:val="0D0D0D"/>
          <w:sz w:val="24"/>
          <w:szCs w:val="24"/>
        </w:rPr>
        <w:t>11 July in Brussels. In this meeting, Canada undertook to inform in early autumn about the outcomes of the assessments and timelines for lifting the visa requirement, including on the necessary elements of cooperation with Bulgaria and Romania.</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Despite the fact that constructive discussions with Canada including at the highest political level have intensified in the last months, Bulgarian and Romanian citizens are still required to have visas in order to travel to Canada. The Commission notes the commitment of the Canadian Government to continue working with the EU towards full visa reciprocity for all EU citizens. The Commission will therefore continue to push for full visa reciprocity in coordination with Bulgaria and Romania to accelerate the delivery of results. </w:t>
      </w:r>
      <w:r>
        <w:rPr>
          <w:rFonts w:ascii="Times New Roman" w:hAnsi="Times New Roman" w:cs="Times New Roman"/>
          <w:b/>
          <w:noProof/>
          <w:color w:val="0D0D0D"/>
          <w:sz w:val="24"/>
          <w:szCs w:val="24"/>
        </w:rPr>
        <w:t>The Commission looks forward to the EU-Canada Summit, which will take place on 27 October 2016, as the occasion to confirm tangible progress on the lifting of the visa requirement for Bulgarian and Romanian citizens.</w:t>
      </w:r>
      <w:r>
        <w:rPr>
          <w:rFonts w:ascii="Times New Roman" w:hAnsi="Times New Roman" w:cs="Times New Roman"/>
          <w:noProof/>
          <w:color w:val="0D0D0D"/>
          <w:sz w:val="24"/>
          <w:szCs w:val="24"/>
        </w:rPr>
        <w:t xml:space="preserve"> </w:t>
      </w:r>
    </w:p>
    <w:p>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United States (notified by Bulgaria, Croatia, Cyprus, Poland and Romania)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April Communication, the Commission stressed the need to push for full visa reciprocity and urged the United States to demonstrate its commitment by introducing tangible measures to achieve full visa reciprocity for all 28 Member States of the European Union. To achieve this objective, contacts with the United States have intensified both at technical and political level.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On 15 April, soon after the adoption of the April Communication, Commissioner Avramopoulos discussed this matter with Secretary of Department of Homeland Security (DHS) Johnson. In parallel, the EU Delegation in Washington regularly stressed the need to move towards full reciprocity in its outreach to Congress.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EU-US Justice and Home Affairs Senior Ministerial meeting held on 2 June, visa reciprocity was discussed in detail.</w:t>
      </w:r>
      <w:r>
        <w:rPr>
          <w:rFonts w:ascii="Times New Roman" w:hAnsi="Times New Roman" w:cs="Times New Roman"/>
          <w:bCs/>
          <w:noProof/>
          <w:sz w:val="24"/>
          <w:szCs w:val="24"/>
        </w:rPr>
        <w:t xml:space="preserve"> While the representatives of </w:t>
      </w:r>
      <w:r>
        <w:rPr>
          <w:rFonts w:ascii="Times New Roman" w:hAnsi="Times New Roman" w:cs="Times New Roman"/>
          <w:noProof/>
          <w:sz w:val="24"/>
          <w:szCs w:val="24"/>
        </w:rPr>
        <w:t>United States</w:t>
      </w:r>
      <w:r>
        <w:rPr>
          <w:rFonts w:ascii="Times New Roman" w:hAnsi="Times New Roman" w:cs="Times New Roman"/>
          <w:bCs/>
          <w:noProof/>
          <w:sz w:val="24"/>
          <w:szCs w:val="24"/>
        </w:rPr>
        <w:t xml:space="preserve"> Administration explained that it remains committed to work with the EU and the five Member States concerned</w:t>
      </w:r>
      <w:r>
        <w:rPr>
          <w:rFonts w:ascii="Times New Roman" w:hAnsi="Times New Roman" w:cs="Times New Roman"/>
          <w:noProof/>
          <w:sz w:val="24"/>
          <w:szCs w:val="24"/>
        </w:rPr>
        <w:t xml:space="preserve"> to achieve full visa reciprocity, it noted that </w:t>
      </w:r>
      <w:r>
        <w:rPr>
          <w:rFonts w:ascii="Times New Roman" w:hAnsi="Times New Roman" w:cs="Times New Roman"/>
          <w:bCs/>
          <w:noProof/>
          <w:sz w:val="24"/>
          <w:szCs w:val="24"/>
        </w:rPr>
        <w:t xml:space="preserve">the </w:t>
      </w:r>
      <w:r>
        <w:rPr>
          <w:rFonts w:ascii="Times New Roman" w:hAnsi="Times New Roman" w:cs="Times New Roman"/>
          <w:noProof/>
          <w:sz w:val="24"/>
          <w:szCs w:val="24"/>
        </w:rPr>
        <w:t>United States</w:t>
      </w:r>
      <w:r>
        <w:rPr>
          <w:rFonts w:ascii="Times New Roman" w:hAnsi="Times New Roman" w:cs="Times New Roman"/>
          <w:bCs/>
          <w:noProof/>
          <w:sz w:val="24"/>
          <w:szCs w:val="24"/>
        </w:rPr>
        <w:t xml:space="preserve"> Congress has not moved in its position and that there was little chance of evolution before the forthcoming Presidential and Congressional elections. It also cited security concerns as a reason not to expand the U.S. Visa Waiver Program to the five affected EU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United States repeatedly cautioned against any EU measures that could have adverse effects beyond the issue of visa reciprocity. It stressed that imposing visas on United States citizens would certainly lead Congress to reintroduce a visa requirement for all EU citizens.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Referring to the ideas put forward by the Commission in the April Communication (i.e. extending the United States ESTA to some categories of travellers), the United States side replied that the current legislation does not allow such flexibility and also excluded the possibility of introducing legislative proposals to that effect in the near future. At the same time, recognising the sensitivity of the issue, </w:t>
      </w:r>
      <w:r>
        <w:rPr>
          <w:rFonts w:ascii="Times New Roman" w:hAnsi="Times New Roman" w:cs="Times New Roman"/>
          <w:bCs/>
          <w:noProof/>
          <w:sz w:val="24"/>
          <w:szCs w:val="24"/>
        </w:rPr>
        <w:t>the United States pointed to some available facilitations regarding the visa application and issuing procedure. These concern the extension of visas, and include providing certain facilitations to visa applicants (i.e. exemption from being fingerprinted and from the interview). However, these elements have been in place already for some time and cannot be considered as progress in terms of achieving full visa reciprocity</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United States Congress, since April, there has been no progress of relevance to EU citizens resulting from ongoing United States legislative initiatives, notably the "Jobs Originating through Launching Travel Act of 2015</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and the "Equal Protection in Travel Act of 2016</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Visa reciprocity was also among the topics raised during the visit of a delegation of the </w:t>
      </w:r>
      <w:r>
        <w:rPr>
          <w:rStyle w:val="Emphasis"/>
          <w:rFonts w:ascii="Times New Roman" w:hAnsi="Times New Roman" w:cs="Times New Roman"/>
          <w:i w:val="0"/>
          <w:noProof/>
          <w:sz w:val="24"/>
          <w:szCs w:val="24"/>
        </w:rPr>
        <w:t>Committee</w:t>
      </w:r>
      <w:r>
        <w:rPr>
          <w:rStyle w:val="st"/>
          <w:rFonts w:ascii="Times New Roman" w:hAnsi="Times New Roman" w:cs="Times New Roman"/>
          <w:i/>
          <w:noProof/>
          <w:sz w:val="24"/>
          <w:szCs w:val="24"/>
        </w:rPr>
        <w:t xml:space="preserve"> </w:t>
      </w:r>
      <w:r>
        <w:rPr>
          <w:rStyle w:val="st"/>
          <w:rFonts w:ascii="Times New Roman" w:hAnsi="Times New Roman" w:cs="Times New Roman"/>
          <w:noProof/>
          <w:sz w:val="24"/>
          <w:szCs w:val="24"/>
        </w:rPr>
        <w:t>on Civil Liberties, Justice and Home Affairs (</w:t>
      </w:r>
      <w:r>
        <w:rPr>
          <w:rFonts w:ascii="Times New Roman" w:hAnsi="Times New Roman" w:cs="Times New Roman"/>
          <w:noProof/>
          <w:sz w:val="24"/>
          <w:szCs w:val="24"/>
        </w:rPr>
        <w:t xml:space="preserve">LIBE) of the European Parliament to Washington on 16-18 May. </w:t>
      </w:r>
    </w:p>
    <w:p>
      <w:pPr>
        <w:spacing w:before="120" w:after="120" w:line="240" w:lineRule="auto"/>
        <w:jc w:val="both"/>
        <w:rPr>
          <w:rFonts w:ascii="Times New Roman" w:hAnsi="Times New Roman" w:cs="Times New Roman"/>
          <w:bCs/>
          <w:noProof/>
          <w:sz w:val="24"/>
          <w:szCs w:val="24"/>
          <w:lang w:val="en-US"/>
        </w:rPr>
      </w:pPr>
      <w:r>
        <w:rPr>
          <w:rFonts w:ascii="Times New Roman" w:hAnsi="Times New Roman" w:cs="Times New Roman"/>
          <w:noProof/>
          <w:sz w:val="24"/>
          <w:szCs w:val="24"/>
          <w:lang w:val="en-US"/>
        </w:rPr>
        <w:t xml:space="preserve">It should be noted that the United States Government Accountability Office issued a report on 7 June focusing on </w:t>
      </w:r>
      <w:r>
        <w:rPr>
          <w:rFonts w:ascii="Times New Roman" w:hAnsi="Times New Roman" w:cs="Times New Roman"/>
          <w:bCs/>
          <w:noProof/>
          <w:sz w:val="24"/>
          <w:szCs w:val="24"/>
          <w:lang w:val="en-US"/>
        </w:rPr>
        <w:t xml:space="preserve">how Visa Waiver Program partner countries share information with the United States regarding terrorist identity, criminal history and lost and stolen passports. The report notes that the United States was able to obtain </w:t>
      </w:r>
      <w:r>
        <w:rPr>
          <w:rFonts w:ascii="Times New Roman" w:hAnsi="Times New Roman" w:cs="Times New Roman"/>
          <w:bCs/>
          <w:noProof/>
          <w:sz w:val="24"/>
          <w:szCs w:val="24"/>
        </w:rPr>
        <w:t xml:space="preserve">information from </w:t>
      </w:r>
      <w:r>
        <w:rPr>
          <w:rFonts w:ascii="Times New Roman" w:hAnsi="Times New Roman" w:cs="Times New Roman"/>
          <w:bCs/>
          <w:noProof/>
          <w:sz w:val="24"/>
          <w:szCs w:val="24"/>
          <w:lang w:val="en-US"/>
        </w:rPr>
        <w:t xml:space="preserve">Visa Waiver Program </w:t>
      </w:r>
      <w:r>
        <w:rPr>
          <w:rFonts w:ascii="Times New Roman" w:hAnsi="Times New Roman" w:cs="Times New Roman"/>
          <w:bCs/>
          <w:noProof/>
          <w:sz w:val="24"/>
          <w:szCs w:val="24"/>
        </w:rPr>
        <w:t xml:space="preserve">partner countries about more than 12,000 suspected terrorists, including almost 5000 previously unidentified by United States authorities. The Commission considers this exchange of information as very significant: it illustrates that the </w:t>
      </w:r>
      <w:r>
        <w:rPr>
          <w:rFonts w:ascii="Times New Roman" w:hAnsi="Times New Roman" w:cs="Times New Roman"/>
          <w:bCs/>
          <w:noProof/>
          <w:sz w:val="24"/>
          <w:szCs w:val="24"/>
          <w:lang w:val="en-US"/>
        </w:rPr>
        <w:t xml:space="preserve">Visa Waiver Program </w:t>
      </w:r>
      <w:r>
        <w:rPr>
          <w:rFonts w:ascii="Times New Roman" w:hAnsi="Times New Roman" w:cs="Times New Roman"/>
          <w:bCs/>
          <w:noProof/>
          <w:sz w:val="24"/>
          <w:szCs w:val="24"/>
        </w:rPr>
        <w:t>not only facilitates the life of millions of legitimate transatlantic travellers, but also brings important security benefits to the United States. The report also states that the exchange of information has increased exponentially over the last year.</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lang w:val="en-US"/>
        </w:rPr>
        <w:t xml:space="preserve">The Commission notes that this was also underscored by </w:t>
      </w:r>
      <w:r>
        <w:rPr>
          <w:rFonts w:ascii="Times New Roman" w:hAnsi="Times New Roman" w:cs="Times New Roman"/>
          <w:bCs/>
          <w:noProof/>
          <w:sz w:val="24"/>
          <w:szCs w:val="24"/>
        </w:rPr>
        <w:t>Deputy Secretary for Homeland Security Mayorkas and acting Counterterrorism Coordinator Siberell (Department of State) at the United States Senate Homeland Security Committee hearing on 26 May</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xml:space="preserve">, where the recent achievements of the EU in the area of security, such as the EU Passenger Name Records Directive or the establishment of the European Counter Terrorism Centre within Europol, were also acknowledged. </w:t>
      </w:r>
    </w:p>
    <w:p>
      <w:pPr>
        <w:spacing w:before="120" w:after="120" w:line="240" w:lineRule="auto"/>
        <w:jc w:val="both"/>
        <w:rPr>
          <w:rFonts w:ascii="Times New Roman" w:hAnsi="Times New Roman" w:cs="Times New Roman"/>
          <w:b/>
          <w:noProof/>
          <w:color w:val="0D0D0D"/>
          <w:sz w:val="24"/>
          <w:szCs w:val="24"/>
        </w:rPr>
      </w:pPr>
      <w:r>
        <w:rPr>
          <w:rFonts w:ascii="Times New Roman" w:hAnsi="Times New Roman" w:cs="Times New Roman"/>
          <w:b/>
          <w:noProof/>
          <w:sz w:val="24"/>
          <w:szCs w:val="24"/>
        </w:rPr>
        <w:t>Despite stepping up political and technical contacts, there have not been comparable indications of progress with the United States as those seen with Canada. D</w:t>
      </w:r>
      <w:r>
        <w:rPr>
          <w:rFonts w:ascii="Times New Roman" w:hAnsi="Times New Roman" w:cs="Times New Roman"/>
          <w:b/>
          <w:noProof/>
          <w:color w:val="0D0D0D"/>
          <w:sz w:val="24"/>
          <w:szCs w:val="24"/>
        </w:rPr>
        <w:t xml:space="preserve">uring the last three months, the United States has not moved towards lifting of the visa requirement for </w:t>
      </w:r>
      <w:r>
        <w:rPr>
          <w:rFonts w:ascii="Times New Roman" w:hAnsi="Times New Roman" w:cs="Times New Roman"/>
          <w:b/>
          <w:noProof/>
          <w:sz w:val="24"/>
          <w:szCs w:val="24"/>
        </w:rPr>
        <w:t xml:space="preserve">Bulgarian, Croatian, Cypriot, Polish and Romanian citizens to travel to the United States. The Commission will therefore continue to push for full visa reciprocity in coordination with the five Member States concerned to accelerate delivery of results. </w:t>
      </w:r>
      <w:r>
        <w:rPr>
          <w:rFonts w:ascii="Times New Roman" w:hAnsi="Times New Roman" w:cs="Times New Roman"/>
          <w:b/>
          <w:noProof/>
          <w:color w:val="0D0D0D"/>
          <w:sz w:val="24"/>
          <w:szCs w:val="24"/>
        </w:rPr>
        <w:t xml:space="preserve">In this respect, the Commission will use all opportunities, including </w:t>
      </w:r>
      <w:r>
        <w:rPr>
          <w:rFonts w:ascii="Times New Roman" w:hAnsi="Times New Roman" w:cs="Times New Roman"/>
          <w:b/>
          <w:noProof/>
          <w:sz w:val="24"/>
          <w:szCs w:val="24"/>
        </w:rPr>
        <w:t xml:space="preserve">the joint breakfast of EU Foreign Affairs Council and Secretary Kerry on 18 July and </w:t>
      </w:r>
      <w:r>
        <w:rPr>
          <w:rFonts w:ascii="Times New Roman" w:hAnsi="Times New Roman" w:cs="Times New Roman"/>
          <w:b/>
          <w:noProof/>
          <w:color w:val="0D0D0D"/>
          <w:sz w:val="24"/>
          <w:szCs w:val="24"/>
        </w:rPr>
        <w:t xml:space="preserve">the next EU-US Justice and Home Affairs Ministerial and senior officials meeting foreseen before the end of 2016 to explore </w:t>
      </w:r>
      <w:r>
        <w:rPr>
          <w:rFonts w:ascii="Times New Roman" w:hAnsi="Times New Roman" w:cs="Times New Roman"/>
          <w:b/>
          <w:noProof/>
          <w:sz w:val="24"/>
          <w:szCs w:val="24"/>
        </w:rPr>
        <w:t xml:space="preserve">the way ahead and </w:t>
      </w:r>
      <w:r>
        <w:rPr>
          <w:rFonts w:ascii="Times New Roman" w:hAnsi="Times New Roman" w:cs="Times New Roman"/>
          <w:b/>
          <w:noProof/>
          <w:color w:val="0D0D0D"/>
          <w:sz w:val="24"/>
          <w:szCs w:val="24"/>
        </w:rPr>
        <w:t xml:space="preserve">all options </w:t>
      </w:r>
      <w:r>
        <w:rPr>
          <w:rFonts w:ascii="Times New Roman" w:hAnsi="Times New Roman" w:cs="Times New Roman"/>
          <w:b/>
          <w:noProof/>
          <w:sz w:val="24"/>
          <w:szCs w:val="24"/>
        </w:rPr>
        <w:t>or necessary actions to be taken to achieve this objective</w:t>
      </w:r>
      <w:r>
        <w:rPr>
          <w:rFonts w:ascii="Times New Roman" w:hAnsi="Times New Roman" w:cs="Times New Roman"/>
          <w:b/>
          <w:noProof/>
          <w:color w:val="0D0D0D"/>
          <w:sz w:val="24"/>
          <w:szCs w:val="24"/>
        </w:rPr>
        <w:t>.</w:t>
      </w:r>
    </w:p>
    <w:p>
      <w:pPr>
        <w:pStyle w:val="Heading1"/>
        <w:spacing w:after="240" w:line="240" w:lineRule="auto"/>
        <w:rPr>
          <w:rFonts w:ascii="Times New Roman" w:hAnsi="Times New Roman"/>
          <w:smallCaps/>
          <w:noProof/>
          <w:color w:val="auto"/>
          <w:sz w:val="24"/>
          <w:szCs w:val="24"/>
        </w:rPr>
      </w:pPr>
      <w:r>
        <w:rPr>
          <w:rFonts w:ascii="Times New Roman" w:hAnsi="Times New Roman"/>
          <w:smallCaps/>
          <w:noProof/>
          <w:color w:val="auto"/>
          <w:sz w:val="24"/>
          <w:szCs w:val="24"/>
        </w:rPr>
        <w:t>III.</w:t>
      </w:r>
      <w:r>
        <w:rPr>
          <w:rFonts w:ascii="Times New Roman" w:hAnsi="Times New Roman"/>
          <w:smallCaps/>
          <w:noProof/>
          <w:color w:val="auto"/>
          <w:sz w:val="24"/>
          <w:szCs w:val="24"/>
        </w:rPr>
        <w:tab/>
        <w:t xml:space="preserve">Positions taken in response to the April Communication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April Communication, the Commission invited the European Parliament and the Council to urgently launch discussions as regards the current reciprocity mechanism and to take a position on the most appropriate way forward, in light of the assessment provided by the April Communication. It invited the two institutions to inform the Commission on their respective positions not later than 12 July 2016.</w:t>
      </w:r>
    </w:p>
    <w:p>
      <w:pPr>
        <w:pStyle w:val="NormalWeb"/>
        <w:spacing w:before="120" w:beforeAutospacing="0" w:after="120" w:afterAutospacing="0"/>
        <w:jc w:val="both"/>
        <w:rPr>
          <w:noProof/>
        </w:rPr>
      </w:pPr>
      <w:r>
        <w:rPr>
          <w:noProof/>
        </w:rPr>
        <w:t xml:space="preserve">As regards the </w:t>
      </w:r>
      <w:r>
        <w:rPr>
          <w:b/>
          <w:noProof/>
        </w:rPr>
        <w:t>European Parliament</w:t>
      </w:r>
      <w:r>
        <w:rPr>
          <w:noProof/>
        </w:rPr>
        <w:t xml:space="preserve">, no plenary discussion with a view to taking such a position took place. The Chairman of the </w:t>
      </w:r>
      <w:r>
        <w:rPr>
          <w:rStyle w:val="Emphasis"/>
          <w:i w:val="0"/>
          <w:noProof/>
        </w:rPr>
        <w:t>Committee</w:t>
      </w:r>
      <w:r>
        <w:rPr>
          <w:rStyle w:val="st"/>
          <w:i/>
          <w:noProof/>
        </w:rPr>
        <w:t xml:space="preserve"> </w:t>
      </w:r>
      <w:r>
        <w:rPr>
          <w:rStyle w:val="st"/>
          <w:noProof/>
        </w:rPr>
        <w:t>on Civil Liberties, Justice and Home Affairs (</w:t>
      </w:r>
      <w:r>
        <w:rPr>
          <w:noProof/>
        </w:rPr>
        <w:t>LIBE) sent a letter to the Commission on 7 June requesting the Commission to adopt the delegated acts foreseen by the Regulation as soon as possible. The letter of the LIBE Chairman considered that the Commission is under the obligation to adopt a delegated act pursuant to Article 1(4)(f) of the Regulation temporarily suspending the exemption from the visa requirement for the nationals of the third countries concerned, given that the United States and Canada have not lifted the visa requirement within the period of 24 months from the notification of non-reciprocity by concerned EU Member States. The letter asks the Commission to respect this legal obligation and adopt the necessary delegated acts as soon as possible, recalling that according to Article 265 TFEU action before the Court of Justice of the European Union may be brought by an EU institution should the Commission fail to act.</w:t>
      </w:r>
    </w:p>
    <w:p>
      <w:pPr>
        <w:pStyle w:val="NormalWeb"/>
        <w:spacing w:before="120" w:beforeAutospacing="0" w:after="120" w:afterAutospacing="0"/>
        <w:jc w:val="both"/>
        <w:rPr>
          <w:noProof/>
          <w:lang w:val="en-US"/>
        </w:rPr>
      </w:pPr>
      <w:r>
        <w:rPr>
          <w:noProof/>
          <w:lang w:val="en-US"/>
        </w:rPr>
        <w:t xml:space="preserve">The </w:t>
      </w:r>
      <w:r>
        <w:rPr>
          <w:b/>
          <w:noProof/>
          <w:lang w:val="en-US"/>
        </w:rPr>
        <w:t xml:space="preserve">Council </w:t>
      </w:r>
      <w:r>
        <w:rPr>
          <w:noProof/>
          <w:lang w:val="en-US"/>
        </w:rPr>
        <w:t xml:space="preserve">did not put this matter on the agenda of the Council of Ministers and neither the Presidency nor the Council expressed any position on the current reciprocity mechanism in the light of the assessment provided by the Communication. </w:t>
      </w:r>
    </w:p>
    <w:p>
      <w:pPr>
        <w:pStyle w:val="NormalWeb"/>
        <w:spacing w:before="120" w:beforeAutospacing="0" w:after="120" w:afterAutospacing="0"/>
        <w:jc w:val="both"/>
        <w:rPr>
          <w:noProof/>
        </w:rPr>
      </w:pPr>
      <w:r>
        <w:rPr>
          <w:noProof/>
          <w:lang w:val="en-US"/>
        </w:rPr>
        <w:t xml:space="preserve">Among Member States, </w:t>
      </w:r>
      <w:r>
        <w:rPr>
          <w:b/>
          <w:noProof/>
          <w:lang w:val="en-US"/>
        </w:rPr>
        <w:t>Bulgaria and Romania</w:t>
      </w:r>
      <w:r>
        <w:rPr>
          <w:noProof/>
          <w:lang w:val="en-US"/>
        </w:rPr>
        <w:t xml:space="preserve"> have been the most vocal in communicating their position to the Commission and to the two third countries concerned, especially to Canada</w:t>
      </w:r>
      <w:r>
        <w:rPr>
          <w:noProof/>
        </w:rPr>
        <w:t xml:space="preserve"> at the highest political level. </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Other stakeholders </w:t>
      </w:r>
    </w:p>
    <w:p>
      <w:pPr>
        <w:spacing w:before="120" w:after="120" w:line="240" w:lineRule="auto"/>
        <w:jc w:val="both"/>
        <w:rPr>
          <w:rFonts w:ascii="Times New Roman" w:hAnsi="Times New Roman" w:cs="Times New Roman"/>
          <w:b/>
          <w:noProof/>
          <w:color w:val="0D0D0D"/>
          <w:sz w:val="24"/>
          <w:szCs w:val="24"/>
        </w:rPr>
      </w:pPr>
      <w:r>
        <w:rPr>
          <w:rFonts w:ascii="Times New Roman" w:hAnsi="Times New Roman" w:cs="Times New Roman"/>
          <w:noProof/>
          <w:sz w:val="24"/>
          <w:szCs w:val="24"/>
        </w:rPr>
        <w:t xml:space="preserve">Some </w:t>
      </w:r>
      <w:r>
        <w:rPr>
          <w:rFonts w:ascii="Times New Roman" w:hAnsi="Times New Roman" w:cs="Times New Roman"/>
          <w:b/>
          <w:noProof/>
          <w:sz w:val="24"/>
          <w:szCs w:val="24"/>
        </w:rPr>
        <w:t>stakeholders</w:t>
      </w:r>
      <w:r>
        <w:rPr>
          <w:rFonts w:ascii="Times New Roman" w:hAnsi="Times New Roman" w:cs="Times New Roman"/>
          <w:noProof/>
          <w:sz w:val="24"/>
          <w:szCs w:val="24"/>
        </w:rPr>
        <w:t xml:space="preserve"> have also expressed their views on this matter. The </w:t>
      </w:r>
      <w:r>
        <w:rPr>
          <w:rFonts w:ascii="Times New Roman" w:hAnsi="Times New Roman" w:cs="Times New Roman"/>
          <w:b/>
          <w:noProof/>
          <w:sz w:val="24"/>
          <w:szCs w:val="24"/>
        </w:rPr>
        <w:t>International Air Transport Association</w:t>
      </w:r>
      <w:r>
        <w:rPr>
          <w:rFonts w:ascii="Times New Roman" w:hAnsi="Times New Roman" w:cs="Times New Roman"/>
          <w:noProof/>
          <w:sz w:val="24"/>
          <w:szCs w:val="24"/>
        </w:rPr>
        <w:t xml:space="preserve"> (IATA), which gathers around 260 airlines representing 83% of global air traffic, has referred to the economic consequences of introducing new requirements for travellers from Canada and the United States to the EU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IATA referred to data from the European Travel Commission, according to which more than 30 million Canadian and United States tourists visit Europe each year, spending over USD 54 billion in 2014. Furthermore, 31 representatives of the </w:t>
      </w:r>
      <w:r>
        <w:rPr>
          <w:rFonts w:ascii="Times New Roman" w:hAnsi="Times New Roman" w:cs="Times New Roman"/>
          <w:b/>
          <w:noProof/>
          <w:sz w:val="24"/>
          <w:szCs w:val="24"/>
        </w:rPr>
        <w:t>tourism industry</w:t>
      </w:r>
      <w:r>
        <w:rPr>
          <w:rFonts w:ascii="Times New Roman" w:hAnsi="Times New Roman" w:cs="Times New Roman"/>
          <w:noProof/>
          <w:sz w:val="24"/>
          <w:szCs w:val="24"/>
        </w:rPr>
        <w:t xml:space="preserve"> addressed a joint letter to the LIBE Committee of the European Parliament stating that the suspension of the visa waiver for Canadian and United States citizens would reverse the positive trends in tourism flows from the United States and Canada, deprive the European travel and tourism sector of essential revenue and put thousands of European jobs at stake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pStyle w:val="Heading1"/>
        <w:spacing w:before="240" w:after="240" w:line="240" w:lineRule="auto"/>
        <w:rPr>
          <w:rFonts w:ascii="Times New Roman" w:hAnsi="Times New Roman"/>
          <w:b w:val="0"/>
          <w:smallCaps/>
          <w:noProof/>
          <w:color w:val="auto"/>
          <w:sz w:val="24"/>
          <w:szCs w:val="24"/>
        </w:rPr>
      </w:pPr>
      <w:r>
        <w:rPr>
          <w:rFonts w:ascii="Times New Roman" w:hAnsi="Times New Roman"/>
          <w:smallCaps/>
          <w:noProof/>
          <w:color w:val="auto"/>
          <w:sz w:val="24"/>
          <w:szCs w:val="24"/>
        </w:rPr>
        <w:t>IV. Conclusions</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The Commission welcomes the achievement of full visa reciprocity with Brunei.</w:t>
      </w:r>
    </w:p>
    <w:p>
      <w:pPr>
        <w:spacing w:before="120" w:after="120" w:line="240" w:lineRule="auto"/>
        <w:jc w:val="both"/>
        <w:rPr>
          <w:rFonts w:ascii="Times New Roman" w:hAnsi="Times New Roman" w:cs="Times New Roman"/>
          <w:noProof/>
          <w:color w:val="0D0D0D"/>
          <w:sz w:val="24"/>
          <w:szCs w:val="24"/>
        </w:rPr>
      </w:pPr>
      <w:r>
        <w:rPr>
          <w:rFonts w:ascii="Times New Roman" w:hAnsi="Times New Roman" w:cs="Times New Roman"/>
          <w:noProof/>
          <w:sz w:val="24"/>
          <w:szCs w:val="24"/>
        </w:rPr>
        <w:t xml:space="preserve">As regards Canada, the Commission notes that despite the intensified and constructive discussions and work with the Canadian authorities to progress on achieving full visa reciprocity in the past three months, Bulgarian and Romanian citizens are still required to have visas to travel to Canada. The Commission will therefore continue to push for full visa reciprocity in coordination with Bulgaria and Romania to accelerate the delivery of results. In this regard, </w:t>
      </w:r>
      <w:r>
        <w:rPr>
          <w:rFonts w:ascii="Times New Roman" w:hAnsi="Times New Roman" w:cs="Times New Roman"/>
          <w:noProof/>
          <w:color w:val="0D0D0D"/>
          <w:sz w:val="24"/>
          <w:szCs w:val="24"/>
        </w:rPr>
        <w:t>at the 11 July Ministerial meeting in Brussels, Canada undertook to inform in early autumn about the outcomes of the assessments and timelines for lifting the visa requirement, including on the necessary elements of cooperation with Bulgaria and Romania.</w:t>
      </w:r>
      <w:r>
        <w:rPr>
          <w:rFonts w:ascii="Times New Roman" w:hAnsi="Times New Roman" w:cs="Times New Roman"/>
          <w:noProof/>
          <w:sz w:val="24"/>
          <w:szCs w:val="24"/>
        </w:rPr>
        <w:t xml:space="preserve"> </w:t>
      </w:r>
      <w:r>
        <w:rPr>
          <w:rFonts w:ascii="Times New Roman" w:hAnsi="Times New Roman" w:cs="Times New Roman"/>
          <w:noProof/>
          <w:color w:val="0D0D0D"/>
          <w:sz w:val="24"/>
          <w:szCs w:val="24"/>
        </w:rPr>
        <w:t>The Commission looks forward to the EU-Canada Summit, which will take place on 27-28 October 2016, as the occasion to confirm tangible progress on the lifting of the visa requirement for Bulgarian and Romanian citizens.</w:t>
      </w:r>
    </w:p>
    <w:p>
      <w:pPr>
        <w:spacing w:line="240" w:lineRule="auto"/>
        <w:jc w:val="both"/>
        <w:rPr>
          <w:rFonts w:ascii="Times New Roman" w:hAnsi="Times New Roman" w:cs="Times New Roman"/>
          <w:noProof/>
          <w:color w:val="0D0D0D"/>
          <w:sz w:val="24"/>
          <w:szCs w:val="24"/>
        </w:rPr>
      </w:pPr>
      <w:r>
        <w:rPr>
          <w:rFonts w:ascii="Times New Roman" w:hAnsi="Times New Roman" w:cs="Times New Roman"/>
          <w:noProof/>
          <w:sz w:val="24"/>
          <w:szCs w:val="24"/>
        </w:rPr>
        <w:t>As regards the United States, the Commission notes that during</w:t>
      </w:r>
      <w:r>
        <w:rPr>
          <w:rFonts w:ascii="Times New Roman" w:hAnsi="Times New Roman" w:cs="Times New Roman"/>
          <w:noProof/>
          <w:color w:val="0D0D0D"/>
          <w:sz w:val="24"/>
          <w:szCs w:val="24"/>
        </w:rPr>
        <w:t xml:space="preserve"> the last three months the United States has not moved towards lifting of the visa requirement for </w:t>
      </w:r>
      <w:r>
        <w:rPr>
          <w:rFonts w:ascii="Times New Roman" w:hAnsi="Times New Roman" w:cs="Times New Roman"/>
          <w:noProof/>
          <w:sz w:val="24"/>
          <w:szCs w:val="24"/>
        </w:rPr>
        <w:t>Bulgarian, Croatian, Cypriot, Polish and Romanian citizens to travel to the United States. The Commission will therefore as outlined earlier use all opportunities to continue to push for full visa reciprocity in coordination with the five Member States concerned to accelerate delivery of results.</w:t>
      </w:r>
    </w:p>
    <w:p>
      <w:pPr>
        <w:spacing w:line="240" w:lineRule="auto"/>
        <w:jc w:val="both"/>
        <w:rPr>
          <w:rFonts w:ascii="Times New Roman" w:hAnsi="Times New Roman" w:cs="Times New Roman"/>
          <w:noProof/>
          <w:color w:val="0D0D0D"/>
          <w:sz w:val="24"/>
          <w:szCs w:val="24"/>
        </w:rPr>
      </w:pPr>
      <w:r>
        <w:rPr>
          <w:rFonts w:ascii="Times New Roman" w:hAnsi="Times New Roman" w:cs="Times New Roman"/>
          <w:noProof/>
          <w:color w:val="0D0D0D"/>
          <w:sz w:val="24"/>
          <w:szCs w:val="24"/>
        </w:rPr>
        <w:t xml:space="preserve">The Commission will work closely with both the European Parliament and the Council to ensure that the European Union speaks with one voice on this important matter and will report on the further progress made before the end of the year. </w:t>
      </w:r>
    </w:p>
    <w:p>
      <w:pPr>
        <w:pStyle w:val="NormalWeb"/>
        <w:spacing w:before="120" w:beforeAutospacing="0" w:after="120" w:afterAutospacing="0"/>
        <w:jc w:val="center"/>
        <w:rPr>
          <w:noProof/>
        </w:rPr>
      </w:pPr>
      <w:r>
        <w:rPr>
          <w:noProof/>
        </w:rPr>
        <w:t>_______</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937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bCs/>
          <w:lang w:val="en" w:eastAsia="en-GB"/>
        </w:rPr>
        <w:t xml:space="preserve">Regulation (EU) No 1289/2013 of the European Parliament and of the Council of 11 December 2013 amending Council Regulation (EC) No 539/2001 listing the third countries whose nationals must be in possession of visas when crossing the external borders and those whose nationals are exempt from that requirement, </w:t>
      </w:r>
      <w:r>
        <w:rPr>
          <w:rFonts w:ascii="Times New Roman" w:eastAsia="Times New Roman" w:hAnsi="Times New Roman" w:cs="Times New Roman"/>
          <w:iCs/>
          <w:lang w:eastAsia="en-GB"/>
        </w:rPr>
        <w:t>OJ L 347, 20.12.2013, p. 74–80.</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Daily News 14 April 2016.</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details: Report from the Commission of assessing the situation of non-reciprocity in the area of visa policy (C(2015) 7455 final of 5.11.2015), p. 4. and COM(2016) 221 final.</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https://www.congress.gov/bill/114th-congress/house-bill/1401  </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https://www.congress.gov/bill/114th-congress/house-bill/4380/text</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http://www.hsgac.senate.gov/hearings/protecting-america-from-the-threat-of-isis</w:t>
      </w:r>
    </w:p>
  </w:footnote>
  <w:footnote w:id="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http://www.iata.org/pressroom/pr/Pages/2016-06-02-07.aspx</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http://www.tourismmanifesto.eu/#!blank/c20x9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778"/>
    <w:multiLevelType w:val="hybridMultilevel"/>
    <w:tmpl w:val="C3C027F6"/>
    <w:lvl w:ilvl="0" w:tplc="021C4F64">
      <w:numFmt w:val="bullet"/>
      <w:lvlText w:val="-"/>
      <w:lvlJc w:val="left"/>
      <w:pPr>
        <w:ind w:left="720" w:hanging="360"/>
      </w:pPr>
      <w:rPr>
        <w:rFonts w:ascii="Times" w:eastAsia="Calibri" w:hAnsi="Times"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BBB55AE"/>
    <w:multiLevelType w:val="hybridMultilevel"/>
    <w:tmpl w:val="9D846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3370D14"/>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E61493"/>
    <w:multiLevelType w:val="hybridMultilevel"/>
    <w:tmpl w:val="33548B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39634FE3"/>
    <w:multiLevelType w:val="hybridMultilevel"/>
    <w:tmpl w:val="00D2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67D1F"/>
    <w:multiLevelType w:val="hybridMultilevel"/>
    <w:tmpl w:val="E912EEEE"/>
    <w:lvl w:ilvl="0" w:tplc="FFFFFFFF">
      <w:start w:val="1"/>
      <w:numFmt w:val="bullet"/>
      <w:lvlText w:val="–"/>
      <w:lvlJc w:val="left"/>
      <w:pPr>
        <w:ind w:left="1791" w:hanging="360"/>
      </w:pPr>
      <w:rPr>
        <w:rFonts w:ascii="Times New Roman" w:hAnsi="Times New Roman"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nsid w:val="4E734986"/>
    <w:multiLevelType w:val="hybridMultilevel"/>
    <w:tmpl w:val="A728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6D19D9"/>
    <w:multiLevelType w:val="hybridMultilevel"/>
    <w:tmpl w:val="97B0D540"/>
    <w:lvl w:ilvl="0" w:tplc="D2A23B4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312D09"/>
    <w:multiLevelType w:val="hybridMultilevel"/>
    <w:tmpl w:val="1F5EB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876787"/>
    <w:multiLevelType w:val="hybridMultilevel"/>
    <w:tmpl w:val="DB12F150"/>
    <w:lvl w:ilvl="0" w:tplc="FFFFFFFF">
      <w:start w:val="1"/>
      <w:numFmt w:val="bullet"/>
      <w:lvlText w:val="–"/>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7"/>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70F8CDDE218947DF849547A0A8062EAB"/>
    <w:docVar w:name="LW_CROSSREFERENCE" w:val="&lt;UNUSED&gt;"/>
    <w:docVar w:name="LW_DATE.ADOPT.CP_ISODATE" w:val="&lt;EMPTY&gt;"/>
    <w:docVar w:name="LW_DocType" w:val="NORMAL"/>
    <w:docVar w:name="LW_EMISSION" w:val="13.7.2016"/>
    <w:docVar w:name="LW_EMISSION_ISODATE" w:val="2016-07-13"/>
    <w:docVar w:name="LW_EMISSION_LOCATION" w:val="BRX"/>
    <w:docVar w:name="LW_EMISSION_PREFIX" w:val="Brussels, "/>
    <w:docVar w:name="LW_EMISSION_SUFFIX" w:val=" "/>
    <w:docVar w:name="LW_ID_DOCTYPE_NONLW" w:val="CP-012"/>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81"/>
    <w:docVar w:name="LW_REF.INTERNE" w:val="&lt;UNUSED&gt;"/>
    <w:docVar w:name="LW_SOUS.TITRE.OBJ.CP" w:val="&lt;UNUSED&gt;"/>
    <w:docVar w:name="LW_SUPERTITRE" w:val="&lt;UNUSED&gt;"/>
    <w:docVar w:name="LW_TITRE.OBJ.CP" w:val="State of play and the possible ways forward as regards the situation of non-reciprocity with certain third countries in the area of visa policy _x000b_(Follow-up of the Communication of 12 April)"/>
    <w:docVar w:name="LW_TYPE.DOC.CP" w:val="COMMUNICATION FROM THE COMMISSION TO THE EUROPEAN PARLIAMENT AND THE COUNC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213">
      <w:bodyDiv w:val="1"/>
      <w:marLeft w:val="0"/>
      <w:marRight w:val="0"/>
      <w:marTop w:val="0"/>
      <w:marBottom w:val="0"/>
      <w:divBdr>
        <w:top w:val="none" w:sz="0" w:space="0" w:color="auto"/>
        <w:left w:val="none" w:sz="0" w:space="0" w:color="auto"/>
        <w:bottom w:val="none" w:sz="0" w:space="0" w:color="auto"/>
        <w:right w:val="none" w:sz="0" w:space="0" w:color="auto"/>
      </w:divBdr>
    </w:div>
    <w:div w:id="117340325">
      <w:bodyDiv w:val="1"/>
      <w:marLeft w:val="0"/>
      <w:marRight w:val="0"/>
      <w:marTop w:val="0"/>
      <w:marBottom w:val="0"/>
      <w:divBdr>
        <w:top w:val="none" w:sz="0" w:space="0" w:color="auto"/>
        <w:left w:val="none" w:sz="0" w:space="0" w:color="auto"/>
        <w:bottom w:val="none" w:sz="0" w:space="0" w:color="auto"/>
        <w:right w:val="none" w:sz="0" w:space="0" w:color="auto"/>
      </w:divBdr>
    </w:div>
    <w:div w:id="140195787">
      <w:bodyDiv w:val="1"/>
      <w:marLeft w:val="0"/>
      <w:marRight w:val="0"/>
      <w:marTop w:val="0"/>
      <w:marBottom w:val="0"/>
      <w:divBdr>
        <w:top w:val="none" w:sz="0" w:space="0" w:color="auto"/>
        <w:left w:val="none" w:sz="0" w:space="0" w:color="auto"/>
        <w:bottom w:val="none" w:sz="0" w:space="0" w:color="auto"/>
        <w:right w:val="none" w:sz="0" w:space="0" w:color="auto"/>
      </w:divBdr>
    </w:div>
    <w:div w:id="328022626">
      <w:bodyDiv w:val="1"/>
      <w:marLeft w:val="0"/>
      <w:marRight w:val="0"/>
      <w:marTop w:val="0"/>
      <w:marBottom w:val="0"/>
      <w:divBdr>
        <w:top w:val="none" w:sz="0" w:space="0" w:color="auto"/>
        <w:left w:val="none" w:sz="0" w:space="0" w:color="auto"/>
        <w:bottom w:val="none" w:sz="0" w:space="0" w:color="auto"/>
        <w:right w:val="none" w:sz="0" w:space="0" w:color="auto"/>
      </w:divBdr>
    </w:div>
    <w:div w:id="355153257">
      <w:bodyDiv w:val="1"/>
      <w:marLeft w:val="0"/>
      <w:marRight w:val="0"/>
      <w:marTop w:val="0"/>
      <w:marBottom w:val="0"/>
      <w:divBdr>
        <w:top w:val="none" w:sz="0" w:space="0" w:color="auto"/>
        <w:left w:val="none" w:sz="0" w:space="0" w:color="auto"/>
        <w:bottom w:val="none" w:sz="0" w:space="0" w:color="auto"/>
        <w:right w:val="none" w:sz="0" w:space="0" w:color="auto"/>
      </w:divBdr>
    </w:div>
    <w:div w:id="409012340">
      <w:bodyDiv w:val="1"/>
      <w:marLeft w:val="0"/>
      <w:marRight w:val="0"/>
      <w:marTop w:val="0"/>
      <w:marBottom w:val="0"/>
      <w:divBdr>
        <w:top w:val="none" w:sz="0" w:space="0" w:color="auto"/>
        <w:left w:val="none" w:sz="0" w:space="0" w:color="auto"/>
        <w:bottom w:val="none" w:sz="0" w:space="0" w:color="auto"/>
        <w:right w:val="none" w:sz="0" w:space="0" w:color="auto"/>
      </w:divBdr>
    </w:div>
    <w:div w:id="445931592">
      <w:bodyDiv w:val="1"/>
      <w:marLeft w:val="0"/>
      <w:marRight w:val="0"/>
      <w:marTop w:val="0"/>
      <w:marBottom w:val="0"/>
      <w:divBdr>
        <w:top w:val="none" w:sz="0" w:space="0" w:color="auto"/>
        <w:left w:val="none" w:sz="0" w:space="0" w:color="auto"/>
        <w:bottom w:val="none" w:sz="0" w:space="0" w:color="auto"/>
        <w:right w:val="none" w:sz="0" w:space="0" w:color="auto"/>
      </w:divBdr>
    </w:div>
    <w:div w:id="621619972">
      <w:bodyDiv w:val="1"/>
      <w:marLeft w:val="0"/>
      <w:marRight w:val="0"/>
      <w:marTop w:val="0"/>
      <w:marBottom w:val="0"/>
      <w:divBdr>
        <w:top w:val="none" w:sz="0" w:space="0" w:color="auto"/>
        <w:left w:val="none" w:sz="0" w:space="0" w:color="auto"/>
        <w:bottom w:val="none" w:sz="0" w:space="0" w:color="auto"/>
        <w:right w:val="none" w:sz="0" w:space="0" w:color="auto"/>
      </w:divBdr>
    </w:div>
    <w:div w:id="669597696">
      <w:bodyDiv w:val="1"/>
      <w:marLeft w:val="0"/>
      <w:marRight w:val="0"/>
      <w:marTop w:val="0"/>
      <w:marBottom w:val="0"/>
      <w:divBdr>
        <w:top w:val="none" w:sz="0" w:space="0" w:color="auto"/>
        <w:left w:val="none" w:sz="0" w:space="0" w:color="auto"/>
        <w:bottom w:val="none" w:sz="0" w:space="0" w:color="auto"/>
        <w:right w:val="none" w:sz="0" w:space="0" w:color="auto"/>
      </w:divBdr>
    </w:div>
    <w:div w:id="776488375">
      <w:bodyDiv w:val="1"/>
      <w:marLeft w:val="0"/>
      <w:marRight w:val="0"/>
      <w:marTop w:val="0"/>
      <w:marBottom w:val="0"/>
      <w:divBdr>
        <w:top w:val="none" w:sz="0" w:space="0" w:color="auto"/>
        <w:left w:val="none" w:sz="0" w:space="0" w:color="auto"/>
        <w:bottom w:val="none" w:sz="0" w:space="0" w:color="auto"/>
        <w:right w:val="none" w:sz="0" w:space="0" w:color="auto"/>
      </w:divBdr>
    </w:div>
    <w:div w:id="829834655">
      <w:bodyDiv w:val="1"/>
      <w:marLeft w:val="0"/>
      <w:marRight w:val="0"/>
      <w:marTop w:val="0"/>
      <w:marBottom w:val="0"/>
      <w:divBdr>
        <w:top w:val="none" w:sz="0" w:space="0" w:color="auto"/>
        <w:left w:val="none" w:sz="0" w:space="0" w:color="auto"/>
        <w:bottom w:val="none" w:sz="0" w:space="0" w:color="auto"/>
        <w:right w:val="none" w:sz="0" w:space="0" w:color="auto"/>
      </w:divBdr>
    </w:div>
    <w:div w:id="1012414899">
      <w:bodyDiv w:val="1"/>
      <w:marLeft w:val="0"/>
      <w:marRight w:val="0"/>
      <w:marTop w:val="0"/>
      <w:marBottom w:val="0"/>
      <w:divBdr>
        <w:top w:val="none" w:sz="0" w:space="0" w:color="auto"/>
        <w:left w:val="none" w:sz="0" w:space="0" w:color="auto"/>
        <w:bottom w:val="none" w:sz="0" w:space="0" w:color="auto"/>
        <w:right w:val="none" w:sz="0" w:space="0" w:color="auto"/>
      </w:divBdr>
    </w:div>
    <w:div w:id="1216893163">
      <w:bodyDiv w:val="1"/>
      <w:marLeft w:val="0"/>
      <w:marRight w:val="0"/>
      <w:marTop w:val="0"/>
      <w:marBottom w:val="0"/>
      <w:divBdr>
        <w:top w:val="none" w:sz="0" w:space="0" w:color="auto"/>
        <w:left w:val="none" w:sz="0" w:space="0" w:color="auto"/>
        <w:bottom w:val="none" w:sz="0" w:space="0" w:color="auto"/>
        <w:right w:val="none" w:sz="0" w:space="0" w:color="auto"/>
      </w:divBdr>
    </w:div>
    <w:div w:id="1385909790">
      <w:bodyDiv w:val="1"/>
      <w:marLeft w:val="0"/>
      <w:marRight w:val="0"/>
      <w:marTop w:val="0"/>
      <w:marBottom w:val="0"/>
      <w:divBdr>
        <w:top w:val="none" w:sz="0" w:space="0" w:color="auto"/>
        <w:left w:val="none" w:sz="0" w:space="0" w:color="auto"/>
        <w:bottom w:val="none" w:sz="0" w:space="0" w:color="auto"/>
        <w:right w:val="none" w:sz="0" w:space="0" w:color="auto"/>
      </w:divBdr>
    </w:div>
    <w:div w:id="1447237707">
      <w:bodyDiv w:val="1"/>
      <w:marLeft w:val="0"/>
      <w:marRight w:val="0"/>
      <w:marTop w:val="0"/>
      <w:marBottom w:val="0"/>
      <w:divBdr>
        <w:top w:val="none" w:sz="0" w:space="0" w:color="auto"/>
        <w:left w:val="none" w:sz="0" w:space="0" w:color="auto"/>
        <w:bottom w:val="none" w:sz="0" w:space="0" w:color="auto"/>
        <w:right w:val="none" w:sz="0" w:space="0" w:color="auto"/>
      </w:divBdr>
    </w:div>
    <w:div w:id="1768959551">
      <w:bodyDiv w:val="1"/>
      <w:marLeft w:val="0"/>
      <w:marRight w:val="0"/>
      <w:marTop w:val="0"/>
      <w:marBottom w:val="0"/>
      <w:divBdr>
        <w:top w:val="none" w:sz="0" w:space="0" w:color="auto"/>
        <w:left w:val="none" w:sz="0" w:space="0" w:color="auto"/>
        <w:bottom w:val="none" w:sz="0" w:space="0" w:color="auto"/>
        <w:right w:val="none" w:sz="0" w:space="0" w:color="auto"/>
      </w:divBdr>
    </w:div>
    <w:div w:id="1863664704">
      <w:bodyDiv w:val="1"/>
      <w:marLeft w:val="0"/>
      <w:marRight w:val="0"/>
      <w:marTop w:val="0"/>
      <w:marBottom w:val="0"/>
      <w:divBdr>
        <w:top w:val="none" w:sz="0" w:space="0" w:color="auto"/>
        <w:left w:val="none" w:sz="0" w:space="0" w:color="auto"/>
        <w:bottom w:val="none" w:sz="0" w:space="0" w:color="auto"/>
        <w:right w:val="none" w:sz="0" w:space="0" w:color="auto"/>
      </w:divBdr>
    </w:div>
    <w:div w:id="1873837383">
      <w:bodyDiv w:val="1"/>
      <w:marLeft w:val="0"/>
      <w:marRight w:val="0"/>
      <w:marTop w:val="0"/>
      <w:marBottom w:val="0"/>
      <w:divBdr>
        <w:top w:val="none" w:sz="0" w:space="0" w:color="auto"/>
        <w:left w:val="none" w:sz="0" w:space="0" w:color="auto"/>
        <w:bottom w:val="none" w:sz="0" w:space="0" w:color="auto"/>
        <w:right w:val="none" w:sz="0" w:space="0" w:color="auto"/>
      </w:divBdr>
    </w:div>
    <w:div w:id="1877043100">
      <w:bodyDiv w:val="1"/>
      <w:marLeft w:val="0"/>
      <w:marRight w:val="0"/>
      <w:marTop w:val="0"/>
      <w:marBottom w:val="0"/>
      <w:divBdr>
        <w:top w:val="none" w:sz="0" w:space="0" w:color="auto"/>
        <w:left w:val="none" w:sz="0" w:space="0" w:color="auto"/>
        <w:bottom w:val="none" w:sz="0" w:space="0" w:color="auto"/>
        <w:right w:val="none" w:sz="0" w:space="0" w:color="auto"/>
      </w:divBdr>
    </w:div>
    <w:div w:id="19049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C5D5-04A3-4400-880C-AC371866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2751</Words>
  <Characters>14831</Characters>
  <Application>Microsoft Office Word</Application>
  <DocSecurity>0</DocSecurity>
  <Lines>218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2016-07-08T12:58:00Z</cp:lastPrinted>
  <dcterms:created xsi:type="dcterms:W3CDTF">2016-07-12T10:35:00Z</dcterms:created>
  <dcterms:modified xsi:type="dcterms:W3CDTF">2016-07-13T08:03:00Z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