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910E6A9ED828459A93006A8A38CABA88" style="width:450.75pt;height:384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 1</w:t>
      </w:r>
      <w:r>
        <w:rPr>
          <w:noProof/>
        </w:rPr>
        <w:br/>
      </w:r>
    </w:p>
    <w:p>
      <w:pPr>
        <w:pStyle w:val="NormalCentered"/>
        <w:rPr>
          <w:b/>
          <w:noProof/>
        </w:rPr>
      </w:pPr>
      <w:r>
        <w:rPr>
          <w:b/>
          <w:noProof/>
        </w:rPr>
        <w:t xml:space="preserve">EU common list of safe countries of origin referred to in Article 48 </w:t>
      </w:r>
    </w:p>
    <w:p>
      <w:pPr>
        <w:pStyle w:val="Normal1"/>
        <w:rPr>
          <w:noProof/>
          <w:color w:val="000000"/>
        </w:rPr>
      </w:pPr>
    </w:p>
    <w:p>
      <w:pPr>
        <w:pStyle w:val="Normal1"/>
        <w:rPr>
          <w:noProof/>
          <w:color w:val="000000"/>
        </w:rPr>
      </w:pPr>
    </w:p>
    <w:p>
      <w:pPr>
        <w:pStyle w:val="Normal1"/>
        <w:rPr>
          <w:noProof/>
          <w:color w:val="000000"/>
        </w:rPr>
      </w:pPr>
      <w:r>
        <w:rPr>
          <w:noProof/>
          <w:color w:val="000000"/>
        </w:rPr>
        <w:t xml:space="preserve">Albania, </w:t>
      </w:r>
    </w:p>
    <w:p>
      <w:pPr>
        <w:pStyle w:val="Normal1"/>
        <w:rPr>
          <w:noProof/>
          <w:color w:val="000000"/>
        </w:rPr>
      </w:pPr>
      <w:r>
        <w:rPr>
          <w:noProof/>
          <w:color w:val="000000"/>
        </w:rPr>
        <w:t xml:space="preserve">Bosnia and Herzegovina, </w:t>
      </w:r>
    </w:p>
    <w:p>
      <w:pPr>
        <w:pStyle w:val="Normal1"/>
        <w:rPr>
          <w:noProof/>
          <w:color w:val="000000"/>
        </w:rPr>
      </w:pPr>
      <w:r>
        <w:rPr>
          <w:noProof/>
          <w:color w:val="000000"/>
        </w:rPr>
        <w:t xml:space="preserve">the former Yugoslav Republic of Macedonia, </w:t>
      </w:r>
    </w:p>
    <w:p>
      <w:pPr>
        <w:pStyle w:val="Normal1"/>
        <w:rPr>
          <w:noProof/>
          <w:color w:val="000000"/>
        </w:rPr>
      </w:pPr>
      <w:r>
        <w:rPr>
          <w:noProof/>
          <w:color w:val="000000"/>
        </w:rPr>
        <w:t>Kosovo*</w:t>
      </w:r>
      <w:r>
        <w:rPr>
          <w:rStyle w:val="FootnoteReference"/>
          <w:noProof/>
          <w:color w:val="000000"/>
        </w:rPr>
        <w:footnoteReference w:id="1"/>
      </w:r>
      <w:r>
        <w:rPr>
          <w:noProof/>
          <w:color w:val="000000"/>
        </w:rPr>
        <w:t xml:space="preserve">, </w:t>
      </w:r>
    </w:p>
    <w:p>
      <w:pPr>
        <w:pStyle w:val="Normal1"/>
        <w:rPr>
          <w:noProof/>
          <w:color w:val="000000"/>
        </w:rPr>
      </w:pPr>
      <w:r>
        <w:rPr>
          <w:noProof/>
          <w:color w:val="000000"/>
        </w:rPr>
        <w:t xml:space="preserve">Montenegro, </w:t>
      </w:r>
    </w:p>
    <w:p>
      <w:pPr>
        <w:pStyle w:val="Normal1"/>
        <w:rPr>
          <w:noProof/>
          <w:color w:val="000000"/>
        </w:rPr>
      </w:pPr>
      <w:r>
        <w:rPr>
          <w:noProof/>
          <w:color w:val="000000"/>
        </w:rPr>
        <w:t xml:space="preserve">Serbia, </w:t>
      </w:r>
    </w:p>
    <w:p>
      <w:pPr>
        <w:pStyle w:val="Normal1"/>
        <w:rPr>
          <w:noProof/>
          <w:color w:val="000000"/>
        </w:rPr>
      </w:pPr>
      <w:r>
        <w:rPr>
          <w:noProof/>
          <w:color w:val="000000"/>
        </w:rPr>
        <w:t xml:space="preserve">Turkey. </w:t>
      </w:r>
    </w:p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* This designation is without prejudice to positions on status, and is in line with UNSCR 1244/99 and the ICJ Opinion on the Kosovo declaration of independence.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23ACCA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B927BE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DD4B0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4BEFA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2B0FD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FAA1D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D79285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B4A61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1"/>
  </w:num>
  <w:num w:numId="5">
    <w:abstractNumId w:val="13"/>
  </w:num>
  <w:num w:numId="6">
    <w:abstractNumId w:val="9"/>
  </w:num>
  <w:num w:numId="7">
    <w:abstractNumId w:val="19"/>
  </w:num>
  <w:num w:numId="8">
    <w:abstractNumId w:val="8"/>
  </w:num>
  <w:num w:numId="9">
    <w:abstractNumId w:val="14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21"/>
  </w:num>
  <w:num w:numId="15">
    <w:abstractNumId w:val="2"/>
    <w:lvlOverride w:ilvl="0">
      <w:startOverride w:val="1"/>
    </w:lvlOverride>
  </w:num>
  <w:num w:numId="16">
    <w:abstractNumId w:val="18"/>
  </w:num>
  <w:num w:numId="17">
    <w:abstractNumId w:val="12"/>
  </w:num>
  <w:num w:numId="18">
    <w:abstractNumId w:val="20"/>
  </w:num>
  <w:num w:numId="19">
    <w:abstractNumId w:val="11"/>
  </w:num>
  <w:num w:numId="20">
    <w:abstractNumId w:val="13"/>
  </w:num>
  <w:num w:numId="21">
    <w:abstractNumId w:val="9"/>
  </w:num>
  <w:num w:numId="22">
    <w:abstractNumId w:val="19"/>
  </w:num>
  <w:num w:numId="23">
    <w:abstractNumId w:val="8"/>
  </w:num>
  <w:num w:numId="24">
    <w:abstractNumId w:val="14"/>
  </w:num>
  <w:num w:numId="25">
    <w:abstractNumId w:val="16"/>
  </w:num>
  <w:num w:numId="26">
    <w:abstractNumId w:val="17"/>
  </w:num>
  <w:num w:numId="27">
    <w:abstractNumId w:val="10"/>
  </w:num>
  <w:num w:numId="28">
    <w:abstractNumId w:val="15"/>
  </w:num>
  <w:num w:numId="29">
    <w:abstractNumId w:val="21"/>
  </w:num>
  <w:num w:numId="30">
    <w:abstractNumId w:val="7"/>
  </w:num>
  <w:num w:numId="31">
    <w:abstractNumId w:val="5"/>
  </w:num>
  <w:num w:numId="32">
    <w:abstractNumId w:val="4"/>
  </w:num>
  <w:num w:numId="33">
    <w:abstractNumId w:val="3"/>
  </w:num>
  <w:num w:numId="34">
    <w:abstractNumId w:val="6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7-12 16:48:4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9"/>
    <w:docVar w:name="DQCStatus" w:val="Green"/>
    <w:docVar w:name="DQCVersion" w:val="3"/>
    <w:docVar w:name="DQCWithWarnings" w:val="0"/>
    <w:docVar w:name="LW_ACCOMPAGNANT.CP" w:val="to the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910E6A9ED828459A93006A8A38CABA88"/>
    <w:docVar w:name="LW_CROSSREFERENCE" w:val="&lt;UNUSED&gt;"/>
    <w:docVar w:name="LW_DocType" w:val="ANNEX"/>
    <w:docVar w:name="LW_EMISSION" w:val="13.7.2016"/>
    <w:docVar w:name="LW_EMISSION_ISODATE" w:val="2016-07-13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establishing a common procedure for international protection in the Union and repealing Directive 2013/32/EU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6) 467"/>
    <w:docVar w:name="LW_REF.INTERNE" w:val="&lt;UNUSED&gt;"/>
    <w:docVar w:name="LW_SUPERTITRE" w:val="&lt;UNUSED&gt;"/>
    <w:docVar w:name="LW_TITRE.OBJ.CP" w:val="&lt;UNUSED&gt;"/>
    <w:docVar w:name="LW_TYPE.DOC.CP" w:val="ANNEX"/>
    <w:docVar w:name="LW_TYPEACTEPRINCIPAL.CP" w:val="Proposal for a Regulation of the European Parliament and of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2">
    <w:name w:val="List Number 2"/>
    <w:basedOn w:val="Normal"/>
    <w:uiPriority w:val="99"/>
    <w:semiHidden/>
    <w:unhideWhenUsed/>
    <w:pPr>
      <w:numPr>
        <w:numId w:val="15"/>
      </w:numPr>
      <w:contextualSpacing/>
    </w:pPr>
  </w:style>
  <w:style w:type="paragraph" w:customStyle="1" w:styleId="Normal1">
    <w:name w:val="Normal1"/>
    <w:basedOn w:val="Normal"/>
    <w:pPr>
      <w:spacing w:before="0" w:after="0"/>
    </w:pPr>
    <w:rPr>
      <w:rFonts w:eastAsia="Times New Roman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6"/>
      </w:numPr>
    </w:pPr>
  </w:style>
  <w:style w:type="paragraph" w:customStyle="1" w:styleId="Tiret1">
    <w:name w:val="Tiret 1"/>
    <w:basedOn w:val="Point1"/>
    <w:pPr>
      <w:numPr>
        <w:numId w:val="17"/>
      </w:numPr>
    </w:pPr>
  </w:style>
  <w:style w:type="paragraph" w:customStyle="1" w:styleId="Tiret2">
    <w:name w:val="Tiret 2"/>
    <w:basedOn w:val="Point2"/>
    <w:pPr>
      <w:numPr>
        <w:numId w:val="18"/>
      </w:numPr>
    </w:pPr>
  </w:style>
  <w:style w:type="paragraph" w:customStyle="1" w:styleId="Tiret3">
    <w:name w:val="Tiret 3"/>
    <w:basedOn w:val="Point3"/>
    <w:pPr>
      <w:numPr>
        <w:numId w:val="19"/>
      </w:numPr>
    </w:pPr>
  </w:style>
  <w:style w:type="paragraph" w:customStyle="1" w:styleId="Tiret4">
    <w:name w:val="Tiret 4"/>
    <w:basedOn w:val="Point4"/>
    <w:pPr>
      <w:numPr>
        <w:numId w:val="2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3"/>
      </w:numPr>
    </w:pPr>
  </w:style>
  <w:style w:type="paragraph" w:customStyle="1" w:styleId="Point1number">
    <w:name w:val="Point 1 (number)"/>
    <w:basedOn w:val="Normal"/>
    <w:pPr>
      <w:numPr>
        <w:ilvl w:val="2"/>
        <w:numId w:val="23"/>
      </w:numPr>
    </w:pPr>
  </w:style>
  <w:style w:type="paragraph" w:customStyle="1" w:styleId="Point2number">
    <w:name w:val="Point 2 (number)"/>
    <w:basedOn w:val="Normal"/>
    <w:pPr>
      <w:numPr>
        <w:ilvl w:val="4"/>
        <w:numId w:val="23"/>
      </w:numPr>
    </w:pPr>
  </w:style>
  <w:style w:type="paragraph" w:customStyle="1" w:styleId="Point3number">
    <w:name w:val="Point 3 (number)"/>
    <w:basedOn w:val="Normal"/>
    <w:pPr>
      <w:numPr>
        <w:ilvl w:val="6"/>
        <w:numId w:val="23"/>
      </w:numPr>
    </w:pPr>
  </w:style>
  <w:style w:type="paragraph" w:customStyle="1" w:styleId="Point0letter">
    <w:name w:val="Point 0 (letter)"/>
    <w:basedOn w:val="Normal"/>
    <w:pPr>
      <w:numPr>
        <w:ilvl w:val="1"/>
        <w:numId w:val="23"/>
      </w:numPr>
    </w:pPr>
  </w:style>
  <w:style w:type="paragraph" w:customStyle="1" w:styleId="Point1letter">
    <w:name w:val="Point 1 (letter)"/>
    <w:basedOn w:val="Normal"/>
    <w:pPr>
      <w:numPr>
        <w:ilvl w:val="3"/>
        <w:numId w:val="23"/>
      </w:numPr>
    </w:pPr>
  </w:style>
  <w:style w:type="paragraph" w:customStyle="1" w:styleId="Point2letter">
    <w:name w:val="Point 2 (letter)"/>
    <w:basedOn w:val="Normal"/>
    <w:pPr>
      <w:numPr>
        <w:ilvl w:val="5"/>
        <w:numId w:val="23"/>
      </w:numPr>
    </w:pPr>
  </w:style>
  <w:style w:type="paragraph" w:customStyle="1" w:styleId="Point3letter">
    <w:name w:val="Point 3 (letter)"/>
    <w:basedOn w:val="Normal"/>
    <w:pPr>
      <w:numPr>
        <w:ilvl w:val="7"/>
        <w:numId w:val="23"/>
      </w:numPr>
    </w:pPr>
  </w:style>
  <w:style w:type="paragraph" w:customStyle="1" w:styleId="Point4letter">
    <w:name w:val="Point 4 (letter)"/>
    <w:basedOn w:val="Normal"/>
    <w:pPr>
      <w:numPr>
        <w:ilvl w:val="8"/>
        <w:numId w:val="23"/>
      </w:numPr>
    </w:pPr>
  </w:style>
  <w:style w:type="paragraph" w:customStyle="1" w:styleId="Bullet0">
    <w:name w:val="Bullet 0"/>
    <w:basedOn w:val="Normal"/>
    <w:pPr>
      <w:numPr>
        <w:numId w:val="24"/>
      </w:numPr>
    </w:pPr>
  </w:style>
  <w:style w:type="paragraph" w:customStyle="1" w:styleId="Bullet1">
    <w:name w:val="Bullet 1"/>
    <w:basedOn w:val="Normal"/>
    <w:pPr>
      <w:numPr>
        <w:numId w:val="25"/>
      </w:numPr>
    </w:pPr>
  </w:style>
  <w:style w:type="paragraph" w:customStyle="1" w:styleId="Bullet2">
    <w:name w:val="Bullet 2"/>
    <w:basedOn w:val="Normal"/>
    <w:pPr>
      <w:numPr>
        <w:numId w:val="26"/>
      </w:numPr>
    </w:pPr>
  </w:style>
  <w:style w:type="paragraph" w:customStyle="1" w:styleId="Bullet3">
    <w:name w:val="Bullet 3"/>
    <w:basedOn w:val="Normal"/>
    <w:pPr>
      <w:numPr>
        <w:numId w:val="27"/>
      </w:numPr>
    </w:pPr>
  </w:style>
  <w:style w:type="paragraph" w:customStyle="1" w:styleId="Bullet4">
    <w:name w:val="Bullet 4"/>
    <w:basedOn w:val="Normal"/>
    <w:pPr>
      <w:numPr>
        <w:numId w:val="28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2">
    <w:name w:val="List Number 2"/>
    <w:basedOn w:val="Normal"/>
    <w:uiPriority w:val="99"/>
    <w:semiHidden/>
    <w:unhideWhenUsed/>
    <w:pPr>
      <w:numPr>
        <w:numId w:val="15"/>
      </w:numPr>
      <w:contextualSpacing/>
    </w:pPr>
  </w:style>
  <w:style w:type="paragraph" w:customStyle="1" w:styleId="Normal1">
    <w:name w:val="Normal1"/>
    <w:basedOn w:val="Normal"/>
    <w:pPr>
      <w:spacing w:before="0" w:after="0"/>
    </w:pPr>
    <w:rPr>
      <w:rFonts w:eastAsia="Times New Roman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6"/>
      </w:numPr>
    </w:pPr>
  </w:style>
  <w:style w:type="paragraph" w:customStyle="1" w:styleId="Tiret1">
    <w:name w:val="Tiret 1"/>
    <w:basedOn w:val="Point1"/>
    <w:pPr>
      <w:numPr>
        <w:numId w:val="17"/>
      </w:numPr>
    </w:pPr>
  </w:style>
  <w:style w:type="paragraph" w:customStyle="1" w:styleId="Tiret2">
    <w:name w:val="Tiret 2"/>
    <w:basedOn w:val="Point2"/>
    <w:pPr>
      <w:numPr>
        <w:numId w:val="18"/>
      </w:numPr>
    </w:pPr>
  </w:style>
  <w:style w:type="paragraph" w:customStyle="1" w:styleId="Tiret3">
    <w:name w:val="Tiret 3"/>
    <w:basedOn w:val="Point3"/>
    <w:pPr>
      <w:numPr>
        <w:numId w:val="19"/>
      </w:numPr>
    </w:pPr>
  </w:style>
  <w:style w:type="paragraph" w:customStyle="1" w:styleId="Tiret4">
    <w:name w:val="Tiret 4"/>
    <w:basedOn w:val="Point4"/>
    <w:pPr>
      <w:numPr>
        <w:numId w:val="2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3"/>
      </w:numPr>
    </w:pPr>
  </w:style>
  <w:style w:type="paragraph" w:customStyle="1" w:styleId="Point1number">
    <w:name w:val="Point 1 (number)"/>
    <w:basedOn w:val="Normal"/>
    <w:pPr>
      <w:numPr>
        <w:ilvl w:val="2"/>
        <w:numId w:val="23"/>
      </w:numPr>
    </w:pPr>
  </w:style>
  <w:style w:type="paragraph" w:customStyle="1" w:styleId="Point2number">
    <w:name w:val="Point 2 (number)"/>
    <w:basedOn w:val="Normal"/>
    <w:pPr>
      <w:numPr>
        <w:ilvl w:val="4"/>
        <w:numId w:val="23"/>
      </w:numPr>
    </w:pPr>
  </w:style>
  <w:style w:type="paragraph" w:customStyle="1" w:styleId="Point3number">
    <w:name w:val="Point 3 (number)"/>
    <w:basedOn w:val="Normal"/>
    <w:pPr>
      <w:numPr>
        <w:ilvl w:val="6"/>
        <w:numId w:val="23"/>
      </w:numPr>
    </w:pPr>
  </w:style>
  <w:style w:type="paragraph" w:customStyle="1" w:styleId="Point0letter">
    <w:name w:val="Point 0 (letter)"/>
    <w:basedOn w:val="Normal"/>
    <w:pPr>
      <w:numPr>
        <w:ilvl w:val="1"/>
        <w:numId w:val="23"/>
      </w:numPr>
    </w:pPr>
  </w:style>
  <w:style w:type="paragraph" w:customStyle="1" w:styleId="Point1letter">
    <w:name w:val="Point 1 (letter)"/>
    <w:basedOn w:val="Normal"/>
    <w:pPr>
      <w:numPr>
        <w:ilvl w:val="3"/>
        <w:numId w:val="23"/>
      </w:numPr>
    </w:pPr>
  </w:style>
  <w:style w:type="paragraph" w:customStyle="1" w:styleId="Point2letter">
    <w:name w:val="Point 2 (letter)"/>
    <w:basedOn w:val="Normal"/>
    <w:pPr>
      <w:numPr>
        <w:ilvl w:val="5"/>
        <w:numId w:val="23"/>
      </w:numPr>
    </w:pPr>
  </w:style>
  <w:style w:type="paragraph" w:customStyle="1" w:styleId="Point3letter">
    <w:name w:val="Point 3 (letter)"/>
    <w:basedOn w:val="Normal"/>
    <w:pPr>
      <w:numPr>
        <w:ilvl w:val="7"/>
        <w:numId w:val="23"/>
      </w:numPr>
    </w:pPr>
  </w:style>
  <w:style w:type="paragraph" w:customStyle="1" w:styleId="Point4letter">
    <w:name w:val="Point 4 (letter)"/>
    <w:basedOn w:val="Normal"/>
    <w:pPr>
      <w:numPr>
        <w:ilvl w:val="8"/>
        <w:numId w:val="23"/>
      </w:numPr>
    </w:pPr>
  </w:style>
  <w:style w:type="paragraph" w:customStyle="1" w:styleId="Bullet0">
    <w:name w:val="Bullet 0"/>
    <w:basedOn w:val="Normal"/>
    <w:pPr>
      <w:numPr>
        <w:numId w:val="24"/>
      </w:numPr>
    </w:pPr>
  </w:style>
  <w:style w:type="paragraph" w:customStyle="1" w:styleId="Bullet1">
    <w:name w:val="Bullet 1"/>
    <w:basedOn w:val="Normal"/>
    <w:pPr>
      <w:numPr>
        <w:numId w:val="25"/>
      </w:numPr>
    </w:pPr>
  </w:style>
  <w:style w:type="paragraph" w:customStyle="1" w:styleId="Bullet2">
    <w:name w:val="Bullet 2"/>
    <w:basedOn w:val="Normal"/>
    <w:pPr>
      <w:numPr>
        <w:numId w:val="26"/>
      </w:numPr>
    </w:pPr>
  </w:style>
  <w:style w:type="paragraph" w:customStyle="1" w:styleId="Bullet3">
    <w:name w:val="Bullet 3"/>
    <w:basedOn w:val="Normal"/>
    <w:pPr>
      <w:numPr>
        <w:numId w:val="27"/>
      </w:numPr>
    </w:pPr>
  </w:style>
  <w:style w:type="paragraph" w:customStyle="1" w:styleId="Bullet4">
    <w:name w:val="Bullet 4"/>
    <w:basedOn w:val="Normal"/>
    <w:pPr>
      <w:numPr>
        <w:numId w:val="28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2</Pages>
  <Words>32</Words>
  <Characters>174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CHUDZINSKA Katarzyna (HOME)</dc:creator>
  <cp:lastModifiedBy>DIGIT/A3</cp:lastModifiedBy>
  <cp:revision>7</cp:revision>
  <dcterms:created xsi:type="dcterms:W3CDTF">2016-07-08T11:50:00Z</dcterms:created>
  <dcterms:modified xsi:type="dcterms:W3CDTF">2016-07-12T14:48:00Z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