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465994076414348A08C030F610A676E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1</w:t>
      </w:r>
      <w:r>
        <w:rPr>
          <w:noProof/>
        </w:rPr>
        <w:br/>
      </w:r>
    </w:p>
    <w:p>
      <w:pPr>
        <w:pStyle w:val="TableTitle"/>
        <w:outlineLvl w:val="0"/>
        <w:rPr>
          <w:noProof/>
        </w:rPr>
      </w:pPr>
      <w:r>
        <w:rPr>
          <w:noProof/>
        </w:rPr>
        <w:t>Correlation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Directive 2011/95/EU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This Regulation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2(a)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2(b)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2(2)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2(c)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2(d)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2(3)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2(e)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2(4)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2(f)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2(5)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2(g)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2(6)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2(h)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2(7)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2(i)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2(8)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2(j)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2(9)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2(j) first indent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2(9)(a)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2(j) second indent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2(9)(b)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2(j) third indent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2(9)(c)</w:t>
            </w:r>
          </w:p>
        </w:tc>
      </w:tr>
      <w:t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</w:rPr>
              <w:t>Article 2(k)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2(10)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2(l)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2(m)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2(n)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2(14)-(19)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4(1)(2)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4(1)(2)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4(3)(a)-(e)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  <w:r>
              <w:rPr>
                <w:rStyle w:val="FootnoteReference"/>
                <w:noProof/>
                <w:lang w:val="en-US"/>
              </w:rPr>
              <w:footnoteReference w:id="1"/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4(4)(5)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4(4)(5)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8(4)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10(1)(2)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10(1)(2)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11(1) first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11(2)(a)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11(2)(b)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11(3)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Article 11(1) second sub-paragraph 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12(2)(a)-(c)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12(2)(a)-(c)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12(4)-(6)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Articles 14(1)(b)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14(4)(b)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14(1)(e)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14(1)(f)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14(6)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14(5)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15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16(3)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17(1)(a)-(d)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18(1)(a)-(d)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17(3)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18(1)(e)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18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19(3)(a)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19(3)(b)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19(4)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20(1)(2)</w:t>
            </w:r>
          </w:p>
        </w:tc>
        <w:tc>
          <w:tcPr>
            <w:tcW w:w="4655" w:type="dxa"/>
          </w:tcPr>
          <w:p>
            <w:pPr>
              <w:rPr>
                <w:noProof/>
                <w:highlight w:val="yellow"/>
                <w:lang w:val="en-US"/>
              </w:rPr>
            </w:pPr>
            <w:r>
              <w:rPr>
                <w:noProof/>
                <w:lang w:val="en-US"/>
              </w:rPr>
              <w:t>Article 22(1)(2)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highlight w:val="yellow"/>
                <w:lang w:val="en-US"/>
              </w:rPr>
            </w:pPr>
            <w:r>
              <w:rPr>
                <w:noProof/>
                <w:lang w:val="en-US"/>
              </w:rPr>
              <w:t>Article 22(3)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22(4)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20(5)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23(2) first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rPr>
          <w:trHeight w:val="533"/>
        </w:trP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21(2) second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22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 first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 second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25(1) and (5)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Articles 25(4) and 26(2)(c)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23(5)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24(1) first sub-paragraph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26(1)(a)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24(2)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26(1)(b)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26(2)(a)(b)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25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30(2)(a)-(d)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26(3)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26(4)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27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28(1)(2)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32(1)(2)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32(3)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34(1) first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34(1) second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29(2)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30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31(1)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36(1) first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36(1) second sub-paragraph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31(2)-(6)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36(2)-(6)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32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33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28(2)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29(1)(2)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34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38(1)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38(2)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35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36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37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41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42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38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43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39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44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40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45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41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46</w:t>
            </w:r>
          </w:p>
        </w:tc>
      </w:tr>
      <w:tr>
        <w:tc>
          <w:tcPr>
            <w:tcW w:w="4633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Article 42</w:t>
            </w:r>
          </w:p>
        </w:tc>
        <w:tc>
          <w:tcPr>
            <w:tcW w:w="4655" w:type="dxa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-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See Article 33(2) Regulation (EU)XXX/XXX [Procedures Regulation].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C7A7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1C6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27881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27CAF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AF236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86F9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894AC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666A9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08 13:43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465994076414348A08C030F610A676E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standards for the qualification of third-country nationals or stateless persons as beneficiaries of international protection, for a uniform status for refugees or for persons eligible for subsidiary protection   and for the content of the protection granted and amending Council Directive 2003/109/EC of 25 November 2003 concerning the status of third-country nationals who are long-term residents_x000b_"/>
    <w:docVar w:name="LW_OBJETACTEPRINCIPAL.CP" w:val="on standards for the qualification of third-country nationals or stateless persons as beneficiaries of international protection, for a uniform status for refugees or for persons eligible for subsidiary protection   and for the content of the protection granted and amending Council Directive 2003/109/EC of 25 November 2003 concerning the status of third-country nationals who are long-term residents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6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7</Pages>
  <Words>520</Words>
  <Characters>2982</Characters>
  <Application>Microsoft Office Word</Application>
  <DocSecurity>0</DocSecurity>
  <Lines>271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DIGIT/A3</cp:lastModifiedBy>
  <cp:revision>10</cp:revision>
  <cp:lastPrinted>2016-07-12T12:29:00Z</cp:lastPrinted>
  <dcterms:created xsi:type="dcterms:W3CDTF">2016-07-08T12:51:00Z</dcterms:created>
  <dcterms:modified xsi:type="dcterms:W3CDTF">2016-07-13T08:22:00Z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