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AE" w:rsidRDefault="00287158" w:rsidP="00287158">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426AA82A61246CFA53D4560ED739943" style="width:450.75pt;height:408.75pt">
            <v:imagedata r:id="rId8" o:title=""/>
          </v:shape>
        </w:pict>
      </w:r>
    </w:p>
    <w:p w:rsidR="00E952AE" w:rsidRDefault="00E952AE" w:rsidP="00E952AE">
      <w:pPr>
        <w:sectPr w:rsidR="00E952AE" w:rsidSect="0028715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E952AE" w:rsidRDefault="000C5497" w:rsidP="000C5497">
      <w:pPr>
        <w:pStyle w:val="Annexetitre"/>
      </w:pPr>
      <w:bookmarkStart w:id="0" w:name="_GoBack"/>
      <w:bookmarkEnd w:id="0"/>
      <w:r w:rsidRPr="000C5497">
        <w:rPr>
          <w:u w:val="none"/>
        </w:rPr>
        <w:lastRenderedPageBreak/>
        <w:t>ATTACHMENT</w:t>
      </w:r>
    </w:p>
    <w:p w:rsidR="000C5497" w:rsidRPr="000C5497" w:rsidRDefault="000C5497" w:rsidP="000C5497"/>
    <w:p w:rsidR="00FC505D" w:rsidRPr="00F34384" w:rsidRDefault="00FC505D" w:rsidP="00FC505D">
      <w:pPr>
        <w:jc w:val="center"/>
        <w:rPr>
          <w:b/>
          <w:szCs w:val="24"/>
          <w:lang w:val="en-US"/>
        </w:rPr>
      </w:pPr>
      <w:r w:rsidRPr="00F34384">
        <w:rPr>
          <w:b/>
          <w:szCs w:val="24"/>
          <w:lang w:val="en-US"/>
        </w:rPr>
        <w:t>RECOMMENDATION</w:t>
      </w:r>
      <w:r w:rsidRPr="00F34384">
        <w:rPr>
          <w:b/>
          <w:szCs w:val="24"/>
          <w:lang w:val="en-US"/>
        </w:rPr>
        <w:br/>
        <w:t>OF THE MINISTERIAL COUNCIL</w:t>
      </w:r>
    </w:p>
    <w:p w:rsidR="00FC505D" w:rsidRPr="00F34384" w:rsidRDefault="00FC505D" w:rsidP="00FC505D">
      <w:pPr>
        <w:spacing w:before="240" w:after="360"/>
        <w:jc w:val="center"/>
        <w:outlineLvl w:val="0"/>
        <w:rPr>
          <w:b/>
          <w:szCs w:val="24"/>
          <w:lang w:val="en-US"/>
        </w:rPr>
      </w:pPr>
      <w:r w:rsidRPr="00F34384">
        <w:rPr>
          <w:b/>
          <w:szCs w:val="24"/>
          <w:lang w:val="en-US"/>
        </w:rPr>
        <w:t xml:space="preserve">Recommendation No. </w:t>
      </w:r>
      <w:r w:rsidRPr="00F34384">
        <w:rPr>
          <w:b/>
          <w:bCs/>
          <w:szCs w:val="24"/>
          <w:lang w:val="en-US"/>
        </w:rPr>
        <w:t>2016/../MC-EnC</w:t>
      </w:r>
    </w:p>
    <w:p w:rsidR="00FC505D" w:rsidRPr="00F34384" w:rsidRDefault="00FC505D" w:rsidP="00FC505D">
      <w:pPr>
        <w:spacing w:after="240"/>
        <w:jc w:val="center"/>
        <w:outlineLvl w:val="0"/>
        <w:rPr>
          <w:b/>
          <w:szCs w:val="24"/>
          <w:lang w:val="en-US"/>
        </w:rPr>
      </w:pPr>
      <w:r w:rsidRPr="00F34384">
        <w:rPr>
          <w:b/>
          <w:szCs w:val="24"/>
          <w:lang w:val="en-US"/>
        </w:rPr>
        <w:t>of 14 October 2016</w:t>
      </w:r>
    </w:p>
    <w:p w:rsidR="00FC505D" w:rsidRPr="00F34384" w:rsidRDefault="00FC505D" w:rsidP="00FC505D">
      <w:pPr>
        <w:spacing w:after="360"/>
        <w:outlineLvl w:val="0"/>
        <w:rPr>
          <w:b/>
          <w:szCs w:val="24"/>
        </w:rPr>
      </w:pPr>
      <w:r w:rsidRPr="00F34384">
        <w:rPr>
          <w:b/>
          <w:szCs w:val="24"/>
        </w:rPr>
        <w:t>on projects of mutual interest between Contracting Parties and Member States of the European Union</w:t>
      </w:r>
    </w:p>
    <w:p w:rsidR="00E952AE" w:rsidRDefault="00E952AE" w:rsidP="00E952AE">
      <w:pPr>
        <w:spacing w:before="100" w:beforeAutospacing="1" w:after="100" w:afterAutospacing="1" w:line="276" w:lineRule="auto"/>
        <w:contextualSpacing/>
        <w:jc w:val="center"/>
        <w:rPr>
          <w:rFonts w:eastAsia="Calibri"/>
          <w:b/>
          <w:u w:val="single"/>
        </w:rPr>
      </w:pPr>
      <w:r w:rsidRPr="009E180F">
        <w:rPr>
          <w:rFonts w:eastAsia="Calibri"/>
          <w:b/>
          <w:u w:val="single"/>
        </w:rPr>
        <w:t xml:space="preserve">EXPLANATORY MEMORANDUM </w:t>
      </w:r>
    </w:p>
    <w:p w:rsidR="00E952AE" w:rsidRPr="009E180F" w:rsidRDefault="00E952AE" w:rsidP="00E952AE">
      <w:pPr>
        <w:spacing w:before="100" w:beforeAutospacing="1" w:after="100" w:afterAutospacing="1" w:line="276" w:lineRule="auto"/>
        <w:contextualSpacing/>
        <w:jc w:val="center"/>
        <w:rPr>
          <w:rFonts w:eastAsia="Calibri"/>
          <w:b/>
          <w:u w:val="single"/>
        </w:rPr>
      </w:pPr>
    </w:p>
    <w:p w:rsidR="00E952AE" w:rsidRPr="009E180F" w:rsidRDefault="00E952AE" w:rsidP="00E952AE">
      <w:pPr>
        <w:spacing w:before="100" w:beforeAutospacing="1" w:after="100" w:afterAutospacing="1" w:line="276" w:lineRule="auto"/>
        <w:contextualSpacing/>
        <w:jc w:val="center"/>
        <w:rPr>
          <w:rFonts w:eastAsia="Calibri"/>
          <w:b/>
          <w:u w:val="single"/>
        </w:rPr>
      </w:pPr>
    </w:p>
    <w:p w:rsidR="00E952AE" w:rsidRPr="009E180F" w:rsidRDefault="00E952AE" w:rsidP="00E952AE">
      <w:pPr>
        <w:spacing w:before="100" w:beforeAutospacing="1" w:after="100" w:afterAutospacing="1" w:line="276" w:lineRule="auto"/>
        <w:contextualSpacing/>
        <w:jc w:val="left"/>
        <w:rPr>
          <w:rFonts w:eastAsia="Calibri"/>
          <w:b/>
        </w:rPr>
      </w:pPr>
      <w:r w:rsidRPr="009E180F">
        <w:rPr>
          <w:rFonts w:eastAsia="Calibri"/>
          <w:b/>
        </w:rPr>
        <w:t>1. Introduction</w:t>
      </w:r>
    </w:p>
    <w:p w:rsidR="00E952AE" w:rsidRPr="006270D8" w:rsidRDefault="00E952AE" w:rsidP="00E952AE">
      <w:pPr>
        <w:spacing w:before="100" w:beforeAutospacing="1" w:after="100" w:afterAutospacing="1" w:line="276" w:lineRule="auto"/>
        <w:contextualSpacing/>
        <w:rPr>
          <w:rFonts w:eastAsia="Calibri"/>
        </w:rPr>
      </w:pPr>
    </w:p>
    <w:p w:rsidR="00E952AE" w:rsidRPr="006270D8" w:rsidRDefault="00E952AE" w:rsidP="00E952AE">
      <w:pPr>
        <w:spacing w:before="100" w:beforeAutospacing="1" w:after="100" w:afterAutospacing="1" w:line="276" w:lineRule="auto"/>
        <w:contextualSpacing/>
        <w:rPr>
          <w:rFonts w:eastAsia="Calibri"/>
          <w:bCs/>
        </w:rPr>
      </w:pPr>
      <w:r w:rsidRPr="006270D8">
        <w:rPr>
          <w:rFonts w:eastAsia="Calibri"/>
        </w:rPr>
        <w:t>On 16 October 2015 the Ministerial Council of the Energy Community adopted a Decision</w:t>
      </w:r>
      <w:r>
        <w:rPr>
          <w:rFonts w:eastAsia="Calibri"/>
        </w:rPr>
        <w:t xml:space="preserve"> o</w:t>
      </w:r>
      <w:r w:rsidRPr="006270D8">
        <w:rPr>
          <w:rFonts w:eastAsia="Calibri"/>
        </w:rPr>
        <w:t xml:space="preserve">n </w:t>
      </w:r>
      <w:r>
        <w:rPr>
          <w:rFonts w:eastAsia="Calibri"/>
        </w:rPr>
        <w:t xml:space="preserve">the </w:t>
      </w:r>
      <w:r w:rsidRPr="006270D8">
        <w:rPr>
          <w:rFonts w:eastAsia="Calibri"/>
        </w:rPr>
        <w:t xml:space="preserve">implementation of the Regulation (EU) No 347/2013 of the European Parliament and of the Council of </w:t>
      </w:r>
      <w:r w:rsidRPr="006270D8">
        <w:rPr>
          <w:rFonts w:eastAsia="Calibri"/>
          <w:bCs/>
        </w:rPr>
        <w:t>on guidelines for trans-European energy infrastructure</w:t>
      </w:r>
      <w:r>
        <w:rPr>
          <w:rStyle w:val="FootnoteReference"/>
          <w:rFonts w:eastAsia="Calibri"/>
        </w:rPr>
        <w:footnoteReference w:id="1"/>
      </w:r>
      <w:r w:rsidRPr="006270D8">
        <w:rPr>
          <w:rFonts w:eastAsia="Calibri"/>
          <w:bCs/>
        </w:rPr>
        <w:t xml:space="preserve">. The purpose of this measure was to create a legal framework for prioritising key energy infrastructure projects </w:t>
      </w:r>
      <w:r>
        <w:rPr>
          <w:rFonts w:eastAsia="Calibri"/>
          <w:bCs/>
        </w:rPr>
        <w:t>among</w:t>
      </w:r>
      <w:r w:rsidRPr="006270D8">
        <w:rPr>
          <w:rFonts w:eastAsia="Calibri"/>
          <w:bCs/>
        </w:rPr>
        <w:t xml:space="preserve"> Contracting Parties and between Contracting Parties and EU Member States.</w:t>
      </w:r>
    </w:p>
    <w:p w:rsidR="00E952AE" w:rsidRPr="006270D8" w:rsidRDefault="00E952AE" w:rsidP="00E952AE">
      <w:pPr>
        <w:spacing w:before="100" w:beforeAutospacing="1" w:after="100" w:afterAutospacing="1" w:line="276" w:lineRule="auto"/>
        <w:contextualSpacing/>
        <w:rPr>
          <w:rFonts w:eastAsia="Calibri"/>
          <w:bCs/>
        </w:rPr>
      </w:pPr>
    </w:p>
    <w:p w:rsidR="00E952AE" w:rsidRPr="006270D8" w:rsidRDefault="00E952AE" w:rsidP="00E952AE">
      <w:pPr>
        <w:spacing w:before="100" w:beforeAutospacing="1" w:after="100" w:afterAutospacing="1" w:line="276" w:lineRule="auto"/>
        <w:contextualSpacing/>
        <w:rPr>
          <w:rFonts w:eastAsia="Calibri"/>
          <w:bCs/>
        </w:rPr>
      </w:pPr>
      <w:r w:rsidRPr="006270D8">
        <w:rPr>
          <w:rFonts w:eastAsia="Calibri"/>
          <w:bCs/>
        </w:rPr>
        <w:t xml:space="preserve">Regulation </w:t>
      </w:r>
      <w:r w:rsidRPr="006270D8">
        <w:rPr>
          <w:rFonts w:eastAsia="Calibri"/>
        </w:rPr>
        <w:t xml:space="preserve">(EU) No </w:t>
      </w:r>
      <w:r w:rsidRPr="006270D8">
        <w:rPr>
          <w:rFonts w:eastAsia="Calibri"/>
          <w:bCs/>
        </w:rPr>
        <w:t>347/2013</w:t>
      </w:r>
      <w:r>
        <w:rPr>
          <w:rFonts w:eastAsia="Calibri"/>
          <w:bCs/>
        </w:rPr>
        <w:t xml:space="preserve"> as adopted in the Energy Community</w:t>
      </w:r>
      <w:r w:rsidRPr="006270D8">
        <w:rPr>
          <w:rFonts w:eastAsia="Calibri"/>
          <w:bCs/>
        </w:rPr>
        <w:t xml:space="preserve"> set</w:t>
      </w:r>
      <w:r>
        <w:rPr>
          <w:rFonts w:eastAsia="Calibri"/>
          <w:bCs/>
        </w:rPr>
        <w:t>s</w:t>
      </w:r>
      <w:r w:rsidRPr="006270D8">
        <w:rPr>
          <w:rFonts w:eastAsia="Calibri"/>
          <w:bCs/>
        </w:rPr>
        <w:t xml:space="preserve"> a comprehensive framework for streamlining the permitting, regulatory and cost-allocation procedures in Contracting Parties. </w:t>
      </w:r>
      <w:r>
        <w:rPr>
          <w:rFonts w:eastAsia="Calibri"/>
          <w:bCs/>
        </w:rPr>
        <w:t>It also requires, subject to a number of criteria, a Ministerial Council decision to establish under Title III of the Energy Community Treaty a list of priority infrastructure projects called projects of Energy Community interest</w:t>
      </w:r>
      <w:r w:rsidRPr="006270D8">
        <w:rPr>
          <w:rFonts w:eastAsia="Calibri"/>
          <w:bCs/>
        </w:rPr>
        <w:t xml:space="preserve"> </w:t>
      </w:r>
      <w:r>
        <w:rPr>
          <w:rFonts w:eastAsia="Calibri"/>
          <w:bCs/>
        </w:rPr>
        <w:t xml:space="preserve">(PECI). The Regulation gives also a possibility to apply the provisions of the Regulation to projects of mutual interest (PMI) i.e. projects that are recognised by two neighbouring states (Contracting Party on one and Member State on another side) as important but do not have the legal status of a PECI. </w:t>
      </w:r>
      <w:r w:rsidRPr="006270D8">
        <w:rPr>
          <w:rFonts w:eastAsia="Calibri"/>
          <w:bCs/>
        </w:rPr>
        <w:t xml:space="preserve">The final transposition deadline for main provisions of the Regulation </w:t>
      </w:r>
      <w:r>
        <w:rPr>
          <w:rFonts w:eastAsia="Calibri"/>
          <w:bCs/>
        </w:rPr>
        <w:t xml:space="preserve">and deadline for establishment of the list of PECI </w:t>
      </w:r>
      <w:r w:rsidRPr="006270D8">
        <w:rPr>
          <w:rFonts w:eastAsia="Calibri"/>
          <w:bCs/>
        </w:rPr>
        <w:t xml:space="preserve">is 31 December 2016. </w:t>
      </w:r>
    </w:p>
    <w:p w:rsidR="00E952AE" w:rsidRPr="006270D8" w:rsidRDefault="00E952AE" w:rsidP="00E952AE">
      <w:pPr>
        <w:spacing w:before="100" w:beforeAutospacing="1" w:after="100" w:afterAutospacing="1" w:line="276" w:lineRule="auto"/>
        <w:contextualSpacing/>
        <w:rPr>
          <w:rFonts w:eastAsia="Calibri"/>
          <w:bCs/>
        </w:rPr>
      </w:pPr>
    </w:p>
    <w:p w:rsidR="00E952AE" w:rsidRDefault="00E952AE" w:rsidP="00E952AE">
      <w:pPr>
        <w:spacing w:before="100" w:beforeAutospacing="1" w:after="100" w:afterAutospacing="1" w:line="276" w:lineRule="auto"/>
        <w:contextualSpacing/>
        <w:rPr>
          <w:rFonts w:eastAsia="Calibri"/>
          <w:bCs/>
        </w:rPr>
      </w:pPr>
      <w:r>
        <w:rPr>
          <w:rFonts w:eastAsia="Calibri"/>
          <w:bCs/>
        </w:rPr>
        <w:t>As required by</w:t>
      </w:r>
      <w:r w:rsidRPr="006270D8">
        <w:rPr>
          <w:rFonts w:eastAsia="Calibri"/>
          <w:bCs/>
        </w:rPr>
        <w:t xml:space="preserve"> the provisions Regulation </w:t>
      </w:r>
      <w:r w:rsidRPr="006270D8">
        <w:rPr>
          <w:rFonts w:eastAsia="Calibri"/>
        </w:rPr>
        <w:t>(EU) No 347/2013</w:t>
      </w:r>
      <w:r>
        <w:rPr>
          <w:rFonts w:eastAsia="Calibri"/>
        </w:rPr>
        <w:t xml:space="preserve">, as adopted in the Energy Community, </w:t>
      </w:r>
      <w:r w:rsidRPr="006270D8">
        <w:rPr>
          <w:rFonts w:eastAsia="Calibri"/>
          <w:bCs/>
        </w:rPr>
        <w:t xml:space="preserve">two working Groups were created in order to prepare </w:t>
      </w:r>
      <w:r>
        <w:rPr>
          <w:rFonts w:eastAsia="Calibri"/>
          <w:bCs/>
        </w:rPr>
        <w:t>PECI list</w:t>
      </w:r>
      <w:r w:rsidRPr="006270D8">
        <w:rPr>
          <w:rFonts w:eastAsia="Calibri"/>
          <w:bCs/>
        </w:rPr>
        <w:t xml:space="preserve">. </w:t>
      </w:r>
      <w:r>
        <w:rPr>
          <w:rFonts w:eastAsia="Times New Roman"/>
          <w:szCs w:val="24"/>
        </w:rPr>
        <w:t>Projects that have been submitted by project promotors have been consulted in a public consultation launched by Energy Community Secretariat on 2</w:t>
      </w:r>
      <w:r w:rsidRPr="00A71FEE">
        <w:rPr>
          <w:rFonts w:eastAsia="Times New Roman"/>
          <w:szCs w:val="24"/>
          <w:vertAlign w:val="superscript"/>
        </w:rPr>
        <w:t>nd</w:t>
      </w:r>
      <w:r>
        <w:rPr>
          <w:rFonts w:eastAsia="Times New Roman"/>
          <w:szCs w:val="24"/>
        </w:rPr>
        <w:t xml:space="preserve"> of May 2016. </w:t>
      </w:r>
      <w:r w:rsidRPr="006270D8">
        <w:rPr>
          <w:rFonts w:eastAsia="Calibri"/>
          <w:bCs/>
        </w:rPr>
        <w:t>In the course of 2016</w:t>
      </w:r>
      <w:r>
        <w:rPr>
          <w:rFonts w:eastAsia="Calibri"/>
          <w:bCs/>
        </w:rPr>
        <w:t xml:space="preserve">, </w:t>
      </w:r>
      <w:r w:rsidRPr="006270D8">
        <w:rPr>
          <w:rFonts w:eastAsia="Calibri"/>
          <w:bCs/>
        </w:rPr>
        <w:t xml:space="preserve">projects were accessed as regards their eligibility for the PECI and PMI status. </w:t>
      </w:r>
    </w:p>
    <w:p w:rsidR="00E952AE" w:rsidRDefault="00E952AE" w:rsidP="00E952AE">
      <w:pPr>
        <w:spacing w:before="100" w:beforeAutospacing="1" w:after="100" w:afterAutospacing="1" w:line="276" w:lineRule="auto"/>
        <w:contextualSpacing/>
        <w:rPr>
          <w:rFonts w:eastAsia="Calibri"/>
          <w:bCs/>
        </w:rPr>
      </w:pPr>
    </w:p>
    <w:p w:rsidR="00E952AE" w:rsidRDefault="00E952AE" w:rsidP="00E952AE">
      <w:pPr>
        <w:spacing w:before="100" w:beforeAutospacing="1" w:after="100" w:afterAutospacing="1" w:line="276" w:lineRule="auto"/>
        <w:contextualSpacing/>
        <w:rPr>
          <w:rFonts w:eastAsia="Calibri"/>
          <w:bCs/>
        </w:rPr>
      </w:pPr>
      <w:r>
        <w:rPr>
          <w:rFonts w:eastAsia="Calibri"/>
          <w:bCs/>
        </w:rPr>
        <w:t>Hereby</w:t>
      </w:r>
      <w:r w:rsidRPr="00733520">
        <w:rPr>
          <w:rFonts w:eastAsia="Calibri"/>
          <w:bCs/>
        </w:rPr>
        <w:t xml:space="preserve"> the </w:t>
      </w:r>
      <w:r>
        <w:rPr>
          <w:rFonts w:eastAsia="Calibri"/>
          <w:bCs/>
        </w:rPr>
        <w:t xml:space="preserve">European Union </w:t>
      </w:r>
      <w:r w:rsidRPr="00733520">
        <w:rPr>
          <w:rFonts w:eastAsia="Calibri"/>
          <w:bCs/>
        </w:rPr>
        <w:t xml:space="preserve">proposes </w:t>
      </w:r>
      <w:r>
        <w:rPr>
          <w:rFonts w:eastAsia="Calibri"/>
          <w:bCs/>
        </w:rPr>
        <w:t xml:space="preserve">to </w:t>
      </w:r>
      <w:r w:rsidRPr="00733520">
        <w:rPr>
          <w:rFonts w:eastAsia="Calibri"/>
          <w:bCs/>
        </w:rPr>
        <w:t xml:space="preserve">the Ministerial Council of the Energy Community to issue a Recommendation to give a political impetus and undertake all necessary regulatory measures in order to progress with the realisation of PMIs. This category of infrastructure </w:t>
      </w:r>
      <w:r w:rsidRPr="00733520">
        <w:rPr>
          <w:rFonts w:eastAsia="Calibri"/>
          <w:bCs/>
        </w:rPr>
        <w:lastRenderedPageBreak/>
        <w:t xml:space="preserve">projects includes those that </w:t>
      </w:r>
      <w:r>
        <w:rPr>
          <w:rFonts w:eastAsia="Calibri"/>
          <w:bCs/>
        </w:rPr>
        <w:t xml:space="preserve">benefit </w:t>
      </w:r>
      <w:r w:rsidRPr="00733520">
        <w:rPr>
          <w:rFonts w:eastAsia="Calibri"/>
          <w:bCs/>
        </w:rPr>
        <w:t>one or more Contracting Parties and one or more Member States</w:t>
      </w:r>
      <w:r>
        <w:rPr>
          <w:rFonts w:eastAsia="Calibri"/>
          <w:bCs/>
        </w:rPr>
        <w:t xml:space="preserve">. These projects </w:t>
      </w:r>
      <w:r w:rsidRPr="00733520">
        <w:rPr>
          <w:rFonts w:eastAsia="Calibri"/>
          <w:bCs/>
        </w:rPr>
        <w:t xml:space="preserve">are not granted a status of project of Energy Community interest but are at the same time supported by Contracting Parties and a Member States concerned. </w:t>
      </w:r>
    </w:p>
    <w:p w:rsidR="00E952AE" w:rsidRDefault="00E952AE" w:rsidP="00E952AE">
      <w:pPr>
        <w:spacing w:before="100" w:beforeAutospacing="1" w:after="100" w:afterAutospacing="1" w:line="276" w:lineRule="auto"/>
        <w:contextualSpacing/>
        <w:rPr>
          <w:rFonts w:eastAsia="Calibri"/>
          <w:bCs/>
        </w:rPr>
      </w:pPr>
    </w:p>
    <w:p w:rsidR="00E952AE" w:rsidRPr="009E180F" w:rsidRDefault="00E952AE" w:rsidP="00E952AE">
      <w:pPr>
        <w:spacing w:before="100" w:beforeAutospacing="1" w:after="100" w:afterAutospacing="1" w:line="276" w:lineRule="auto"/>
        <w:contextualSpacing/>
        <w:rPr>
          <w:rFonts w:eastAsia="Calibri"/>
          <w:b/>
        </w:rPr>
      </w:pPr>
      <w:r w:rsidRPr="009E180F">
        <w:rPr>
          <w:rFonts w:eastAsia="Calibri"/>
          <w:b/>
        </w:rPr>
        <w:t>2. Legal basis of the proposal</w:t>
      </w:r>
    </w:p>
    <w:p w:rsidR="00E952AE" w:rsidRDefault="00E952AE" w:rsidP="00E952AE">
      <w:pPr>
        <w:spacing w:before="100" w:beforeAutospacing="1" w:after="100" w:afterAutospacing="1" w:line="276" w:lineRule="auto"/>
        <w:contextualSpacing/>
        <w:rPr>
          <w:rFonts w:eastAsia="Calibri"/>
          <w:bCs/>
        </w:rPr>
      </w:pPr>
    </w:p>
    <w:p w:rsidR="00E952AE" w:rsidRDefault="00E952AE" w:rsidP="00E952AE">
      <w:pPr>
        <w:spacing w:before="100" w:beforeAutospacing="1" w:after="100" w:afterAutospacing="1" w:line="276" w:lineRule="auto"/>
        <w:contextualSpacing/>
        <w:rPr>
          <w:rFonts w:eastAsia="Calibri"/>
          <w:bCs/>
        </w:rPr>
      </w:pPr>
      <w:r>
        <w:rPr>
          <w:rFonts w:eastAsia="Calibri"/>
          <w:bCs/>
        </w:rPr>
        <w:t xml:space="preserve">Under Article 82 of the Treaty the Ministerial Council shall take measures under Title III on a proposal from a Party or the Secretariat. </w:t>
      </w:r>
      <w:r w:rsidRPr="00254250">
        <w:rPr>
          <w:rFonts w:eastAsia="Calibri"/>
          <w:bCs/>
        </w:rPr>
        <w:t xml:space="preserve">The </w:t>
      </w:r>
      <w:r>
        <w:rPr>
          <w:rFonts w:eastAsia="Calibri"/>
          <w:bCs/>
        </w:rPr>
        <w:t xml:space="preserve">Commission </w:t>
      </w:r>
      <w:r w:rsidRPr="00BB2436">
        <w:rPr>
          <w:rFonts w:eastAsia="Calibri"/>
          <w:bCs/>
        </w:rPr>
        <w:t xml:space="preserve">submitted </w:t>
      </w:r>
      <w:r>
        <w:rPr>
          <w:rFonts w:eastAsia="Calibri"/>
          <w:bCs/>
        </w:rPr>
        <w:t xml:space="preserve">on behalf of the </w:t>
      </w:r>
      <w:r w:rsidRPr="00254250">
        <w:rPr>
          <w:rFonts w:eastAsia="Calibri"/>
          <w:bCs/>
        </w:rPr>
        <w:t>European Union such a proposal to the Ministerial Council of the Energy Community</w:t>
      </w:r>
      <w:r>
        <w:rPr>
          <w:rFonts w:eastAsia="Calibri"/>
          <w:bCs/>
        </w:rPr>
        <w:t>.</w:t>
      </w:r>
    </w:p>
    <w:p w:rsidR="00E952AE" w:rsidRPr="00F81162" w:rsidRDefault="00E952AE" w:rsidP="00E952AE">
      <w:pPr>
        <w:spacing w:before="100" w:beforeAutospacing="1" w:after="100" w:afterAutospacing="1" w:line="276" w:lineRule="auto"/>
        <w:contextualSpacing/>
        <w:rPr>
          <w:rFonts w:eastAsia="Calibri"/>
          <w:bCs/>
        </w:rPr>
      </w:pPr>
    </w:p>
    <w:p w:rsidR="00E952AE" w:rsidRDefault="00E952AE" w:rsidP="00E952AE">
      <w:pPr>
        <w:spacing w:before="100" w:beforeAutospacing="1" w:after="100" w:afterAutospacing="1" w:line="276" w:lineRule="auto"/>
        <w:contextualSpacing/>
        <w:rPr>
          <w:rFonts w:eastAsia="Calibri"/>
          <w:bCs/>
        </w:rPr>
      </w:pPr>
      <w:r>
        <w:rPr>
          <w:rFonts w:eastAsia="Calibri"/>
          <w:bCs/>
        </w:rPr>
        <w:t xml:space="preserve">Under Article 7 paragraph 5 (a) of the Decision the Ministerial Council shall establish the list of projects of the Energy Community interest by way of a Decision under Title III of the Treaty. </w:t>
      </w:r>
    </w:p>
    <w:p w:rsidR="00E952AE" w:rsidRDefault="00E952AE" w:rsidP="00E952AE">
      <w:pPr>
        <w:spacing w:before="100" w:beforeAutospacing="1" w:after="100" w:afterAutospacing="1" w:line="276" w:lineRule="auto"/>
        <w:contextualSpacing/>
        <w:rPr>
          <w:rFonts w:eastAsia="Calibri"/>
          <w:bCs/>
        </w:rPr>
      </w:pPr>
    </w:p>
    <w:p w:rsidR="00E952AE" w:rsidRDefault="00E952AE" w:rsidP="00E952AE">
      <w:pPr>
        <w:spacing w:before="100" w:beforeAutospacing="1" w:after="100" w:afterAutospacing="1" w:line="276" w:lineRule="auto"/>
        <w:contextualSpacing/>
        <w:rPr>
          <w:rFonts w:eastAsia="Calibri"/>
        </w:rPr>
      </w:pPr>
    </w:p>
    <w:p w:rsidR="00E952AE" w:rsidRDefault="00E952AE" w:rsidP="00E952AE">
      <w:pPr>
        <w:spacing w:before="0" w:after="200" w:line="276" w:lineRule="auto"/>
        <w:jc w:val="left"/>
      </w:pPr>
      <w:r>
        <w:br w:type="page"/>
      </w:r>
    </w:p>
    <w:p w:rsidR="00E952AE" w:rsidRPr="00F34384" w:rsidRDefault="00E952AE" w:rsidP="00E952AE">
      <w:pPr>
        <w:jc w:val="center"/>
        <w:rPr>
          <w:b/>
          <w:szCs w:val="24"/>
        </w:rPr>
      </w:pPr>
      <w:bookmarkStart w:id="1" w:name="_CopyToNewDocument_"/>
      <w:bookmarkEnd w:id="1"/>
      <w:r>
        <w:rPr>
          <w:b/>
          <w:szCs w:val="24"/>
        </w:rPr>
        <w:lastRenderedPageBreak/>
        <w:t xml:space="preserve">European Union </w:t>
      </w:r>
      <w:r w:rsidRPr="00F34384">
        <w:rPr>
          <w:b/>
          <w:szCs w:val="24"/>
        </w:rPr>
        <w:t>Proposal for a</w:t>
      </w:r>
    </w:p>
    <w:p w:rsidR="00E952AE" w:rsidRPr="00F34384" w:rsidRDefault="00E952AE" w:rsidP="00E952AE">
      <w:pPr>
        <w:jc w:val="center"/>
        <w:rPr>
          <w:b/>
          <w:szCs w:val="24"/>
        </w:rPr>
      </w:pPr>
    </w:p>
    <w:p w:rsidR="00E952AE" w:rsidRPr="00F34384" w:rsidRDefault="00E952AE" w:rsidP="00E952AE">
      <w:pPr>
        <w:jc w:val="center"/>
        <w:rPr>
          <w:b/>
          <w:szCs w:val="24"/>
          <w:lang w:val="en-US"/>
        </w:rPr>
      </w:pPr>
      <w:r w:rsidRPr="00F34384">
        <w:rPr>
          <w:b/>
          <w:szCs w:val="24"/>
          <w:lang w:val="en-US"/>
        </w:rPr>
        <w:t>RECOMMENDATION</w:t>
      </w:r>
      <w:r w:rsidRPr="00F34384">
        <w:rPr>
          <w:b/>
          <w:szCs w:val="24"/>
          <w:lang w:val="en-US"/>
        </w:rPr>
        <w:br/>
        <w:t>OF THE MINISTERIAL COUNCIL</w:t>
      </w:r>
    </w:p>
    <w:p w:rsidR="00E952AE" w:rsidRPr="00F34384" w:rsidRDefault="00E952AE" w:rsidP="00E952AE">
      <w:pPr>
        <w:spacing w:before="240" w:after="360"/>
        <w:jc w:val="center"/>
        <w:outlineLvl w:val="0"/>
        <w:rPr>
          <w:b/>
          <w:szCs w:val="24"/>
          <w:lang w:val="en-US"/>
        </w:rPr>
      </w:pPr>
      <w:r w:rsidRPr="00F34384">
        <w:rPr>
          <w:b/>
          <w:szCs w:val="24"/>
          <w:lang w:val="en-US"/>
        </w:rPr>
        <w:t xml:space="preserve">Recommendation No. </w:t>
      </w:r>
      <w:r w:rsidRPr="00F34384">
        <w:rPr>
          <w:b/>
          <w:bCs/>
          <w:szCs w:val="24"/>
          <w:lang w:val="en-US"/>
        </w:rPr>
        <w:t>2016/../MC-EnC</w:t>
      </w:r>
    </w:p>
    <w:p w:rsidR="00E952AE" w:rsidRPr="00F34384" w:rsidRDefault="00E952AE" w:rsidP="00E952AE">
      <w:pPr>
        <w:spacing w:after="240"/>
        <w:jc w:val="center"/>
        <w:outlineLvl w:val="0"/>
        <w:rPr>
          <w:b/>
          <w:szCs w:val="24"/>
          <w:lang w:val="en-US"/>
        </w:rPr>
      </w:pPr>
      <w:r w:rsidRPr="00F34384">
        <w:rPr>
          <w:b/>
          <w:szCs w:val="24"/>
          <w:lang w:val="en-US"/>
        </w:rPr>
        <w:t>of 14 October 2016</w:t>
      </w:r>
    </w:p>
    <w:p w:rsidR="00E952AE" w:rsidRPr="00F34384" w:rsidRDefault="00E952AE" w:rsidP="00E952AE">
      <w:pPr>
        <w:spacing w:after="360"/>
        <w:outlineLvl w:val="0"/>
        <w:rPr>
          <w:b/>
          <w:szCs w:val="24"/>
        </w:rPr>
      </w:pPr>
      <w:r w:rsidRPr="00F34384">
        <w:rPr>
          <w:b/>
          <w:szCs w:val="24"/>
        </w:rPr>
        <w:t>on projects of mutual interest between Contracting Parties and Member States of the European Union</w:t>
      </w:r>
    </w:p>
    <w:p w:rsidR="00E952AE" w:rsidRPr="00F34384" w:rsidRDefault="00E952AE" w:rsidP="00E952AE">
      <w:pPr>
        <w:spacing w:after="240"/>
        <w:outlineLvl w:val="0"/>
        <w:rPr>
          <w:szCs w:val="24"/>
          <w:lang w:val="en-US"/>
        </w:rPr>
      </w:pPr>
      <w:r w:rsidRPr="00F34384">
        <w:rPr>
          <w:szCs w:val="24"/>
          <w:lang w:val="en-US"/>
        </w:rPr>
        <w:t>The Ministerial Council of the Energy Community,</w:t>
      </w:r>
    </w:p>
    <w:p w:rsidR="00E952AE" w:rsidRPr="00F34384" w:rsidRDefault="00E952AE" w:rsidP="00E952AE">
      <w:pPr>
        <w:spacing w:after="240"/>
        <w:outlineLvl w:val="0"/>
        <w:rPr>
          <w:szCs w:val="24"/>
          <w:lang w:val="en-US"/>
        </w:rPr>
      </w:pPr>
      <w:r w:rsidRPr="00F34384">
        <w:rPr>
          <w:szCs w:val="24"/>
          <w:lang w:val="en-US"/>
        </w:rPr>
        <w:t>Having regard to the Treaty establishing the Energy Community (“the Treaty”) and in particular Articles 2, 26, 27, and 82 thereof,</w:t>
      </w:r>
    </w:p>
    <w:p w:rsidR="00E952AE" w:rsidRPr="00F34384" w:rsidRDefault="00E952AE" w:rsidP="00E952AE">
      <w:pPr>
        <w:spacing w:after="240"/>
        <w:outlineLvl w:val="0"/>
        <w:rPr>
          <w:szCs w:val="24"/>
          <w:lang w:val="en-US"/>
        </w:rPr>
      </w:pPr>
      <w:r w:rsidRPr="00F34384">
        <w:rPr>
          <w:szCs w:val="24"/>
          <w:lang w:val="en-US"/>
        </w:rPr>
        <w:t>Having regards to the proposal of the European Union</w:t>
      </w:r>
    </w:p>
    <w:p w:rsidR="00E952AE" w:rsidRDefault="00E952AE" w:rsidP="00E952AE">
      <w:pPr>
        <w:spacing w:after="240"/>
        <w:outlineLvl w:val="0"/>
        <w:rPr>
          <w:szCs w:val="24"/>
          <w:lang w:val="en-US"/>
        </w:rPr>
      </w:pPr>
      <w:r w:rsidRPr="00F34384">
        <w:rPr>
          <w:szCs w:val="24"/>
          <w:lang w:val="en-US"/>
        </w:rPr>
        <w:t>Whereas</w:t>
      </w:r>
      <w:r>
        <w:rPr>
          <w:szCs w:val="24"/>
          <w:lang w:val="en-US"/>
        </w:rPr>
        <w:t>:</w:t>
      </w:r>
    </w:p>
    <w:p w:rsidR="00E952AE" w:rsidRPr="00F34384" w:rsidRDefault="00E952AE" w:rsidP="00E952AE">
      <w:pPr>
        <w:spacing w:after="240"/>
        <w:outlineLvl w:val="0"/>
        <w:rPr>
          <w:szCs w:val="24"/>
          <w:lang w:val="en-US"/>
        </w:rPr>
      </w:pPr>
      <w:r>
        <w:rPr>
          <w:szCs w:val="24"/>
          <w:lang w:val="en-US"/>
        </w:rPr>
        <w:t xml:space="preserve">(1) </w:t>
      </w:r>
      <w:r>
        <w:rPr>
          <w:szCs w:val="24"/>
          <w:lang w:val="en-US"/>
        </w:rPr>
        <w:tab/>
        <w:t>O</w:t>
      </w:r>
      <w:r w:rsidRPr="00F34384">
        <w:rPr>
          <w:szCs w:val="24"/>
          <w:lang w:val="en-US"/>
        </w:rPr>
        <w:t>ne of the main objectives of the Treaty is to create a stable regulatory and market framework capable of attracting investments.</w:t>
      </w:r>
    </w:p>
    <w:p w:rsidR="00E952AE" w:rsidRPr="00F34384" w:rsidRDefault="00E952AE" w:rsidP="00E952AE">
      <w:pPr>
        <w:spacing w:after="240"/>
        <w:outlineLvl w:val="0"/>
        <w:rPr>
          <w:szCs w:val="24"/>
          <w:lang w:val="en-US"/>
        </w:rPr>
      </w:pPr>
      <w:r>
        <w:rPr>
          <w:szCs w:val="24"/>
          <w:lang w:val="en-US"/>
        </w:rPr>
        <w:t xml:space="preserve">(2) </w:t>
      </w:r>
      <w:r>
        <w:rPr>
          <w:szCs w:val="24"/>
          <w:lang w:val="en-US"/>
        </w:rPr>
        <w:tab/>
        <w:t>O</w:t>
      </w:r>
      <w:r w:rsidRPr="00F34384">
        <w:rPr>
          <w:szCs w:val="24"/>
          <w:lang w:val="en-US"/>
        </w:rPr>
        <w:t>ne of the key challenges for the Energy Community is to address the regulatory gap that exists on borders between Energy Community Contracting Parties and EU Member States.</w:t>
      </w:r>
    </w:p>
    <w:p w:rsidR="00E952AE" w:rsidRPr="00F34384" w:rsidRDefault="00E952AE" w:rsidP="00E952AE">
      <w:pPr>
        <w:spacing w:after="240"/>
        <w:outlineLvl w:val="0"/>
        <w:rPr>
          <w:szCs w:val="24"/>
        </w:rPr>
      </w:pPr>
      <w:r>
        <w:rPr>
          <w:szCs w:val="24"/>
          <w:lang w:val="en-US"/>
        </w:rPr>
        <w:t>(3)</w:t>
      </w:r>
      <w:r>
        <w:rPr>
          <w:szCs w:val="24"/>
          <w:lang w:val="en-US"/>
        </w:rPr>
        <w:tab/>
        <w:t>B</w:t>
      </w:r>
      <w:r w:rsidRPr="00F34384">
        <w:rPr>
          <w:szCs w:val="24"/>
        </w:rPr>
        <w:t>y the Decision</w:t>
      </w:r>
      <w:r w:rsidRPr="00F34384">
        <w:rPr>
          <w:rStyle w:val="FootnoteReference"/>
          <w:szCs w:val="24"/>
        </w:rPr>
        <w:footnoteReference w:id="2"/>
      </w:r>
      <w:r w:rsidRPr="00F34384">
        <w:rPr>
          <w:szCs w:val="24"/>
        </w:rPr>
        <w:t xml:space="preserve"> of 16 October 2015 the Ministerial Council of the Energy Community decided to implement in the Energy Community Regulation (EU) No 347/2013 of the European Parliament and of the Council on guidelines for trans-European energy infrastructure.</w:t>
      </w:r>
      <w:r w:rsidRPr="005D72FD">
        <w:rPr>
          <w:rStyle w:val="FootnoteReference"/>
          <w:bCs/>
          <w:szCs w:val="24"/>
          <w:lang w:val="en-US"/>
        </w:rPr>
        <w:t xml:space="preserve"> </w:t>
      </w:r>
      <w:r>
        <w:rPr>
          <w:rStyle w:val="FootnoteReference"/>
          <w:bCs/>
          <w:szCs w:val="24"/>
          <w:lang w:val="en-US"/>
        </w:rPr>
        <w:footnoteReference w:id="3"/>
      </w:r>
    </w:p>
    <w:p w:rsidR="00E952AE" w:rsidRPr="00F34384" w:rsidRDefault="00E952AE" w:rsidP="00E952AE">
      <w:pPr>
        <w:spacing w:after="240"/>
        <w:outlineLvl w:val="0"/>
        <w:rPr>
          <w:iCs/>
          <w:szCs w:val="24"/>
        </w:rPr>
      </w:pPr>
      <w:r>
        <w:rPr>
          <w:szCs w:val="24"/>
        </w:rPr>
        <w:t>(4)</w:t>
      </w:r>
      <w:r>
        <w:rPr>
          <w:szCs w:val="24"/>
        </w:rPr>
        <w:tab/>
      </w:r>
      <w:r w:rsidRPr="00F34384">
        <w:rPr>
          <w:szCs w:val="24"/>
        </w:rPr>
        <w:t xml:space="preserve"> </w:t>
      </w:r>
      <w:r w:rsidRPr="00B24AE3">
        <w:rPr>
          <w:szCs w:val="24"/>
        </w:rPr>
        <w:t xml:space="preserve">Article 8 paragraph 4 of the </w:t>
      </w:r>
      <w:r>
        <w:rPr>
          <w:szCs w:val="24"/>
        </w:rPr>
        <w:t>Decision</w:t>
      </w:r>
      <w:r w:rsidRPr="00F34384">
        <w:rPr>
          <w:szCs w:val="24"/>
        </w:rPr>
        <w:t xml:space="preserve"> requires from projects crossing the border of one or more Contracting Parties and one or more Member States, in order to be considered to be a project of Energy Community interest (</w:t>
      </w:r>
      <w:r>
        <w:rPr>
          <w:szCs w:val="24"/>
        </w:rPr>
        <w:t>"</w:t>
      </w:r>
      <w:r w:rsidRPr="00F34384">
        <w:rPr>
          <w:szCs w:val="24"/>
        </w:rPr>
        <w:t>PECI</w:t>
      </w:r>
      <w:r>
        <w:rPr>
          <w:szCs w:val="24"/>
        </w:rPr>
        <w:t>"</w:t>
      </w:r>
      <w:r w:rsidRPr="00F34384">
        <w:rPr>
          <w:szCs w:val="24"/>
        </w:rPr>
        <w:t>), to be first granted a status of project of the common interest (</w:t>
      </w:r>
      <w:r>
        <w:rPr>
          <w:szCs w:val="24"/>
        </w:rPr>
        <w:t>"</w:t>
      </w:r>
      <w:r w:rsidRPr="00F34384">
        <w:rPr>
          <w:szCs w:val="24"/>
        </w:rPr>
        <w:t>PCI</w:t>
      </w:r>
      <w:r>
        <w:rPr>
          <w:szCs w:val="24"/>
        </w:rPr>
        <w:t>"</w:t>
      </w:r>
      <w:r w:rsidRPr="00F34384">
        <w:rPr>
          <w:szCs w:val="24"/>
        </w:rPr>
        <w:t xml:space="preserve">) within the European Union, and whereas the reason for it is to </w:t>
      </w:r>
      <w:r w:rsidRPr="00F34384">
        <w:rPr>
          <w:iCs/>
          <w:szCs w:val="24"/>
        </w:rPr>
        <w:t>guarantee a strong regulatory support on both sides of the border necessary for a successful implementation of projects crossing the borders between the Contracting Parties and European Union Member States.</w:t>
      </w:r>
    </w:p>
    <w:p w:rsidR="00E952AE" w:rsidRDefault="00E952AE" w:rsidP="00E952AE">
      <w:pPr>
        <w:spacing w:after="240"/>
        <w:outlineLvl w:val="0"/>
        <w:rPr>
          <w:iCs/>
          <w:szCs w:val="24"/>
        </w:rPr>
      </w:pPr>
      <w:r>
        <w:rPr>
          <w:iCs/>
          <w:szCs w:val="24"/>
        </w:rPr>
        <w:t>(5)</w:t>
      </w:r>
      <w:r>
        <w:rPr>
          <w:iCs/>
          <w:szCs w:val="24"/>
        </w:rPr>
        <w:tab/>
      </w:r>
      <w:r w:rsidRPr="00B24AE3">
        <w:rPr>
          <w:iCs/>
          <w:szCs w:val="24"/>
        </w:rPr>
        <w:t xml:space="preserve">Article 8 paragraph 4 of the </w:t>
      </w:r>
      <w:r>
        <w:rPr>
          <w:iCs/>
          <w:szCs w:val="24"/>
        </w:rPr>
        <w:t>Decision</w:t>
      </w:r>
      <w:r w:rsidRPr="00F34384">
        <w:rPr>
          <w:iCs/>
          <w:szCs w:val="24"/>
        </w:rPr>
        <w:t xml:space="preserve"> introduces a concept of project of mutual interest (</w:t>
      </w:r>
      <w:r>
        <w:rPr>
          <w:iCs/>
          <w:szCs w:val="24"/>
        </w:rPr>
        <w:t>"</w:t>
      </w:r>
      <w:r w:rsidRPr="00F34384">
        <w:rPr>
          <w:iCs/>
          <w:szCs w:val="24"/>
        </w:rPr>
        <w:t>PMI</w:t>
      </w:r>
      <w:r>
        <w:rPr>
          <w:iCs/>
          <w:szCs w:val="24"/>
        </w:rPr>
        <w:t>"</w:t>
      </w:r>
      <w:r w:rsidRPr="00F34384">
        <w:rPr>
          <w:iCs/>
          <w:szCs w:val="24"/>
        </w:rPr>
        <w:t>) giving the possibility for those projects which are not granted a PECI status to be still developed on a voluntary basis by Contracting Parties and Members States supporting the project.</w:t>
      </w:r>
    </w:p>
    <w:p w:rsidR="00E952AE" w:rsidRDefault="00E952AE" w:rsidP="00E952AE">
      <w:pPr>
        <w:spacing w:after="240"/>
        <w:outlineLvl w:val="0"/>
        <w:rPr>
          <w:szCs w:val="24"/>
        </w:rPr>
      </w:pPr>
      <w:r>
        <w:rPr>
          <w:szCs w:val="24"/>
        </w:rPr>
        <w:t>(6)</w:t>
      </w:r>
      <w:r>
        <w:rPr>
          <w:szCs w:val="24"/>
        </w:rPr>
        <w:tab/>
        <w:t>B</w:t>
      </w:r>
      <w:r w:rsidRPr="00F34384">
        <w:rPr>
          <w:szCs w:val="24"/>
        </w:rPr>
        <w:t xml:space="preserve">ased on the Regulation two Groups were established in order to access and agree on the list of </w:t>
      </w:r>
      <w:r>
        <w:rPr>
          <w:szCs w:val="24"/>
        </w:rPr>
        <w:t>PECIs,</w:t>
      </w:r>
      <w:r w:rsidRPr="00F34384">
        <w:rPr>
          <w:szCs w:val="24"/>
        </w:rPr>
        <w:t xml:space="preserve"> and it was further agreed that potential </w:t>
      </w:r>
      <w:r>
        <w:rPr>
          <w:szCs w:val="24"/>
        </w:rPr>
        <w:t>PMIs</w:t>
      </w:r>
      <w:r w:rsidRPr="00F34384">
        <w:rPr>
          <w:szCs w:val="24"/>
        </w:rPr>
        <w:t xml:space="preserve"> </w:t>
      </w:r>
      <w:r>
        <w:rPr>
          <w:szCs w:val="24"/>
        </w:rPr>
        <w:t>should</w:t>
      </w:r>
      <w:r w:rsidRPr="00F34384">
        <w:rPr>
          <w:szCs w:val="24"/>
        </w:rPr>
        <w:t xml:space="preserve"> be also subject to the </w:t>
      </w:r>
      <w:r w:rsidRPr="00F34384">
        <w:rPr>
          <w:szCs w:val="24"/>
        </w:rPr>
        <w:lastRenderedPageBreak/>
        <w:t xml:space="preserve">assessment with a purpose to agree on a list of projects which despite the lack of PECI status </w:t>
      </w:r>
      <w:r>
        <w:rPr>
          <w:szCs w:val="24"/>
        </w:rPr>
        <w:t xml:space="preserve">should </w:t>
      </w:r>
      <w:r w:rsidRPr="00F34384">
        <w:rPr>
          <w:szCs w:val="24"/>
        </w:rPr>
        <w:t xml:space="preserve"> receive a political support at the Ministerial Council level.</w:t>
      </w:r>
      <w:r w:rsidRPr="00F34384" w:rsidDel="000F05DC">
        <w:rPr>
          <w:szCs w:val="24"/>
        </w:rPr>
        <w:t xml:space="preserve"> </w:t>
      </w:r>
    </w:p>
    <w:p w:rsidR="00E952AE" w:rsidRPr="002D6442" w:rsidRDefault="00E952AE" w:rsidP="00E952AE">
      <w:pPr>
        <w:spacing w:after="240"/>
        <w:outlineLvl w:val="0"/>
        <w:rPr>
          <w:szCs w:val="24"/>
        </w:rPr>
      </w:pPr>
      <w:r>
        <w:rPr>
          <w:szCs w:val="24"/>
        </w:rPr>
        <w:t>(7)</w:t>
      </w:r>
      <w:r>
        <w:rPr>
          <w:szCs w:val="24"/>
        </w:rPr>
        <w:tab/>
        <w:t>P</w:t>
      </w:r>
      <w:r w:rsidRPr="002D6442">
        <w:rPr>
          <w:szCs w:val="24"/>
        </w:rPr>
        <w:t xml:space="preserve">roposed list of PMIs and draft Recommendation was discussed and </w:t>
      </w:r>
      <w:r>
        <w:rPr>
          <w:szCs w:val="24"/>
        </w:rPr>
        <w:t>established</w:t>
      </w:r>
      <w:r w:rsidRPr="002D6442">
        <w:rPr>
          <w:szCs w:val="24"/>
        </w:rPr>
        <w:t xml:space="preserve"> in the XXXX meeting of the PHLG on the XXXX 2016</w:t>
      </w:r>
      <w:r>
        <w:rPr>
          <w:szCs w:val="24"/>
        </w:rPr>
        <w:t xml:space="preserve"> and it is confirmed that all the Contracting Parties and Member States concerned have endorsed the list.</w:t>
      </w:r>
    </w:p>
    <w:p w:rsidR="00E952AE" w:rsidRDefault="00E952AE" w:rsidP="00E952AE">
      <w:pPr>
        <w:spacing w:after="240"/>
        <w:outlineLvl w:val="0"/>
        <w:rPr>
          <w:bCs/>
          <w:szCs w:val="24"/>
        </w:rPr>
      </w:pPr>
      <w:r>
        <w:rPr>
          <w:szCs w:val="24"/>
        </w:rPr>
        <w:t>(8)</w:t>
      </w:r>
      <w:r>
        <w:rPr>
          <w:szCs w:val="24"/>
        </w:rPr>
        <w:tab/>
        <w:t>T</w:t>
      </w:r>
      <w:r w:rsidRPr="002D6442">
        <w:rPr>
          <w:szCs w:val="24"/>
        </w:rPr>
        <w:t xml:space="preserve">he Ministerial Council adopted a decision on the establishment of the list of </w:t>
      </w:r>
      <w:r>
        <w:rPr>
          <w:szCs w:val="24"/>
        </w:rPr>
        <w:t xml:space="preserve">PECIs </w:t>
      </w:r>
      <w:r>
        <w:rPr>
          <w:bCs/>
          <w:szCs w:val="24"/>
        </w:rPr>
        <w:t>on 14 October 2016.</w:t>
      </w:r>
    </w:p>
    <w:p w:rsidR="00E952AE" w:rsidRPr="00713F5F" w:rsidRDefault="00E952AE" w:rsidP="00E952AE">
      <w:pPr>
        <w:spacing w:after="240"/>
        <w:outlineLvl w:val="0"/>
        <w:rPr>
          <w:bCs/>
          <w:szCs w:val="24"/>
        </w:rPr>
      </w:pPr>
      <w:r w:rsidRPr="00713F5F">
        <w:rPr>
          <w:b/>
          <w:szCs w:val="24"/>
          <w:lang w:val="en-US"/>
        </w:rPr>
        <w:t>HEREBY RECOMMENDS:</w:t>
      </w:r>
    </w:p>
    <w:p w:rsidR="00E952AE" w:rsidRPr="00713F5F" w:rsidRDefault="00E952AE" w:rsidP="00925162">
      <w:pPr>
        <w:pStyle w:val="Point0number"/>
        <w:numPr>
          <w:ilvl w:val="0"/>
          <w:numId w:val="6"/>
        </w:numPr>
        <w:rPr>
          <w:lang w:val="en-US"/>
        </w:rPr>
      </w:pPr>
      <w:r w:rsidRPr="00713F5F">
        <w:rPr>
          <w:lang w:val="en-US"/>
        </w:rPr>
        <w:t>Projects listed in Annex sh</w:t>
      </w:r>
      <w:r>
        <w:rPr>
          <w:lang w:val="en-US"/>
        </w:rPr>
        <w:t>ould</w:t>
      </w:r>
      <w:r w:rsidRPr="00713F5F">
        <w:rPr>
          <w:lang w:val="en-US"/>
        </w:rPr>
        <w:t xml:space="preserve"> receive a status of projects of mutual interest.</w:t>
      </w:r>
    </w:p>
    <w:p w:rsidR="00E952AE" w:rsidRPr="00713F5F" w:rsidRDefault="00E952AE" w:rsidP="00E952AE">
      <w:pPr>
        <w:pStyle w:val="Point0number"/>
        <w:rPr>
          <w:lang w:val="en-US"/>
        </w:rPr>
      </w:pPr>
      <w:r w:rsidRPr="00713F5F">
        <w:rPr>
          <w:lang w:val="en-US"/>
        </w:rPr>
        <w:t xml:space="preserve">Member States of the European Union and Contracting Parties which projects listed below cross border of, and which support the projects, are encouraged to undertake </w:t>
      </w:r>
      <w:r>
        <w:rPr>
          <w:lang w:val="en-US"/>
        </w:rPr>
        <w:t xml:space="preserve">the </w:t>
      </w:r>
      <w:r w:rsidRPr="00713F5F">
        <w:rPr>
          <w:lang w:val="en-US"/>
        </w:rPr>
        <w:t xml:space="preserve">necessary measures, as foreseen in the Regulation </w:t>
      </w:r>
      <w:r w:rsidRPr="00F34384">
        <w:t xml:space="preserve">(EU) No </w:t>
      </w:r>
      <w:r w:rsidRPr="00713F5F">
        <w:rPr>
          <w:lang w:val="en-US"/>
        </w:rPr>
        <w:t>347/2013 in order to facilitate their timely and efficient implementation. It is recommended that such actions and measures include:</w:t>
      </w:r>
    </w:p>
    <w:p w:rsidR="00E952AE" w:rsidRPr="00766300" w:rsidRDefault="00E952AE" w:rsidP="00925162">
      <w:pPr>
        <w:pStyle w:val="Point0letter"/>
        <w:numPr>
          <w:ilvl w:val="1"/>
          <w:numId w:val="5"/>
        </w:numPr>
        <w:rPr>
          <w:lang w:val="en-US"/>
        </w:rPr>
      </w:pPr>
      <w:r w:rsidRPr="00766300">
        <w:rPr>
          <w:lang w:val="en-US"/>
        </w:rPr>
        <w:t>extending the measures as regards the organization of the permit granting at the national level and regulatory treatment foreseen under the Regulation to listed projects;</w:t>
      </w:r>
    </w:p>
    <w:p w:rsidR="00E952AE" w:rsidRPr="00766300" w:rsidRDefault="00E952AE" w:rsidP="00925162">
      <w:pPr>
        <w:pStyle w:val="Point0letter"/>
        <w:numPr>
          <w:ilvl w:val="1"/>
          <w:numId w:val="5"/>
        </w:numPr>
        <w:rPr>
          <w:lang w:val="en-US"/>
        </w:rPr>
      </w:pPr>
      <w:r w:rsidRPr="00766300">
        <w:rPr>
          <w:lang w:val="en-US"/>
        </w:rPr>
        <w:t xml:space="preserve">ensuring  an improving administrative and regulatory governance of listed projects by all Contracting Parties and Members States engaged and monitoring by the Groups established under the Regulation of the progress achieved in implementing the projects and if necessary making recommendations to facilitate their implementation; </w:t>
      </w:r>
    </w:p>
    <w:p w:rsidR="00E952AE" w:rsidRPr="00766300" w:rsidRDefault="00E952AE" w:rsidP="00925162">
      <w:pPr>
        <w:pStyle w:val="Point0letter"/>
        <w:numPr>
          <w:ilvl w:val="1"/>
          <w:numId w:val="5"/>
        </w:numPr>
        <w:rPr>
          <w:lang w:val="en-US"/>
        </w:rPr>
      </w:pPr>
      <w:r w:rsidRPr="00766300">
        <w:rPr>
          <w:lang w:val="en-US"/>
        </w:rPr>
        <w:t>preparing a joint report on the progress of the realization of listed projects on a regular basis;</w:t>
      </w:r>
    </w:p>
    <w:p w:rsidR="00E952AE" w:rsidRPr="00766300" w:rsidRDefault="00E952AE" w:rsidP="00925162">
      <w:pPr>
        <w:pStyle w:val="Point0letter"/>
        <w:numPr>
          <w:ilvl w:val="1"/>
          <w:numId w:val="5"/>
        </w:numPr>
        <w:rPr>
          <w:lang w:val="en-US"/>
        </w:rPr>
      </w:pPr>
      <w:r w:rsidRPr="00766300">
        <w:rPr>
          <w:lang w:val="en-US"/>
        </w:rPr>
        <w:t>undertaking best endeavors, when possible, in order to obtain a PCI status for the projects on the EU side of the border, without prejudice to the Regulation (EU) 347/2013 of 17 April 2013 on guidelines for trans-European energy infrastructure</w:t>
      </w:r>
    </w:p>
    <w:p w:rsidR="00E952AE" w:rsidRPr="00766300" w:rsidRDefault="00E952AE" w:rsidP="00925162">
      <w:pPr>
        <w:pStyle w:val="Point0letter"/>
        <w:numPr>
          <w:ilvl w:val="1"/>
          <w:numId w:val="5"/>
        </w:numPr>
        <w:rPr>
          <w:lang w:val="en-US"/>
        </w:rPr>
      </w:pPr>
      <w:r w:rsidRPr="00766300">
        <w:rPr>
          <w:lang w:val="en-US"/>
        </w:rPr>
        <w:t xml:space="preserve">engagement of national regulatory authorities with the Energy Community Regulatory Board and with </w:t>
      </w:r>
      <w:r w:rsidRPr="00713F5F">
        <w:t>Agency for the Cooperation of Energy Regulators</w:t>
      </w:r>
      <w:r>
        <w:t>, in line with their responsibilities,</w:t>
      </w:r>
      <w:r w:rsidRPr="00766300">
        <w:rPr>
          <w:lang w:val="en-US"/>
        </w:rPr>
        <w:t xml:space="preserve"> on how to approach and achieve the best regulatory cooperation and coordination as regards listed projects </w:t>
      </w:r>
    </w:p>
    <w:p w:rsidR="00E952AE" w:rsidRPr="00713F5F" w:rsidRDefault="00E952AE" w:rsidP="00E952AE">
      <w:pPr>
        <w:pStyle w:val="Text1"/>
      </w:pPr>
      <w:r w:rsidRPr="00713F5F">
        <w:rPr>
          <w:lang w:val="en-US"/>
        </w:rPr>
        <w:t xml:space="preserve">This Recommendation enters into </w:t>
      </w:r>
      <w:r>
        <w:rPr>
          <w:lang w:val="en-US"/>
        </w:rPr>
        <w:t xml:space="preserve">effect </w:t>
      </w:r>
      <w:r w:rsidRPr="00713F5F">
        <w:rPr>
          <w:lang w:val="en-US"/>
        </w:rPr>
        <w:t xml:space="preserve">upon its adoption and is addressed to the </w:t>
      </w:r>
      <w:r w:rsidRPr="00713F5F">
        <w:t>to the Adhering Parties, to the United Nations Interim Administration Mission in Kosovo and to the Member States referred to in Article 27 of the Energy Community Treaty.</w:t>
      </w:r>
    </w:p>
    <w:p w:rsidR="00E952AE" w:rsidRPr="00713F5F" w:rsidRDefault="00E952AE" w:rsidP="00E952AE">
      <w:pPr>
        <w:outlineLvl w:val="0"/>
        <w:rPr>
          <w:szCs w:val="24"/>
          <w:lang w:val="en-US"/>
        </w:rPr>
      </w:pPr>
    </w:p>
    <w:p w:rsidR="00E952AE" w:rsidRPr="00713F5F" w:rsidRDefault="00E952AE" w:rsidP="00E952AE">
      <w:pPr>
        <w:outlineLvl w:val="0"/>
        <w:rPr>
          <w:szCs w:val="24"/>
          <w:lang w:val="en-US"/>
        </w:rPr>
      </w:pPr>
      <w:r w:rsidRPr="00713F5F">
        <w:rPr>
          <w:szCs w:val="24"/>
          <w:lang w:val="en-US"/>
        </w:rPr>
        <w:t>Done in Sarajevo, on 14 October 2016</w:t>
      </w:r>
    </w:p>
    <w:p w:rsidR="00E952AE" w:rsidRPr="00713F5F" w:rsidRDefault="00E952AE" w:rsidP="00E952AE">
      <w:pPr>
        <w:outlineLvl w:val="0"/>
        <w:rPr>
          <w:szCs w:val="24"/>
          <w:lang w:val="en-US"/>
        </w:rPr>
      </w:pPr>
      <w:r w:rsidRPr="00713F5F">
        <w:rPr>
          <w:szCs w:val="24"/>
          <w:lang w:val="en-US"/>
        </w:rPr>
        <w:t>For the Ministerial Council:</w:t>
      </w:r>
    </w:p>
    <w:p w:rsidR="00E952AE" w:rsidRPr="00713F5F" w:rsidRDefault="00E952AE" w:rsidP="00E952AE">
      <w:pPr>
        <w:outlineLvl w:val="0"/>
        <w:rPr>
          <w:szCs w:val="24"/>
          <w:lang w:val="en-US"/>
        </w:rPr>
      </w:pPr>
    </w:p>
    <w:p w:rsidR="00E952AE" w:rsidRPr="00713F5F" w:rsidRDefault="00E952AE" w:rsidP="00E952AE">
      <w:pPr>
        <w:outlineLvl w:val="0"/>
        <w:rPr>
          <w:szCs w:val="24"/>
          <w:lang w:val="en-US"/>
        </w:rPr>
      </w:pPr>
      <w:r w:rsidRPr="00713F5F">
        <w:rPr>
          <w:szCs w:val="24"/>
          <w:lang w:val="en-US"/>
        </w:rPr>
        <w:t xml:space="preserve">……………… </w:t>
      </w:r>
    </w:p>
    <w:p w:rsidR="00F83237" w:rsidRPr="00E952AE" w:rsidRDefault="00E952AE" w:rsidP="00802E9B">
      <w:pPr>
        <w:outlineLvl w:val="0"/>
      </w:pPr>
      <w:r>
        <w:rPr>
          <w:szCs w:val="24"/>
          <w:lang w:val="en-US"/>
        </w:rPr>
        <w:t>(</w:t>
      </w:r>
      <w:r w:rsidRPr="00713F5F">
        <w:rPr>
          <w:szCs w:val="24"/>
          <w:lang w:val="en-US"/>
        </w:rPr>
        <w:t>Presidency)</w:t>
      </w:r>
    </w:p>
    <w:sectPr w:rsidR="00F83237" w:rsidRPr="00E952AE" w:rsidSect="00287158">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C3" w:rsidRDefault="003370C3" w:rsidP="00E952AE">
      <w:pPr>
        <w:spacing w:before="0" w:after="0"/>
      </w:pPr>
      <w:r>
        <w:separator/>
      </w:r>
    </w:p>
  </w:endnote>
  <w:endnote w:type="continuationSeparator" w:id="0">
    <w:p w:rsidR="003370C3" w:rsidRDefault="003370C3" w:rsidP="00E952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58" w:rsidRPr="00287158" w:rsidRDefault="00287158" w:rsidP="00287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0C" w:rsidRPr="00287158" w:rsidRDefault="00287158" w:rsidP="00287158">
    <w:pPr>
      <w:pStyle w:val="Footer"/>
      <w:rPr>
        <w:rFonts w:ascii="Arial" w:hAnsi="Arial" w:cs="Arial"/>
        <w:b/>
        <w:sz w:val="48"/>
      </w:rPr>
    </w:pPr>
    <w:r w:rsidRPr="00287158">
      <w:rPr>
        <w:rFonts w:ascii="Arial" w:hAnsi="Arial" w:cs="Arial"/>
        <w:b/>
        <w:sz w:val="48"/>
      </w:rPr>
      <w:t>EN</w:t>
    </w:r>
    <w:r w:rsidRPr="00287158">
      <w:rPr>
        <w:rFonts w:ascii="Arial" w:hAnsi="Arial" w:cs="Arial"/>
        <w:b/>
        <w:sz w:val="48"/>
      </w:rPr>
      <w:tab/>
    </w:r>
    <w:r w:rsidRPr="00287158">
      <w:rPr>
        <w:rFonts w:ascii="Arial" w:hAnsi="Arial" w:cs="Arial"/>
        <w:b/>
        <w:sz w:val="48"/>
      </w:rPr>
      <w:tab/>
    </w:r>
    <w:fldSimple w:instr=" DOCVARIABLE &quot;LW_Confidence&quot; \* MERGEFORMAT ">
      <w:r>
        <w:t xml:space="preserve"> </w:t>
      </w:r>
    </w:fldSimple>
    <w:r w:rsidRPr="00287158">
      <w:tab/>
    </w:r>
    <w:proofErr w:type="spellStart"/>
    <w:r w:rsidRPr="0028715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58" w:rsidRPr="00287158" w:rsidRDefault="00287158" w:rsidP="002871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58" w:rsidRPr="00287158" w:rsidRDefault="00287158" w:rsidP="00287158">
    <w:pPr>
      <w:pStyle w:val="Footer"/>
      <w:rPr>
        <w:rFonts w:ascii="Arial" w:hAnsi="Arial" w:cs="Arial"/>
        <w:b/>
        <w:sz w:val="48"/>
      </w:rPr>
    </w:pPr>
    <w:r w:rsidRPr="00287158">
      <w:rPr>
        <w:rFonts w:ascii="Arial" w:hAnsi="Arial" w:cs="Arial"/>
        <w:b/>
        <w:sz w:val="48"/>
      </w:rPr>
      <w:t>EN</w:t>
    </w:r>
    <w:r w:rsidRPr="00287158">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287158">
      <w:tab/>
    </w:r>
    <w:r w:rsidRPr="0028715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58" w:rsidRPr="00287158" w:rsidRDefault="00287158" w:rsidP="00287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C3" w:rsidRDefault="003370C3" w:rsidP="00E952AE">
      <w:pPr>
        <w:spacing w:before="0" w:after="0"/>
      </w:pPr>
      <w:r>
        <w:separator/>
      </w:r>
    </w:p>
  </w:footnote>
  <w:footnote w:type="continuationSeparator" w:id="0">
    <w:p w:rsidR="003370C3" w:rsidRDefault="003370C3" w:rsidP="00E952AE">
      <w:pPr>
        <w:spacing w:before="0" w:after="0"/>
      </w:pPr>
      <w:r>
        <w:continuationSeparator/>
      </w:r>
    </w:p>
  </w:footnote>
  <w:footnote w:id="1">
    <w:p w:rsidR="00E952AE" w:rsidRPr="00400842" w:rsidRDefault="00E952AE" w:rsidP="00E952AE">
      <w:pPr>
        <w:pStyle w:val="FootnoteText"/>
        <w:rPr>
          <w:lang w:val="fr-BE"/>
        </w:rPr>
      </w:pPr>
      <w:r w:rsidRPr="00766300">
        <w:rPr>
          <w:rStyle w:val="FootnoteReference"/>
        </w:rPr>
        <w:footnoteRef/>
      </w:r>
      <w:r>
        <w:rPr>
          <w:lang w:val="fr-BE"/>
        </w:rPr>
        <w:tab/>
      </w:r>
      <w:r w:rsidRPr="00400842">
        <w:rPr>
          <w:rFonts w:eastAsia="Calibri"/>
          <w:lang w:val="fr-BE"/>
        </w:rPr>
        <w:t>D/2015/09/MC-</w:t>
      </w:r>
      <w:proofErr w:type="spellStart"/>
      <w:r w:rsidRPr="00400842">
        <w:rPr>
          <w:rFonts w:eastAsia="Calibri"/>
          <w:lang w:val="fr-BE"/>
        </w:rPr>
        <w:t>EnC</w:t>
      </w:r>
      <w:proofErr w:type="spellEnd"/>
    </w:p>
  </w:footnote>
  <w:footnote w:id="2">
    <w:p w:rsidR="00E952AE" w:rsidRPr="009C72BE" w:rsidRDefault="00E952AE" w:rsidP="00E952AE">
      <w:pPr>
        <w:pStyle w:val="FootnoteText"/>
        <w:rPr>
          <w:lang w:val="fr-BE"/>
        </w:rPr>
      </w:pPr>
      <w:r w:rsidRPr="00766300">
        <w:rPr>
          <w:rStyle w:val="FootnoteReference"/>
        </w:rPr>
        <w:footnoteRef/>
      </w:r>
      <w:r>
        <w:rPr>
          <w:lang w:val="fr-BE"/>
        </w:rPr>
        <w:tab/>
      </w:r>
      <w:r w:rsidRPr="009C72BE">
        <w:rPr>
          <w:lang w:val="fr-BE"/>
        </w:rPr>
        <w:t>D/2009/2015/MC-</w:t>
      </w:r>
      <w:proofErr w:type="spellStart"/>
      <w:r w:rsidRPr="009C72BE">
        <w:rPr>
          <w:lang w:val="fr-BE"/>
        </w:rPr>
        <w:t>EnC</w:t>
      </w:r>
      <w:proofErr w:type="spellEnd"/>
    </w:p>
  </w:footnote>
  <w:footnote w:id="3">
    <w:p w:rsidR="00E952AE" w:rsidRPr="009C72BE" w:rsidRDefault="00E952AE" w:rsidP="00E952AE">
      <w:pPr>
        <w:pStyle w:val="FootnoteText"/>
        <w:rPr>
          <w:lang w:val="fr-BE"/>
        </w:rPr>
      </w:pPr>
      <w:r w:rsidRPr="00766300">
        <w:rPr>
          <w:rStyle w:val="FootnoteReference"/>
        </w:rPr>
        <w:footnoteRef/>
      </w:r>
      <w:r>
        <w:rPr>
          <w:lang w:val="fr-BE"/>
        </w:rPr>
        <w:tab/>
      </w:r>
      <w:r w:rsidRPr="009C72BE">
        <w:rPr>
          <w:lang w:val="fr-BE"/>
        </w:rPr>
        <w:t>OJ L 115, 25.5.2013, p.39.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58" w:rsidRPr="00287158" w:rsidRDefault="00287158" w:rsidP="00287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58" w:rsidRPr="00287158" w:rsidRDefault="00287158" w:rsidP="00287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58" w:rsidRPr="00287158" w:rsidRDefault="00287158" w:rsidP="00287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3C0E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2AA9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82DA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D832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F291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48EF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562BBE"/>
    <w:lvl w:ilvl="0">
      <w:start w:val="1"/>
      <w:numFmt w:val="decimal"/>
      <w:pStyle w:val="ListNumber"/>
      <w:lvlText w:val="%1."/>
      <w:lvlJc w:val="left"/>
      <w:pPr>
        <w:tabs>
          <w:tab w:val="num" w:pos="360"/>
        </w:tabs>
        <w:ind w:left="360" w:hanging="360"/>
      </w:pPr>
    </w:lvl>
  </w:abstractNum>
  <w:abstractNum w:abstractNumId="7">
    <w:nsid w:val="FFFFFF89"/>
    <w:multiLevelType w:val="singleLevel"/>
    <w:tmpl w:val="1CD0AD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8 09:18: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EU RESTRICTED"/>
    <w:docVar w:name="LW_CORRIGENDUM" w:val="Addendum to the COM(2016) 456 final _x000b_Concerns the addition of Annex 3 to the initial procedure "/>
    <w:docVar w:name="LW_COVERPAGE_GUID" w:val="F426AA82A61246CFA53D4560ED739943"/>
    <w:docVar w:name="LW_CROSSREFERENCE" w:val="&lt;UNUSED&gt;"/>
    <w:docVar w:name="LW_DocType" w:val="ANNEX"/>
    <w:docVar w:name="LW_EMISSION" w:val="19.7.2016"/>
    <w:docVar w:name="LW_EMISSION_ISODATE" w:val="2016-07-19"/>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a proposal to establish the Energy Community list of energy infrastructure projects"/>
    <w:docVar w:name="LW_OBJETACTEPRINCIPAL.CP" w:val="on a proposal to establish the Energy Community list of energy infrastructure projects"/>
    <w:docVar w:name="LW_PART_NBR" w:val="1"/>
    <w:docVar w:name="LW_PART_NBR_TOTAL" w:val="1"/>
    <w:docVar w:name="LW_REF.INST.NEW" w:val="COM"/>
    <w:docVar w:name="LW_REF.INST.NEW_ADOPTED" w:val="final"/>
    <w:docVar w:name="LW_REF.INST.NEW_TEXT" w:val="(2016) 456"/>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w:rsids>
    <w:rsidRoot w:val="00E952AE"/>
    <w:rsid w:val="00087305"/>
    <w:rsid w:val="000C5497"/>
    <w:rsid w:val="001101DC"/>
    <w:rsid w:val="001308CF"/>
    <w:rsid w:val="00171635"/>
    <w:rsid w:val="001D7C5C"/>
    <w:rsid w:val="00287158"/>
    <w:rsid w:val="00324E40"/>
    <w:rsid w:val="003370C3"/>
    <w:rsid w:val="0034445E"/>
    <w:rsid w:val="0037241B"/>
    <w:rsid w:val="003C33DE"/>
    <w:rsid w:val="003C6426"/>
    <w:rsid w:val="00426495"/>
    <w:rsid w:val="004768F1"/>
    <w:rsid w:val="004B72C1"/>
    <w:rsid w:val="00660FCA"/>
    <w:rsid w:val="006E13A5"/>
    <w:rsid w:val="0070648E"/>
    <w:rsid w:val="00732539"/>
    <w:rsid w:val="0075503A"/>
    <w:rsid w:val="00802E9B"/>
    <w:rsid w:val="0080363B"/>
    <w:rsid w:val="00826E0C"/>
    <w:rsid w:val="00885B44"/>
    <w:rsid w:val="00925162"/>
    <w:rsid w:val="0093167F"/>
    <w:rsid w:val="009611CC"/>
    <w:rsid w:val="009E7598"/>
    <w:rsid w:val="009F014B"/>
    <w:rsid w:val="00AA2DD0"/>
    <w:rsid w:val="00AF5616"/>
    <w:rsid w:val="00B04DCA"/>
    <w:rsid w:val="00B13ABD"/>
    <w:rsid w:val="00B44CFD"/>
    <w:rsid w:val="00C23344"/>
    <w:rsid w:val="00C64BCB"/>
    <w:rsid w:val="00C873A6"/>
    <w:rsid w:val="00D92DE2"/>
    <w:rsid w:val="00DA63C5"/>
    <w:rsid w:val="00E67D83"/>
    <w:rsid w:val="00E7583E"/>
    <w:rsid w:val="00E952AE"/>
    <w:rsid w:val="00EB26FB"/>
    <w:rsid w:val="00ED1D6B"/>
    <w:rsid w:val="00F85B80"/>
    <w:rsid w:val="00F87183"/>
    <w:rsid w:val="00F91544"/>
    <w:rsid w:val="00FC505D"/>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952AE"/>
    <w:pPr>
      <w:numPr>
        <w:numId w:val="1"/>
      </w:numPr>
      <w:contextualSpacing/>
    </w:pPr>
  </w:style>
  <w:style w:type="paragraph" w:styleId="ListBullet2">
    <w:name w:val="List Bullet 2"/>
    <w:basedOn w:val="Normal"/>
    <w:uiPriority w:val="99"/>
    <w:semiHidden/>
    <w:unhideWhenUsed/>
    <w:rsid w:val="00E952AE"/>
    <w:pPr>
      <w:numPr>
        <w:numId w:val="2"/>
      </w:numPr>
      <w:contextualSpacing/>
    </w:pPr>
  </w:style>
  <w:style w:type="paragraph" w:styleId="ListBullet3">
    <w:name w:val="List Bullet 3"/>
    <w:basedOn w:val="Normal"/>
    <w:uiPriority w:val="99"/>
    <w:semiHidden/>
    <w:unhideWhenUsed/>
    <w:rsid w:val="00E952AE"/>
    <w:pPr>
      <w:numPr>
        <w:numId w:val="3"/>
      </w:numPr>
      <w:contextualSpacing/>
    </w:pPr>
  </w:style>
  <w:style w:type="paragraph" w:styleId="ListBullet4">
    <w:name w:val="List Bullet 4"/>
    <w:basedOn w:val="Normal"/>
    <w:uiPriority w:val="99"/>
    <w:semiHidden/>
    <w:unhideWhenUsed/>
    <w:rsid w:val="00E952AE"/>
    <w:pPr>
      <w:numPr>
        <w:numId w:val="4"/>
      </w:numPr>
      <w:contextualSpacing/>
    </w:pPr>
  </w:style>
  <w:style w:type="paragraph" w:styleId="Caption">
    <w:name w:val="caption"/>
    <w:basedOn w:val="Normal"/>
    <w:next w:val="Normal"/>
    <w:uiPriority w:val="35"/>
    <w:semiHidden/>
    <w:unhideWhenUsed/>
    <w:qFormat/>
    <w:rsid w:val="006E13A5"/>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E13A5"/>
    <w:pPr>
      <w:spacing w:after="0"/>
    </w:pPr>
  </w:style>
  <w:style w:type="paragraph" w:styleId="ListNumber">
    <w:name w:val="List Number"/>
    <w:basedOn w:val="Normal"/>
    <w:uiPriority w:val="99"/>
    <w:semiHidden/>
    <w:unhideWhenUsed/>
    <w:rsid w:val="006E13A5"/>
    <w:pPr>
      <w:numPr>
        <w:numId w:val="7"/>
      </w:numPr>
      <w:contextualSpacing/>
    </w:pPr>
  </w:style>
  <w:style w:type="paragraph" w:styleId="ListNumber2">
    <w:name w:val="List Number 2"/>
    <w:basedOn w:val="Normal"/>
    <w:uiPriority w:val="99"/>
    <w:semiHidden/>
    <w:unhideWhenUsed/>
    <w:rsid w:val="006E13A5"/>
    <w:pPr>
      <w:numPr>
        <w:numId w:val="8"/>
      </w:numPr>
      <w:contextualSpacing/>
    </w:pPr>
  </w:style>
  <w:style w:type="paragraph" w:styleId="ListNumber3">
    <w:name w:val="List Number 3"/>
    <w:basedOn w:val="Normal"/>
    <w:uiPriority w:val="99"/>
    <w:semiHidden/>
    <w:unhideWhenUsed/>
    <w:rsid w:val="006E13A5"/>
    <w:pPr>
      <w:numPr>
        <w:numId w:val="9"/>
      </w:numPr>
      <w:contextualSpacing/>
    </w:pPr>
  </w:style>
  <w:style w:type="paragraph" w:styleId="ListNumber4">
    <w:name w:val="List Number 4"/>
    <w:basedOn w:val="Normal"/>
    <w:uiPriority w:val="99"/>
    <w:semiHidden/>
    <w:unhideWhenUsed/>
    <w:rsid w:val="006E13A5"/>
    <w:pPr>
      <w:numPr>
        <w:numId w:val="10"/>
      </w:numPr>
      <w:contextualSpacing/>
    </w:pPr>
  </w:style>
  <w:style w:type="character" w:styleId="CommentReference">
    <w:name w:val="annotation reference"/>
    <w:basedOn w:val="DefaultParagraphFont"/>
    <w:uiPriority w:val="99"/>
    <w:semiHidden/>
    <w:unhideWhenUsed/>
    <w:rsid w:val="00E7583E"/>
    <w:rPr>
      <w:sz w:val="16"/>
      <w:szCs w:val="16"/>
    </w:rPr>
  </w:style>
  <w:style w:type="paragraph" w:styleId="CommentText">
    <w:name w:val="annotation text"/>
    <w:basedOn w:val="Normal"/>
    <w:link w:val="CommentTextChar"/>
    <w:uiPriority w:val="99"/>
    <w:semiHidden/>
    <w:unhideWhenUsed/>
    <w:rsid w:val="00E7583E"/>
    <w:rPr>
      <w:sz w:val="20"/>
      <w:szCs w:val="20"/>
    </w:rPr>
  </w:style>
  <w:style w:type="character" w:customStyle="1" w:styleId="CommentTextChar">
    <w:name w:val="Comment Text Char"/>
    <w:basedOn w:val="DefaultParagraphFont"/>
    <w:link w:val="CommentText"/>
    <w:uiPriority w:val="99"/>
    <w:semiHidden/>
    <w:rsid w:val="00E7583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583E"/>
    <w:rPr>
      <w:b/>
      <w:bCs/>
    </w:rPr>
  </w:style>
  <w:style w:type="character" w:customStyle="1" w:styleId="CommentSubjectChar">
    <w:name w:val="Comment Subject Char"/>
    <w:basedOn w:val="CommentTextChar"/>
    <w:link w:val="CommentSubject"/>
    <w:uiPriority w:val="99"/>
    <w:semiHidden/>
    <w:rsid w:val="00E7583E"/>
    <w:rPr>
      <w:rFonts w:ascii="Times New Roman" w:hAnsi="Times New Roman" w:cs="Times New Roman"/>
      <w:b/>
      <w:bCs/>
      <w:sz w:val="20"/>
      <w:szCs w:val="20"/>
      <w:lang w:val="en-GB"/>
    </w:rPr>
  </w:style>
  <w:style w:type="character" w:styleId="Hyperlink">
    <w:name w:val="Hyperlink"/>
    <w:basedOn w:val="DefaultParagraphFont"/>
    <w:uiPriority w:val="99"/>
    <w:unhideWhenUsed/>
    <w:rsid w:val="00E7583E"/>
    <w:rPr>
      <w:color w:val="0000FF" w:themeColor="hyperlink"/>
      <w:u w:val="single"/>
    </w:rPr>
  </w:style>
  <w:style w:type="paragraph" w:styleId="BalloonText">
    <w:name w:val="Balloon Text"/>
    <w:basedOn w:val="Normal"/>
    <w:link w:val="BalloonTextChar"/>
    <w:uiPriority w:val="99"/>
    <w:semiHidden/>
    <w:unhideWhenUsed/>
    <w:rsid w:val="00B13A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BD"/>
    <w:rPr>
      <w:rFonts w:ascii="Tahoma" w:hAnsi="Tahoma" w:cs="Tahoma"/>
      <w:sz w:val="16"/>
      <w:szCs w:val="16"/>
      <w:lang w:val="en-GB"/>
    </w:rPr>
  </w:style>
  <w:style w:type="paragraph" w:styleId="Header">
    <w:name w:val="header"/>
    <w:basedOn w:val="Normal"/>
    <w:link w:val="HeaderChar"/>
    <w:uiPriority w:val="99"/>
    <w:unhideWhenUsed/>
    <w:rsid w:val="00287158"/>
    <w:pPr>
      <w:tabs>
        <w:tab w:val="center" w:pos="4535"/>
        <w:tab w:val="right" w:pos="9071"/>
      </w:tabs>
      <w:spacing w:before="0"/>
    </w:pPr>
  </w:style>
  <w:style w:type="character" w:customStyle="1" w:styleId="HeaderChar">
    <w:name w:val="Header Char"/>
    <w:basedOn w:val="DefaultParagraphFont"/>
    <w:link w:val="Header"/>
    <w:uiPriority w:val="99"/>
    <w:rsid w:val="00287158"/>
    <w:rPr>
      <w:rFonts w:ascii="Times New Roman" w:hAnsi="Times New Roman" w:cs="Times New Roman"/>
      <w:sz w:val="24"/>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287158"/>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5"/>
      </w:numPr>
    </w:pPr>
  </w:style>
  <w:style w:type="paragraph" w:customStyle="1" w:styleId="Tiret1">
    <w:name w:val="Tiret 1"/>
    <w:basedOn w:val="Point1"/>
    <w:rsid w:val="0075503A"/>
    <w:pPr>
      <w:numPr>
        <w:numId w:val="26"/>
      </w:numPr>
    </w:pPr>
  </w:style>
  <w:style w:type="paragraph" w:customStyle="1" w:styleId="Tiret2">
    <w:name w:val="Tiret 2"/>
    <w:basedOn w:val="Point2"/>
    <w:rsid w:val="0075503A"/>
    <w:pPr>
      <w:numPr>
        <w:numId w:val="27"/>
      </w:numPr>
    </w:pPr>
  </w:style>
  <w:style w:type="paragraph" w:customStyle="1" w:styleId="Tiret3">
    <w:name w:val="Tiret 3"/>
    <w:basedOn w:val="Point3"/>
    <w:rsid w:val="0075503A"/>
    <w:pPr>
      <w:numPr>
        <w:numId w:val="28"/>
      </w:numPr>
    </w:pPr>
  </w:style>
  <w:style w:type="paragraph" w:customStyle="1" w:styleId="Tiret4">
    <w:name w:val="Tiret 4"/>
    <w:basedOn w:val="Point4"/>
    <w:rsid w:val="0075503A"/>
    <w:pPr>
      <w:numPr>
        <w:numId w:val="2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0"/>
      </w:numPr>
    </w:pPr>
  </w:style>
  <w:style w:type="paragraph" w:customStyle="1" w:styleId="NumPar2">
    <w:name w:val="NumPar 2"/>
    <w:basedOn w:val="Normal"/>
    <w:next w:val="Text1"/>
    <w:rsid w:val="0075503A"/>
    <w:pPr>
      <w:numPr>
        <w:ilvl w:val="1"/>
        <w:numId w:val="30"/>
      </w:numPr>
    </w:pPr>
  </w:style>
  <w:style w:type="paragraph" w:customStyle="1" w:styleId="NumPar3">
    <w:name w:val="NumPar 3"/>
    <w:basedOn w:val="Normal"/>
    <w:next w:val="Text1"/>
    <w:rsid w:val="0075503A"/>
    <w:pPr>
      <w:numPr>
        <w:ilvl w:val="2"/>
        <w:numId w:val="30"/>
      </w:numPr>
    </w:pPr>
  </w:style>
  <w:style w:type="paragraph" w:customStyle="1" w:styleId="NumPar4">
    <w:name w:val="NumPar 4"/>
    <w:basedOn w:val="Normal"/>
    <w:next w:val="Text1"/>
    <w:rsid w:val="0075503A"/>
    <w:pPr>
      <w:numPr>
        <w:ilvl w:val="3"/>
        <w:numId w:val="3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2"/>
      </w:numPr>
    </w:pPr>
  </w:style>
  <w:style w:type="paragraph" w:customStyle="1" w:styleId="Point1number">
    <w:name w:val="Point 1 (number)"/>
    <w:basedOn w:val="Normal"/>
    <w:rsid w:val="0075503A"/>
    <w:pPr>
      <w:numPr>
        <w:ilvl w:val="2"/>
        <w:numId w:val="32"/>
      </w:numPr>
    </w:pPr>
  </w:style>
  <w:style w:type="paragraph" w:customStyle="1" w:styleId="Point2number">
    <w:name w:val="Point 2 (number)"/>
    <w:basedOn w:val="Normal"/>
    <w:rsid w:val="0075503A"/>
    <w:pPr>
      <w:numPr>
        <w:ilvl w:val="4"/>
        <w:numId w:val="32"/>
      </w:numPr>
    </w:pPr>
  </w:style>
  <w:style w:type="paragraph" w:customStyle="1" w:styleId="Point3number">
    <w:name w:val="Point 3 (number)"/>
    <w:basedOn w:val="Normal"/>
    <w:rsid w:val="0075503A"/>
    <w:pPr>
      <w:numPr>
        <w:ilvl w:val="6"/>
        <w:numId w:val="32"/>
      </w:numPr>
    </w:pPr>
  </w:style>
  <w:style w:type="paragraph" w:customStyle="1" w:styleId="Point0letter">
    <w:name w:val="Point 0 (letter)"/>
    <w:basedOn w:val="Normal"/>
    <w:rsid w:val="0075503A"/>
    <w:pPr>
      <w:numPr>
        <w:ilvl w:val="1"/>
        <w:numId w:val="32"/>
      </w:numPr>
    </w:pPr>
  </w:style>
  <w:style w:type="paragraph" w:customStyle="1" w:styleId="Point1letter">
    <w:name w:val="Point 1 (letter)"/>
    <w:basedOn w:val="Normal"/>
    <w:rsid w:val="0075503A"/>
    <w:pPr>
      <w:numPr>
        <w:ilvl w:val="3"/>
        <w:numId w:val="32"/>
      </w:numPr>
    </w:pPr>
  </w:style>
  <w:style w:type="paragraph" w:customStyle="1" w:styleId="Point2letter">
    <w:name w:val="Point 2 (letter)"/>
    <w:basedOn w:val="Normal"/>
    <w:rsid w:val="0075503A"/>
    <w:pPr>
      <w:numPr>
        <w:ilvl w:val="5"/>
        <w:numId w:val="32"/>
      </w:numPr>
    </w:pPr>
  </w:style>
  <w:style w:type="paragraph" w:customStyle="1" w:styleId="Point3letter">
    <w:name w:val="Point 3 (letter)"/>
    <w:basedOn w:val="Normal"/>
    <w:rsid w:val="0075503A"/>
    <w:pPr>
      <w:numPr>
        <w:ilvl w:val="7"/>
        <w:numId w:val="32"/>
      </w:numPr>
    </w:pPr>
  </w:style>
  <w:style w:type="paragraph" w:customStyle="1" w:styleId="Point4letter">
    <w:name w:val="Point 4 (letter)"/>
    <w:basedOn w:val="Normal"/>
    <w:rsid w:val="0075503A"/>
    <w:pPr>
      <w:numPr>
        <w:ilvl w:val="8"/>
        <w:numId w:val="32"/>
      </w:numPr>
    </w:pPr>
  </w:style>
  <w:style w:type="paragraph" w:customStyle="1" w:styleId="Bullet0">
    <w:name w:val="Bullet 0"/>
    <w:basedOn w:val="Normal"/>
    <w:rsid w:val="0075503A"/>
    <w:pPr>
      <w:numPr>
        <w:numId w:val="33"/>
      </w:numPr>
    </w:pPr>
  </w:style>
  <w:style w:type="paragraph" w:customStyle="1" w:styleId="Bullet1">
    <w:name w:val="Bullet 1"/>
    <w:basedOn w:val="Normal"/>
    <w:rsid w:val="0075503A"/>
    <w:pPr>
      <w:numPr>
        <w:numId w:val="34"/>
      </w:numPr>
    </w:pPr>
  </w:style>
  <w:style w:type="paragraph" w:customStyle="1" w:styleId="Bullet2">
    <w:name w:val="Bullet 2"/>
    <w:basedOn w:val="Normal"/>
    <w:rsid w:val="0075503A"/>
    <w:pPr>
      <w:numPr>
        <w:numId w:val="35"/>
      </w:numPr>
    </w:pPr>
  </w:style>
  <w:style w:type="paragraph" w:customStyle="1" w:styleId="Bullet3">
    <w:name w:val="Bullet 3"/>
    <w:basedOn w:val="Normal"/>
    <w:rsid w:val="0075503A"/>
    <w:pPr>
      <w:numPr>
        <w:numId w:val="36"/>
      </w:numPr>
    </w:pPr>
  </w:style>
  <w:style w:type="paragraph" w:customStyle="1" w:styleId="Bullet4">
    <w:name w:val="Bullet 4"/>
    <w:basedOn w:val="Normal"/>
    <w:rsid w:val="0075503A"/>
    <w:pPr>
      <w:numPr>
        <w:numId w:val="3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952AE"/>
    <w:pPr>
      <w:numPr>
        <w:numId w:val="1"/>
      </w:numPr>
      <w:contextualSpacing/>
    </w:pPr>
  </w:style>
  <w:style w:type="paragraph" w:styleId="ListBullet2">
    <w:name w:val="List Bullet 2"/>
    <w:basedOn w:val="Normal"/>
    <w:uiPriority w:val="99"/>
    <w:semiHidden/>
    <w:unhideWhenUsed/>
    <w:rsid w:val="00E952AE"/>
    <w:pPr>
      <w:numPr>
        <w:numId w:val="2"/>
      </w:numPr>
      <w:contextualSpacing/>
    </w:pPr>
  </w:style>
  <w:style w:type="paragraph" w:styleId="ListBullet3">
    <w:name w:val="List Bullet 3"/>
    <w:basedOn w:val="Normal"/>
    <w:uiPriority w:val="99"/>
    <w:semiHidden/>
    <w:unhideWhenUsed/>
    <w:rsid w:val="00E952AE"/>
    <w:pPr>
      <w:numPr>
        <w:numId w:val="3"/>
      </w:numPr>
      <w:contextualSpacing/>
    </w:pPr>
  </w:style>
  <w:style w:type="paragraph" w:styleId="ListBullet4">
    <w:name w:val="List Bullet 4"/>
    <w:basedOn w:val="Normal"/>
    <w:uiPriority w:val="99"/>
    <w:semiHidden/>
    <w:unhideWhenUsed/>
    <w:rsid w:val="00E952AE"/>
    <w:pPr>
      <w:numPr>
        <w:numId w:val="4"/>
      </w:numPr>
      <w:contextualSpacing/>
    </w:pPr>
  </w:style>
  <w:style w:type="paragraph" w:styleId="Caption">
    <w:name w:val="caption"/>
    <w:basedOn w:val="Normal"/>
    <w:next w:val="Normal"/>
    <w:uiPriority w:val="35"/>
    <w:semiHidden/>
    <w:unhideWhenUsed/>
    <w:qFormat/>
    <w:rsid w:val="006E13A5"/>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E13A5"/>
    <w:pPr>
      <w:spacing w:after="0"/>
    </w:pPr>
  </w:style>
  <w:style w:type="paragraph" w:styleId="ListNumber">
    <w:name w:val="List Number"/>
    <w:basedOn w:val="Normal"/>
    <w:uiPriority w:val="99"/>
    <w:semiHidden/>
    <w:unhideWhenUsed/>
    <w:rsid w:val="006E13A5"/>
    <w:pPr>
      <w:numPr>
        <w:numId w:val="7"/>
      </w:numPr>
      <w:contextualSpacing/>
    </w:pPr>
  </w:style>
  <w:style w:type="paragraph" w:styleId="ListNumber2">
    <w:name w:val="List Number 2"/>
    <w:basedOn w:val="Normal"/>
    <w:uiPriority w:val="99"/>
    <w:semiHidden/>
    <w:unhideWhenUsed/>
    <w:rsid w:val="006E13A5"/>
    <w:pPr>
      <w:numPr>
        <w:numId w:val="8"/>
      </w:numPr>
      <w:contextualSpacing/>
    </w:pPr>
  </w:style>
  <w:style w:type="paragraph" w:styleId="ListNumber3">
    <w:name w:val="List Number 3"/>
    <w:basedOn w:val="Normal"/>
    <w:uiPriority w:val="99"/>
    <w:semiHidden/>
    <w:unhideWhenUsed/>
    <w:rsid w:val="006E13A5"/>
    <w:pPr>
      <w:numPr>
        <w:numId w:val="9"/>
      </w:numPr>
      <w:contextualSpacing/>
    </w:pPr>
  </w:style>
  <w:style w:type="paragraph" w:styleId="ListNumber4">
    <w:name w:val="List Number 4"/>
    <w:basedOn w:val="Normal"/>
    <w:uiPriority w:val="99"/>
    <w:semiHidden/>
    <w:unhideWhenUsed/>
    <w:rsid w:val="006E13A5"/>
    <w:pPr>
      <w:numPr>
        <w:numId w:val="10"/>
      </w:numPr>
      <w:contextualSpacing/>
    </w:pPr>
  </w:style>
  <w:style w:type="character" w:styleId="CommentReference">
    <w:name w:val="annotation reference"/>
    <w:basedOn w:val="DefaultParagraphFont"/>
    <w:uiPriority w:val="99"/>
    <w:semiHidden/>
    <w:unhideWhenUsed/>
    <w:rsid w:val="00E7583E"/>
    <w:rPr>
      <w:sz w:val="16"/>
      <w:szCs w:val="16"/>
    </w:rPr>
  </w:style>
  <w:style w:type="paragraph" w:styleId="CommentText">
    <w:name w:val="annotation text"/>
    <w:basedOn w:val="Normal"/>
    <w:link w:val="CommentTextChar"/>
    <w:uiPriority w:val="99"/>
    <w:semiHidden/>
    <w:unhideWhenUsed/>
    <w:rsid w:val="00E7583E"/>
    <w:rPr>
      <w:sz w:val="20"/>
      <w:szCs w:val="20"/>
    </w:rPr>
  </w:style>
  <w:style w:type="character" w:customStyle="1" w:styleId="CommentTextChar">
    <w:name w:val="Comment Text Char"/>
    <w:basedOn w:val="DefaultParagraphFont"/>
    <w:link w:val="CommentText"/>
    <w:uiPriority w:val="99"/>
    <w:semiHidden/>
    <w:rsid w:val="00E7583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583E"/>
    <w:rPr>
      <w:b/>
      <w:bCs/>
    </w:rPr>
  </w:style>
  <w:style w:type="character" w:customStyle="1" w:styleId="CommentSubjectChar">
    <w:name w:val="Comment Subject Char"/>
    <w:basedOn w:val="CommentTextChar"/>
    <w:link w:val="CommentSubject"/>
    <w:uiPriority w:val="99"/>
    <w:semiHidden/>
    <w:rsid w:val="00E7583E"/>
    <w:rPr>
      <w:rFonts w:ascii="Times New Roman" w:hAnsi="Times New Roman" w:cs="Times New Roman"/>
      <w:b/>
      <w:bCs/>
      <w:sz w:val="20"/>
      <w:szCs w:val="20"/>
      <w:lang w:val="en-GB"/>
    </w:rPr>
  </w:style>
  <w:style w:type="character" w:styleId="Hyperlink">
    <w:name w:val="Hyperlink"/>
    <w:basedOn w:val="DefaultParagraphFont"/>
    <w:uiPriority w:val="99"/>
    <w:unhideWhenUsed/>
    <w:rsid w:val="00E7583E"/>
    <w:rPr>
      <w:color w:val="0000FF" w:themeColor="hyperlink"/>
      <w:u w:val="single"/>
    </w:rPr>
  </w:style>
  <w:style w:type="paragraph" w:styleId="BalloonText">
    <w:name w:val="Balloon Text"/>
    <w:basedOn w:val="Normal"/>
    <w:link w:val="BalloonTextChar"/>
    <w:uiPriority w:val="99"/>
    <w:semiHidden/>
    <w:unhideWhenUsed/>
    <w:rsid w:val="00B13A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BD"/>
    <w:rPr>
      <w:rFonts w:ascii="Tahoma" w:hAnsi="Tahoma" w:cs="Tahoma"/>
      <w:sz w:val="16"/>
      <w:szCs w:val="16"/>
      <w:lang w:val="en-GB"/>
    </w:rPr>
  </w:style>
  <w:style w:type="paragraph" w:styleId="Header">
    <w:name w:val="header"/>
    <w:basedOn w:val="Normal"/>
    <w:link w:val="HeaderChar"/>
    <w:uiPriority w:val="99"/>
    <w:unhideWhenUsed/>
    <w:rsid w:val="00287158"/>
    <w:pPr>
      <w:tabs>
        <w:tab w:val="center" w:pos="4535"/>
        <w:tab w:val="right" w:pos="9071"/>
      </w:tabs>
      <w:spacing w:before="0"/>
    </w:pPr>
  </w:style>
  <w:style w:type="character" w:customStyle="1" w:styleId="HeaderChar">
    <w:name w:val="Header Char"/>
    <w:basedOn w:val="DefaultParagraphFont"/>
    <w:link w:val="Header"/>
    <w:uiPriority w:val="99"/>
    <w:rsid w:val="00287158"/>
    <w:rPr>
      <w:rFonts w:ascii="Times New Roman" w:hAnsi="Times New Roman" w:cs="Times New Roman"/>
      <w:sz w:val="24"/>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287158"/>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5"/>
      </w:numPr>
    </w:pPr>
  </w:style>
  <w:style w:type="paragraph" w:customStyle="1" w:styleId="Tiret1">
    <w:name w:val="Tiret 1"/>
    <w:basedOn w:val="Point1"/>
    <w:rsid w:val="0075503A"/>
    <w:pPr>
      <w:numPr>
        <w:numId w:val="26"/>
      </w:numPr>
    </w:pPr>
  </w:style>
  <w:style w:type="paragraph" w:customStyle="1" w:styleId="Tiret2">
    <w:name w:val="Tiret 2"/>
    <w:basedOn w:val="Point2"/>
    <w:rsid w:val="0075503A"/>
    <w:pPr>
      <w:numPr>
        <w:numId w:val="27"/>
      </w:numPr>
    </w:pPr>
  </w:style>
  <w:style w:type="paragraph" w:customStyle="1" w:styleId="Tiret3">
    <w:name w:val="Tiret 3"/>
    <w:basedOn w:val="Point3"/>
    <w:rsid w:val="0075503A"/>
    <w:pPr>
      <w:numPr>
        <w:numId w:val="28"/>
      </w:numPr>
    </w:pPr>
  </w:style>
  <w:style w:type="paragraph" w:customStyle="1" w:styleId="Tiret4">
    <w:name w:val="Tiret 4"/>
    <w:basedOn w:val="Point4"/>
    <w:rsid w:val="0075503A"/>
    <w:pPr>
      <w:numPr>
        <w:numId w:val="2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0"/>
      </w:numPr>
    </w:pPr>
  </w:style>
  <w:style w:type="paragraph" w:customStyle="1" w:styleId="NumPar2">
    <w:name w:val="NumPar 2"/>
    <w:basedOn w:val="Normal"/>
    <w:next w:val="Text1"/>
    <w:rsid w:val="0075503A"/>
    <w:pPr>
      <w:numPr>
        <w:ilvl w:val="1"/>
        <w:numId w:val="30"/>
      </w:numPr>
    </w:pPr>
  </w:style>
  <w:style w:type="paragraph" w:customStyle="1" w:styleId="NumPar3">
    <w:name w:val="NumPar 3"/>
    <w:basedOn w:val="Normal"/>
    <w:next w:val="Text1"/>
    <w:rsid w:val="0075503A"/>
    <w:pPr>
      <w:numPr>
        <w:ilvl w:val="2"/>
        <w:numId w:val="30"/>
      </w:numPr>
    </w:pPr>
  </w:style>
  <w:style w:type="paragraph" w:customStyle="1" w:styleId="NumPar4">
    <w:name w:val="NumPar 4"/>
    <w:basedOn w:val="Normal"/>
    <w:next w:val="Text1"/>
    <w:rsid w:val="0075503A"/>
    <w:pPr>
      <w:numPr>
        <w:ilvl w:val="3"/>
        <w:numId w:val="3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2"/>
      </w:numPr>
    </w:pPr>
  </w:style>
  <w:style w:type="paragraph" w:customStyle="1" w:styleId="Point1number">
    <w:name w:val="Point 1 (number)"/>
    <w:basedOn w:val="Normal"/>
    <w:rsid w:val="0075503A"/>
    <w:pPr>
      <w:numPr>
        <w:ilvl w:val="2"/>
        <w:numId w:val="32"/>
      </w:numPr>
    </w:pPr>
  </w:style>
  <w:style w:type="paragraph" w:customStyle="1" w:styleId="Point2number">
    <w:name w:val="Point 2 (number)"/>
    <w:basedOn w:val="Normal"/>
    <w:rsid w:val="0075503A"/>
    <w:pPr>
      <w:numPr>
        <w:ilvl w:val="4"/>
        <w:numId w:val="32"/>
      </w:numPr>
    </w:pPr>
  </w:style>
  <w:style w:type="paragraph" w:customStyle="1" w:styleId="Point3number">
    <w:name w:val="Point 3 (number)"/>
    <w:basedOn w:val="Normal"/>
    <w:rsid w:val="0075503A"/>
    <w:pPr>
      <w:numPr>
        <w:ilvl w:val="6"/>
        <w:numId w:val="32"/>
      </w:numPr>
    </w:pPr>
  </w:style>
  <w:style w:type="paragraph" w:customStyle="1" w:styleId="Point0letter">
    <w:name w:val="Point 0 (letter)"/>
    <w:basedOn w:val="Normal"/>
    <w:rsid w:val="0075503A"/>
    <w:pPr>
      <w:numPr>
        <w:ilvl w:val="1"/>
        <w:numId w:val="32"/>
      </w:numPr>
    </w:pPr>
  </w:style>
  <w:style w:type="paragraph" w:customStyle="1" w:styleId="Point1letter">
    <w:name w:val="Point 1 (letter)"/>
    <w:basedOn w:val="Normal"/>
    <w:rsid w:val="0075503A"/>
    <w:pPr>
      <w:numPr>
        <w:ilvl w:val="3"/>
        <w:numId w:val="32"/>
      </w:numPr>
    </w:pPr>
  </w:style>
  <w:style w:type="paragraph" w:customStyle="1" w:styleId="Point2letter">
    <w:name w:val="Point 2 (letter)"/>
    <w:basedOn w:val="Normal"/>
    <w:rsid w:val="0075503A"/>
    <w:pPr>
      <w:numPr>
        <w:ilvl w:val="5"/>
        <w:numId w:val="32"/>
      </w:numPr>
    </w:pPr>
  </w:style>
  <w:style w:type="paragraph" w:customStyle="1" w:styleId="Point3letter">
    <w:name w:val="Point 3 (letter)"/>
    <w:basedOn w:val="Normal"/>
    <w:rsid w:val="0075503A"/>
    <w:pPr>
      <w:numPr>
        <w:ilvl w:val="7"/>
        <w:numId w:val="32"/>
      </w:numPr>
    </w:pPr>
  </w:style>
  <w:style w:type="paragraph" w:customStyle="1" w:styleId="Point4letter">
    <w:name w:val="Point 4 (letter)"/>
    <w:basedOn w:val="Normal"/>
    <w:rsid w:val="0075503A"/>
    <w:pPr>
      <w:numPr>
        <w:ilvl w:val="8"/>
        <w:numId w:val="32"/>
      </w:numPr>
    </w:pPr>
  </w:style>
  <w:style w:type="paragraph" w:customStyle="1" w:styleId="Bullet0">
    <w:name w:val="Bullet 0"/>
    <w:basedOn w:val="Normal"/>
    <w:rsid w:val="0075503A"/>
    <w:pPr>
      <w:numPr>
        <w:numId w:val="33"/>
      </w:numPr>
    </w:pPr>
  </w:style>
  <w:style w:type="paragraph" w:customStyle="1" w:styleId="Bullet1">
    <w:name w:val="Bullet 1"/>
    <w:basedOn w:val="Normal"/>
    <w:rsid w:val="0075503A"/>
    <w:pPr>
      <w:numPr>
        <w:numId w:val="34"/>
      </w:numPr>
    </w:pPr>
  </w:style>
  <w:style w:type="paragraph" w:customStyle="1" w:styleId="Bullet2">
    <w:name w:val="Bullet 2"/>
    <w:basedOn w:val="Normal"/>
    <w:rsid w:val="0075503A"/>
    <w:pPr>
      <w:numPr>
        <w:numId w:val="35"/>
      </w:numPr>
    </w:pPr>
  </w:style>
  <w:style w:type="paragraph" w:customStyle="1" w:styleId="Bullet3">
    <w:name w:val="Bullet 3"/>
    <w:basedOn w:val="Normal"/>
    <w:rsid w:val="0075503A"/>
    <w:pPr>
      <w:numPr>
        <w:numId w:val="36"/>
      </w:numPr>
    </w:pPr>
  </w:style>
  <w:style w:type="paragraph" w:customStyle="1" w:styleId="Bullet4">
    <w:name w:val="Bullet 4"/>
    <w:basedOn w:val="Normal"/>
    <w:rsid w:val="0075503A"/>
    <w:pPr>
      <w:numPr>
        <w:numId w:val="3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1193</Words>
  <Characters>6374</Characters>
  <Application>Microsoft Office Word</Application>
  <DocSecurity>0</DocSecurity>
  <Lines>135</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SOLYOM Szilvia (ENER)</dc:creator>
  <cp:lastModifiedBy>PAGANELI Erifili (SG)</cp:lastModifiedBy>
  <cp:revision>4</cp:revision>
  <cp:lastPrinted>2016-07-14T07:58:00Z</cp:lastPrinted>
  <dcterms:created xsi:type="dcterms:W3CDTF">2016-07-18T07:18:00Z</dcterms:created>
  <dcterms:modified xsi:type="dcterms:W3CDTF">2016-07-18T15:11:00Z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