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797" w:rsidRPr="00C36797" w:rsidRDefault="00455779" w:rsidP="00455779">
      <w:pPr>
        <w:pStyle w:val="Pagedecouverture"/>
        <w:rPr>
          <w:noProof/>
        </w:rPr>
      </w:pPr>
      <w:bookmarkStart w:id="0" w:name="_Toc440386882"/>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37F4A707F3844DF19A9325DE3CA6BC9A" style="width:450.8pt;height:320.8pt">
            <v:imagedata r:id="rId9" o:title=""/>
          </v:shape>
        </w:pict>
      </w:r>
    </w:p>
    <w:bookmarkEnd w:id="1"/>
    <w:p w:rsidR="00C36797" w:rsidRPr="00C36797" w:rsidRDefault="00C36797" w:rsidP="00C36797">
      <w:pPr>
        <w:widowControl/>
        <w:autoSpaceDE/>
        <w:autoSpaceDN/>
        <w:adjustRightInd/>
        <w:spacing w:before="120" w:after="120"/>
        <w:jc w:val="both"/>
        <w:rPr>
          <w:noProof/>
          <w:sz w:val="24"/>
          <w:szCs w:val="24"/>
          <w:lang w:val="en-US" w:eastAsia="en-US"/>
        </w:rPr>
        <w:sectPr w:rsidR="00C36797" w:rsidRPr="00C36797" w:rsidSect="00455779">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aperSrc w:first="15" w:other="15"/>
          <w:pgNumType w:start="1"/>
          <w:cols w:space="720"/>
          <w:docGrid w:linePitch="326"/>
        </w:sectPr>
      </w:pPr>
    </w:p>
    <w:p w:rsidR="009555DC" w:rsidRDefault="009555DC" w:rsidP="009555DC">
      <w:pPr>
        <w:rPr>
          <w:b/>
          <w:sz w:val="28"/>
          <w:szCs w:val="28"/>
        </w:rPr>
      </w:pPr>
    </w:p>
    <w:p w:rsidR="009555DC" w:rsidRPr="002510A6" w:rsidRDefault="009555DC" w:rsidP="009555DC">
      <w:pPr>
        <w:widowControl/>
        <w:autoSpaceDE/>
        <w:autoSpaceDN/>
        <w:adjustRightInd/>
        <w:spacing w:before="120" w:after="240"/>
        <w:jc w:val="center"/>
        <w:rPr>
          <w:b/>
          <w:noProof/>
          <w:sz w:val="28"/>
          <w:szCs w:val="24"/>
          <w:lang w:eastAsia="en-US"/>
        </w:rPr>
      </w:pPr>
      <w:r w:rsidRPr="002510A6">
        <w:rPr>
          <w:b/>
          <w:noProof/>
          <w:sz w:val="28"/>
          <w:szCs w:val="24"/>
          <w:lang w:eastAsia="en-US"/>
        </w:rPr>
        <w:t>Table of Contents</w:t>
      </w:r>
    </w:p>
    <w:p w:rsidR="006875B1" w:rsidRPr="006875B1" w:rsidRDefault="009555DC">
      <w:pPr>
        <w:pStyle w:val="TOC1"/>
        <w:tabs>
          <w:tab w:val="left" w:pos="440"/>
          <w:tab w:val="right" w:leader="dot" w:pos="9062"/>
        </w:tabs>
        <w:rPr>
          <w:rFonts w:asciiTheme="minorHAnsi" w:eastAsiaTheme="minorEastAsia" w:hAnsiTheme="minorHAnsi" w:cstheme="minorBidi"/>
          <w:noProof/>
          <w:sz w:val="24"/>
          <w:szCs w:val="24"/>
        </w:rPr>
      </w:pPr>
      <w:r w:rsidRPr="006875B1">
        <w:rPr>
          <w:noProof/>
          <w:sz w:val="24"/>
          <w:szCs w:val="24"/>
          <w:lang w:eastAsia="en-US"/>
        </w:rPr>
        <w:fldChar w:fldCharType="begin"/>
      </w:r>
      <w:r w:rsidRPr="006875B1">
        <w:rPr>
          <w:noProof/>
          <w:sz w:val="24"/>
          <w:szCs w:val="24"/>
          <w:lang w:eastAsia="en-US"/>
        </w:rPr>
        <w:instrText xml:space="preserve"> TOC \o "1-3" \h \z \u </w:instrText>
      </w:r>
      <w:r w:rsidRPr="006875B1">
        <w:rPr>
          <w:noProof/>
          <w:sz w:val="24"/>
          <w:szCs w:val="24"/>
          <w:lang w:eastAsia="en-US"/>
        </w:rPr>
        <w:fldChar w:fldCharType="separate"/>
      </w:r>
      <w:hyperlink w:anchor="_Toc449972638" w:history="1">
        <w:r w:rsidR="006875B1" w:rsidRPr="006875B1">
          <w:rPr>
            <w:rStyle w:val="Hyperlink"/>
            <w:b/>
            <w:bCs/>
            <w:smallCaps/>
            <w:noProof/>
            <w:sz w:val="24"/>
            <w:szCs w:val="24"/>
            <w:lang w:eastAsia="de-DE"/>
          </w:rPr>
          <w:t>1.</w:t>
        </w:r>
        <w:r w:rsidR="006875B1" w:rsidRPr="006875B1">
          <w:rPr>
            <w:rFonts w:asciiTheme="minorHAnsi" w:eastAsiaTheme="minorEastAsia" w:hAnsiTheme="minorHAnsi" w:cstheme="minorBidi"/>
            <w:noProof/>
            <w:sz w:val="24"/>
            <w:szCs w:val="24"/>
          </w:rPr>
          <w:tab/>
        </w:r>
        <w:r w:rsidR="006875B1" w:rsidRPr="006875B1">
          <w:rPr>
            <w:rStyle w:val="Hyperlink"/>
            <w:b/>
            <w:bCs/>
            <w:smallCaps/>
            <w:noProof/>
            <w:sz w:val="24"/>
            <w:szCs w:val="24"/>
            <w:lang w:eastAsia="de-DE"/>
          </w:rPr>
          <w:t>Introduction</w:t>
        </w:r>
        <w:r w:rsidR="006875B1" w:rsidRPr="006875B1">
          <w:rPr>
            <w:noProof/>
            <w:webHidden/>
            <w:sz w:val="24"/>
            <w:szCs w:val="24"/>
          </w:rPr>
          <w:tab/>
        </w:r>
        <w:r w:rsidR="006875B1" w:rsidRPr="006875B1">
          <w:rPr>
            <w:noProof/>
            <w:webHidden/>
            <w:sz w:val="24"/>
            <w:szCs w:val="24"/>
          </w:rPr>
          <w:fldChar w:fldCharType="begin"/>
        </w:r>
        <w:r w:rsidR="006875B1" w:rsidRPr="006875B1">
          <w:rPr>
            <w:noProof/>
            <w:webHidden/>
            <w:sz w:val="24"/>
            <w:szCs w:val="24"/>
          </w:rPr>
          <w:instrText xml:space="preserve"> PAGEREF _Toc449972638 \h </w:instrText>
        </w:r>
        <w:r w:rsidR="006875B1" w:rsidRPr="006875B1">
          <w:rPr>
            <w:noProof/>
            <w:webHidden/>
            <w:sz w:val="24"/>
            <w:szCs w:val="24"/>
          </w:rPr>
        </w:r>
        <w:r w:rsidR="006875B1" w:rsidRPr="006875B1">
          <w:rPr>
            <w:noProof/>
            <w:webHidden/>
            <w:sz w:val="24"/>
            <w:szCs w:val="24"/>
          </w:rPr>
          <w:fldChar w:fldCharType="separate"/>
        </w:r>
        <w:r w:rsidR="00C92D1A">
          <w:rPr>
            <w:noProof/>
            <w:webHidden/>
            <w:sz w:val="24"/>
            <w:szCs w:val="24"/>
          </w:rPr>
          <w:t>3</w:t>
        </w:r>
        <w:r w:rsidR="006875B1" w:rsidRPr="006875B1">
          <w:rPr>
            <w:noProof/>
            <w:webHidden/>
            <w:sz w:val="24"/>
            <w:szCs w:val="24"/>
          </w:rPr>
          <w:fldChar w:fldCharType="end"/>
        </w:r>
      </w:hyperlink>
    </w:p>
    <w:p w:rsidR="006875B1" w:rsidRPr="006875B1" w:rsidRDefault="00455779">
      <w:pPr>
        <w:pStyle w:val="TOC1"/>
        <w:tabs>
          <w:tab w:val="left" w:pos="440"/>
          <w:tab w:val="right" w:leader="dot" w:pos="9062"/>
        </w:tabs>
        <w:rPr>
          <w:rFonts w:asciiTheme="minorHAnsi" w:eastAsiaTheme="minorEastAsia" w:hAnsiTheme="minorHAnsi" w:cstheme="minorBidi"/>
          <w:noProof/>
          <w:sz w:val="24"/>
          <w:szCs w:val="24"/>
        </w:rPr>
      </w:pPr>
      <w:hyperlink w:anchor="_Toc449972639" w:history="1">
        <w:r w:rsidR="006875B1" w:rsidRPr="006875B1">
          <w:rPr>
            <w:rStyle w:val="Hyperlink"/>
            <w:b/>
            <w:smallCaps/>
            <w:noProof/>
            <w:sz w:val="24"/>
            <w:szCs w:val="24"/>
            <w:lang w:eastAsia="de-DE"/>
          </w:rPr>
          <w:t>2.</w:t>
        </w:r>
        <w:r w:rsidR="006875B1" w:rsidRPr="006875B1">
          <w:rPr>
            <w:rFonts w:asciiTheme="minorHAnsi" w:eastAsiaTheme="minorEastAsia" w:hAnsiTheme="minorHAnsi" w:cstheme="minorBidi"/>
            <w:noProof/>
            <w:sz w:val="24"/>
            <w:szCs w:val="24"/>
          </w:rPr>
          <w:tab/>
        </w:r>
        <w:r w:rsidR="006875B1" w:rsidRPr="006875B1">
          <w:rPr>
            <w:rStyle w:val="Hyperlink"/>
            <w:b/>
            <w:bCs/>
            <w:smallCaps/>
            <w:noProof/>
            <w:sz w:val="24"/>
            <w:szCs w:val="24"/>
            <w:lang w:eastAsia="de-DE"/>
          </w:rPr>
          <w:t>Operational context</w:t>
        </w:r>
        <w:r w:rsidR="006875B1" w:rsidRPr="006875B1">
          <w:rPr>
            <w:noProof/>
            <w:webHidden/>
            <w:sz w:val="24"/>
            <w:szCs w:val="24"/>
          </w:rPr>
          <w:tab/>
        </w:r>
        <w:r w:rsidR="006875B1" w:rsidRPr="006875B1">
          <w:rPr>
            <w:noProof/>
            <w:webHidden/>
            <w:sz w:val="24"/>
            <w:szCs w:val="24"/>
          </w:rPr>
          <w:fldChar w:fldCharType="begin"/>
        </w:r>
        <w:r w:rsidR="006875B1" w:rsidRPr="006875B1">
          <w:rPr>
            <w:noProof/>
            <w:webHidden/>
            <w:sz w:val="24"/>
            <w:szCs w:val="24"/>
          </w:rPr>
          <w:instrText xml:space="preserve"> PAGEREF _Toc449972639 \h </w:instrText>
        </w:r>
        <w:r w:rsidR="006875B1" w:rsidRPr="006875B1">
          <w:rPr>
            <w:noProof/>
            <w:webHidden/>
            <w:sz w:val="24"/>
            <w:szCs w:val="24"/>
          </w:rPr>
        </w:r>
        <w:r w:rsidR="006875B1" w:rsidRPr="006875B1">
          <w:rPr>
            <w:noProof/>
            <w:webHidden/>
            <w:sz w:val="24"/>
            <w:szCs w:val="24"/>
          </w:rPr>
          <w:fldChar w:fldCharType="separate"/>
        </w:r>
        <w:r w:rsidR="00C92D1A">
          <w:rPr>
            <w:noProof/>
            <w:webHidden/>
            <w:sz w:val="24"/>
            <w:szCs w:val="24"/>
          </w:rPr>
          <w:t>3</w:t>
        </w:r>
        <w:r w:rsidR="006875B1" w:rsidRPr="006875B1">
          <w:rPr>
            <w:noProof/>
            <w:webHidden/>
            <w:sz w:val="24"/>
            <w:szCs w:val="24"/>
          </w:rPr>
          <w:fldChar w:fldCharType="end"/>
        </w:r>
      </w:hyperlink>
    </w:p>
    <w:p w:rsidR="006875B1" w:rsidRPr="006875B1" w:rsidRDefault="00455779">
      <w:pPr>
        <w:pStyle w:val="TOC1"/>
        <w:tabs>
          <w:tab w:val="left" w:pos="440"/>
          <w:tab w:val="right" w:leader="dot" w:pos="9062"/>
        </w:tabs>
        <w:rPr>
          <w:rFonts w:asciiTheme="minorHAnsi" w:eastAsiaTheme="minorEastAsia" w:hAnsiTheme="minorHAnsi" w:cstheme="minorBidi"/>
          <w:noProof/>
          <w:sz w:val="24"/>
          <w:szCs w:val="24"/>
        </w:rPr>
      </w:pPr>
      <w:hyperlink w:anchor="_Toc449972640" w:history="1">
        <w:r w:rsidR="006875B1" w:rsidRPr="006875B1">
          <w:rPr>
            <w:rStyle w:val="Hyperlink"/>
            <w:b/>
            <w:bCs/>
            <w:smallCaps/>
            <w:noProof/>
            <w:sz w:val="24"/>
            <w:szCs w:val="24"/>
            <w:lang w:eastAsia="de-DE"/>
          </w:rPr>
          <w:t>3.</w:t>
        </w:r>
        <w:r w:rsidR="006875B1" w:rsidRPr="006875B1">
          <w:rPr>
            <w:rFonts w:asciiTheme="minorHAnsi" w:eastAsiaTheme="minorEastAsia" w:hAnsiTheme="minorHAnsi" w:cstheme="minorBidi"/>
            <w:noProof/>
            <w:sz w:val="24"/>
            <w:szCs w:val="24"/>
          </w:rPr>
          <w:tab/>
        </w:r>
        <w:r w:rsidR="006875B1" w:rsidRPr="006875B1">
          <w:rPr>
            <w:rStyle w:val="Hyperlink"/>
            <w:b/>
            <w:bCs/>
            <w:smallCaps/>
            <w:noProof/>
            <w:sz w:val="24"/>
            <w:szCs w:val="24"/>
            <w:lang w:eastAsia="de-DE"/>
          </w:rPr>
          <w:t>Financial accounts</w:t>
        </w:r>
        <w:r w:rsidR="006875B1" w:rsidRPr="006875B1">
          <w:rPr>
            <w:noProof/>
            <w:webHidden/>
            <w:sz w:val="24"/>
            <w:szCs w:val="24"/>
          </w:rPr>
          <w:tab/>
        </w:r>
        <w:r w:rsidR="006875B1" w:rsidRPr="006875B1">
          <w:rPr>
            <w:noProof/>
            <w:webHidden/>
            <w:sz w:val="24"/>
            <w:szCs w:val="24"/>
          </w:rPr>
          <w:fldChar w:fldCharType="begin"/>
        </w:r>
        <w:r w:rsidR="006875B1" w:rsidRPr="006875B1">
          <w:rPr>
            <w:noProof/>
            <w:webHidden/>
            <w:sz w:val="24"/>
            <w:szCs w:val="24"/>
          </w:rPr>
          <w:instrText xml:space="preserve"> PAGEREF _Toc449972640 \h </w:instrText>
        </w:r>
        <w:r w:rsidR="006875B1" w:rsidRPr="006875B1">
          <w:rPr>
            <w:noProof/>
            <w:webHidden/>
            <w:sz w:val="24"/>
            <w:szCs w:val="24"/>
          </w:rPr>
        </w:r>
        <w:r w:rsidR="006875B1" w:rsidRPr="006875B1">
          <w:rPr>
            <w:noProof/>
            <w:webHidden/>
            <w:sz w:val="24"/>
            <w:szCs w:val="24"/>
          </w:rPr>
          <w:fldChar w:fldCharType="separate"/>
        </w:r>
        <w:r w:rsidR="00C92D1A">
          <w:rPr>
            <w:noProof/>
            <w:webHidden/>
            <w:sz w:val="24"/>
            <w:szCs w:val="24"/>
          </w:rPr>
          <w:t>4</w:t>
        </w:r>
        <w:r w:rsidR="006875B1" w:rsidRPr="006875B1">
          <w:rPr>
            <w:noProof/>
            <w:webHidden/>
            <w:sz w:val="24"/>
            <w:szCs w:val="24"/>
          </w:rPr>
          <w:fldChar w:fldCharType="end"/>
        </w:r>
      </w:hyperlink>
    </w:p>
    <w:p w:rsidR="006875B1" w:rsidRPr="006875B1" w:rsidRDefault="00455779">
      <w:pPr>
        <w:pStyle w:val="TOC1"/>
        <w:tabs>
          <w:tab w:val="left" w:pos="440"/>
          <w:tab w:val="right" w:leader="dot" w:pos="9062"/>
        </w:tabs>
        <w:rPr>
          <w:rFonts w:asciiTheme="minorHAnsi" w:eastAsiaTheme="minorEastAsia" w:hAnsiTheme="minorHAnsi" w:cstheme="minorBidi"/>
          <w:noProof/>
          <w:sz w:val="24"/>
          <w:szCs w:val="24"/>
        </w:rPr>
      </w:pPr>
      <w:hyperlink w:anchor="_Toc449972641" w:history="1">
        <w:r w:rsidR="006875B1" w:rsidRPr="006875B1">
          <w:rPr>
            <w:rStyle w:val="Hyperlink"/>
            <w:b/>
            <w:bCs/>
            <w:smallCaps/>
            <w:noProof/>
            <w:sz w:val="24"/>
            <w:szCs w:val="24"/>
            <w:lang w:eastAsia="de-DE"/>
          </w:rPr>
          <w:t>4.</w:t>
        </w:r>
        <w:r w:rsidR="006875B1" w:rsidRPr="006875B1">
          <w:rPr>
            <w:rFonts w:asciiTheme="minorHAnsi" w:eastAsiaTheme="minorEastAsia" w:hAnsiTheme="minorHAnsi" w:cstheme="minorBidi"/>
            <w:noProof/>
            <w:sz w:val="24"/>
            <w:szCs w:val="24"/>
          </w:rPr>
          <w:tab/>
        </w:r>
        <w:r w:rsidR="006875B1" w:rsidRPr="006875B1">
          <w:rPr>
            <w:rStyle w:val="Hyperlink"/>
            <w:b/>
            <w:bCs/>
            <w:smallCaps/>
            <w:noProof/>
            <w:sz w:val="24"/>
            <w:szCs w:val="24"/>
            <w:lang w:eastAsia="de-DE"/>
          </w:rPr>
          <w:t>Management of the EFSIGF in 2015</w:t>
        </w:r>
        <w:r w:rsidR="006875B1" w:rsidRPr="006875B1">
          <w:rPr>
            <w:noProof/>
            <w:webHidden/>
            <w:sz w:val="24"/>
            <w:szCs w:val="24"/>
          </w:rPr>
          <w:tab/>
        </w:r>
        <w:r w:rsidR="006875B1" w:rsidRPr="006875B1">
          <w:rPr>
            <w:noProof/>
            <w:webHidden/>
            <w:sz w:val="24"/>
            <w:szCs w:val="24"/>
          </w:rPr>
          <w:fldChar w:fldCharType="begin"/>
        </w:r>
        <w:r w:rsidR="006875B1" w:rsidRPr="006875B1">
          <w:rPr>
            <w:noProof/>
            <w:webHidden/>
            <w:sz w:val="24"/>
            <w:szCs w:val="24"/>
          </w:rPr>
          <w:instrText xml:space="preserve"> PAGEREF _Toc449972641 \h </w:instrText>
        </w:r>
        <w:r w:rsidR="006875B1" w:rsidRPr="006875B1">
          <w:rPr>
            <w:noProof/>
            <w:webHidden/>
            <w:sz w:val="24"/>
            <w:szCs w:val="24"/>
          </w:rPr>
        </w:r>
        <w:r w:rsidR="006875B1" w:rsidRPr="006875B1">
          <w:rPr>
            <w:noProof/>
            <w:webHidden/>
            <w:sz w:val="24"/>
            <w:szCs w:val="24"/>
          </w:rPr>
          <w:fldChar w:fldCharType="separate"/>
        </w:r>
        <w:r w:rsidR="00C92D1A">
          <w:rPr>
            <w:noProof/>
            <w:webHidden/>
            <w:sz w:val="24"/>
            <w:szCs w:val="24"/>
          </w:rPr>
          <w:t>4</w:t>
        </w:r>
        <w:r w:rsidR="006875B1" w:rsidRPr="006875B1">
          <w:rPr>
            <w:noProof/>
            <w:webHidden/>
            <w:sz w:val="24"/>
            <w:szCs w:val="24"/>
          </w:rPr>
          <w:fldChar w:fldCharType="end"/>
        </w:r>
      </w:hyperlink>
    </w:p>
    <w:p w:rsidR="006875B1" w:rsidRPr="006875B1" w:rsidRDefault="00455779">
      <w:pPr>
        <w:pStyle w:val="TOC1"/>
        <w:tabs>
          <w:tab w:val="left" w:pos="440"/>
          <w:tab w:val="right" w:leader="dot" w:pos="9062"/>
        </w:tabs>
        <w:rPr>
          <w:rFonts w:asciiTheme="minorHAnsi" w:eastAsiaTheme="minorEastAsia" w:hAnsiTheme="minorHAnsi" w:cstheme="minorBidi"/>
          <w:noProof/>
          <w:sz w:val="24"/>
          <w:szCs w:val="24"/>
        </w:rPr>
      </w:pPr>
      <w:hyperlink w:anchor="_Toc449972642" w:history="1">
        <w:r w:rsidR="006875B1" w:rsidRPr="006875B1">
          <w:rPr>
            <w:rStyle w:val="Hyperlink"/>
            <w:b/>
            <w:bCs/>
            <w:smallCaps/>
            <w:noProof/>
            <w:sz w:val="24"/>
            <w:szCs w:val="24"/>
            <w:lang w:eastAsia="de-DE"/>
          </w:rPr>
          <w:t>5.</w:t>
        </w:r>
        <w:r w:rsidR="006875B1" w:rsidRPr="006875B1">
          <w:rPr>
            <w:rFonts w:asciiTheme="minorHAnsi" w:eastAsiaTheme="minorEastAsia" w:hAnsiTheme="minorHAnsi" w:cstheme="minorBidi"/>
            <w:noProof/>
            <w:sz w:val="24"/>
            <w:szCs w:val="24"/>
          </w:rPr>
          <w:tab/>
        </w:r>
        <w:r w:rsidR="006875B1" w:rsidRPr="006875B1">
          <w:rPr>
            <w:rStyle w:val="Hyperlink"/>
            <w:b/>
            <w:bCs/>
            <w:smallCaps/>
            <w:noProof/>
            <w:sz w:val="24"/>
            <w:szCs w:val="24"/>
            <w:lang w:eastAsia="de-DE"/>
          </w:rPr>
          <w:t>Assessment of the adequacy of the target amount and the level of the EFSIGF</w:t>
        </w:r>
        <w:r w:rsidR="006875B1" w:rsidRPr="006875B1">
          <w:rPr>
            <w:noProof/>
            <w:webHidden/>
            <w:sz w:val="24"/>
            <w:szCs w:val="24"/>
          </w:rPr>
          <w:tab/>
        </w:r>
        <w:r w:rsidR="006875B1" w:rsidRPr="006875B1">
          <w:rPr>
            <w:noProof/>
            <w:webHidden/>
            <w:sz w:val="24"/>
            <w:szCs w:val="24"/>
          </w:rPr>
          <w:fldChar w:fldCharType="begin"/>
        </w:r>
        <w:r w:rsidR="006875B1" w:rsidRPr="006875B1">
          <w:rPr>
            <w:noProof/>
            <w:webHidden/>
            <w:sz w:val="24"/>
            <w:szCs w:val="24"/>
          </w:rPr>
          <w:instrText xml:space="preserve"> PAGEREF _Toc449972642 \h </w:instrText>
        </w:r>
        <w:r w:rsidR="006875B1" w:rsidRPr="006875B1">
          <w:rPr>
            <w:noProof/>
            <w:webHidden/>
            <w:sz w:val="24"/>
            <w:szCs w:val="24"/>
          </w:rPr>
        </w:r>
        <w:r w:rsidR="006875B1" w:rsidRPr="006875B1">
          <w:rPr>
            <w:noProof/>
            <w:webHidden/>
            <w:sz w:val="24"/>
            <w:szCs w:val="24"/>
          </w:rPr>
          <w:fldChar w:fldCharType="separate"/>
        </w:r>
        <w:r w:rsidR="00C92D1A">
          <w:rPr>
            <w:noProof/>
            <w:webHidden/>
            <w:sz w:val="24"/>
            <w:szCs w:val="24"/>
          </w:rPr>
          <w:t>5</w:t>
        </w:r>
        <w:r w:rsidR="006875B1" w:rsidRPr="006875B1">
          <w:rPr>
            <w:noProof/>
            <w:webHidden/>
            <w:sz w:val="24"/>
            <w:szCs w:val="24"/>
          </w:rPr>
          <w:fldChar w:fldCharType="end"/>
        </w:r>
      </w:hyperlink>
    </w:p>
    <w:p w:rsidR="009555DC" w:rsidRDefault="009555DC">
      <w:pPr>
        <w:rPr>
          <w:b/>
          <w:bCs/>
          <w:noProof/>
          <w:sz w:val="24"/>
          <w:szCs w:val="24"/>
          <w:lang w:eastAsia="en-US"/>
        </w:rPr>
        <w:sectPr w:rsidR="009555DC">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pPr>
      <w:r w:rsidRPr="006875B1">
        <w:rPr>
          <w:b/>
          <w:bCs/>
          <w:noProof/>
          <w:sz w:val="24"/>
          <w:szCs w:val="24"/>
          <w:lang w:eastAsia="en-US"/>
        </w:rPr>
        <w:fldChar w:fldCharType="end"/>
      </w:r>
    </w:p>
    <w:p w:rsidR="009555DC" w:rsidRPr="009555DC" w:rsidRDefault="009555DC" w:rsidP="00D7700A">
      <w:pPr>
        <w:keepNext/>
        <w:widowControl/>
        <w:numPr>
          <w:ilvl w:val="0"/>
          <w:numId w:val="18"/>
        </w:numPr>
        <w:tabs>
          <w:tab w:val="num" w:pos="850"/>
        </w:tabs>
        <w:autoSpaceDE/>
        <w:autoSpaceDN/>
        <w:adjustRightInd/>
        <w:spacing w:before="240" w:after="240"/>
        <w:ind w:left="850" w:hanging="850"/>
        <w:jc w:val="both"/>
        <w:outlineLvl w:val="0"/>
        <w:rPr>
          <w:b/>
          <w:bCs/>
          <w:smallCaps/>
          <w:sz w:val="24"/>
          <w:szCs w:val="32"/>
          <w:lang w:eastAsia="de-DE"/>
        </w:rPr>
      </w:pPr>
      <w:bookmarkStart w:id="2" w:name="_Toc449686519"/>
      <w:bookmarkStart w:id="3" w:name="_Toc449969919"/>
      <w:bookmarkStart w:id="4" w:name="_Toc449969966"/>
      <w:bookmarkStart w:id="5" w:name="_Toc449686550"/>
      <w:bookmarkStart w:id="6" w:name="_Toc449689406"/>
      <w:bookmarkStart w:id="7" w:name="_Toc358640308"/>
      <w:bookmarkStart w:id="8" w:name="_Toc358640576"/>
      <w:bookmarkStart w:id="9" w:name="_Toc358640627"/>
      <w:bookmarkStart w:id="10" w:name="_Toc358640725"/>
      <w:bookmarkStart w:id="11" w:name="_Toc385254771"/>
      <w:bookmarkStart w:id="12" w:name="_Toc415736037"/>
      <w:bookmarkStart w:id="13" w:name="_Toc415748654"/>
      <w:bookmarkStart w:id="14" w:name="_Toc417031771"/>
      <w:bookmarkStart w:id="15" w:name="_Toc449626267"/>
      <w:bookmarkStart w:id="16" w:name="_Toc449626494"/>
      <w:bookmarkStart w:id="17" w:name="_Toc449972638"/>
      <w:bookmarkStart w:id="18" w:name="_Toc449689407"/>
      <w:bookmarkEnd w:id="0"/>
      <w:bookmarkEnd w:id="2"/>
      <w:bookmarkEnd w:id="3"/>
      <w:bookmarkEnd w:id="4"/>
      <w:bookmarkEnd w:id="5"/>
      <w:bookmarkEnd w:id="6"/>
      <w:r w:rsidRPr="009555DC">
        <w:rPr>
          <w:b/>
          <w:bCs/>
          <w:smallCaps/>
          <w:sz w:val="24"/>
          <w:szCs w:val="32"/>
          <w:lang w:eastAsia="de-DE"/>
        </w:rPr>
        <w:lastRenderedPageBreak/>
        <w:t>Introduction</w:t>
      </w:r>
      <w:bookmarkEnd w:id="7"/>
      <w:bookmarkEnd w:id="8"/>
      <w:bookmarkEnd w:id="9"/>
      <w:bookmarkEnd w:id="10"/>
      <w:bookmarkEnd w:id="11"/>
      <w:bookmarkEnd w:id="12"/>
      <w:bookmarkEnd w:id="13"/>
      <w:bookmarkEnd w:id="14"/>
      <w:bookmarkEnd w:id="15"/>
      <w:bookmarkEnd w:id="16"/>
      <w:bookmarkEnd w:id="17"/>
    </w:p>
    <w:bookmarkEnd w:id="18"/>
    <w:p w:rsidR="00105EBC" w:rsidRPr="00105EBC" w:rsidRDefault="00105EBC" w:rsidP="00D7700A">
      <w:pPr>
        <w:spacing w:before="240" w:after="240"/>
        <w:jc w:val="both"/>
        <w:rPr>
          <w:sz w:val="24"/>
          <w:szCs w:val="24"/>
        </w:rPr>
      </w:pPr>
      <w:r w:rsidRPr="00105EBC">
        <w:rPr>
          <w:sz w:val="24"/>
          <w:szCs w:val="24"/>
        </w:rPr>
        <w:t>The legal basis for this report is Regulation (EU) 2015/1017 of the European Parliament and of the Council of 25 June 2015 on the European Fund for Strategic Investments, the European Investment Advisory Hub and the European Investment Project Portal and amending Regulations (EU) No 1291/2013 and (EU) No 1316/2013 — the European Fund for Strategic Investments</w:t>
      </w:r>
      <w:bookmarkStart w:id="19" w:name="_GoBack"/>
      <w:bookmarkEnd w:id="19"/>
      <w:r w:rsidR="000D633E">
        <w:rPr>
          <w:rStyle w:val="FootnoteReference"/>
          <w:sz w:val="24"/>
          <w:szCs w:val="24"/>
        </w:rPr>
        <w:footnoteReference w:id="1"/>
      </w:r>
      <w:r w:rsidRPr="00105EBC">
        <w:rPr>
          <w:sz w:val="24"/>
          <w:szCs w:val="24"/>
        </w:rPr>
        <w:t xml:space="preserve"> (the "EFSI Regulation"). </w:t>
      </w:r>
      <w:r w:rsidR="00C11327">
        <w:rPr>
          <w:sz w:val="24"/>
          <w:szCs w:val="24"/>
        </w:rPr>
        <w:t>The agreement on the management of the EFSI and on the granting of the EU guarantee (the "EFSI Agreement") was signed by the European Commission and the European Investment Bank (the "EIB") on 22 July 2015.</w:t>
      </w:r>
    </w:p>
    <w:p w:rsidR="00105EBC" w:rsidRPr="00105EBC" w:rsidRDefault="00105EBC" w:rsidP="00D7700A">
      <w:pPr>
        <w:spacing w:before="240" w:after="240"/>
        <w:jc w:val="both"/>
        <w:rPr>
          <w:sz w:val="24"/>
          <w:szCs w:val="24"/>
        </w:rPr>
      </w:pPr>
      <w:r w:rsidRPr="00105EBC">
        <w:rPr>
          <w:sz w:val="24"/>
          <w:szCs w:val="24"/>
        </w:rPr>
        <w:t xml:space="preserve">Article 16(6) of the EFSI Regulation provides that the Commission shall, by 31 May of each year, submit to the European Parliament, to the Council and to the </w:t>
      </w:r>
      <w:r w:rsidR="00F73303">
        <w:rPr>
          <w:sz w:val="24"/>
          <w:szCs w:val="24"/>
        </w:rPr>
        <w:t xml:space="preserve">European </w:t>
      </w:r>
      <w:r w:rsidRPr="00105EBC">
        <w:rPr>
          <w:sz w:val="24"/>
          <w:szCs w:val="24"/>
        </w:rPr>
        <w:t xml:space="preserve">Court of Auditors an annual report on the management of the EFSI </w:t>
      </w:r>
      <w:r w:rsidR="0059023E">
        <w:rPr>
          <w:sz w:val="24"/>
          <w:szCs w:val="24"/>
        </w:rPr>
        <w:t xml:space="preserve">Guarantee Fund </w:t>
      </w:r>
      <w:r w:rsidRPr="00105EBC">
        <w:rPr>
          <w:sz w:val="24"/>
          <w:szCs w:val="24"/>
        </w:rPr>
        <w:t>(the "EFSIGF") in the previous calendar year, including an assessment of the adequacy of the target amount and the level of the EFSIGF and of the need for its replenishment. This annual report shall contain the presentation of the financial position of the EFSIGF at the end of the previous calendar year, the financial flows during the previous calendar year as well as the significant transactions and any relevant information on the financial accounts. The report shall also include information about the financial management, the performance and the risk of the EFSIGF at the end of the previous calendar year.</w:t>
      </w:r>
    </w:p>
    <w:p w:rsidR="00681FE2" w:rsidRDefault="00105EBC" w:rsidP="00D7700A">
      <w:pPr>
        <w:spacing w:before="240" w:after="240"/>
        <w:jc w:val="both"/>
        <w:rPr>
          <w:sz w:val="24"/>
          <w:szCs w:val="24"/>
        </w:rPr>
      </w:pPr>
      <w:r w:rsidRPr="00105EBC">
        <w:rPr>
          <w:sz w:val="24"/>
          <w:szCs w:val="24"/>
        </w:rPr>
        <w:t xml:space="preserve">The EFSI Regulation also provides, in Article 16(2), that the EIB, in cooperation with the </w:t>
      </w:r>
      <w:r w:rsidR="00C55DB2">
        <w:rPr>
          <w:sz w:val="24"/>
          <w:szCs w:val="24"/>
        </w:rPr>
        <w:t>European Investment Fund (the "</w:t>
      </w:r>
      <w:r w:rsidRPr="00105EBC">
        <w:rPr>
          <w:sz w:val="24"/>
          <w:szCs w:val="24"/>
        </w:rPr>
        <w:t>EIF</w:t>
      </w:r>
      <w:r w:rsidR="00C55DB2">
        <w:rPr>
          <w:sz w:val="24"/>
          <w:szCs w:val="24"/>
        </w:rPr>
        <w:t>")</w:t>
      </w:r>
      <w:r w:rsidRPr="00105EBC">
        <w:rPr>
          <w:sz w:val="24"/>
          <w:szCs w:val="24"/>
        </w:rPr>
        <w:t xml:space="preserve"> where appropriate, shall submit a separate annual report to the European Parliament and to the Council on EIB financing and investment operations covered by th</w:t>
      </w:r>
      <w:r w:rsidR="000D633E">
        <w:rPr>
          <w:sz w:val="24"/>
          <w:szCs w:val="24"/>
        </w:rPr>
        <w:t>e</w:t>
      </w:r>
      <w:r w:rsidRPr="00105EBC">
        <w:rPr>
          <w:sz w:val="24"/>
          <w:szCs w:val="24"/>
        </w:rPr>
        <w:t xml:space="preserve"> Regulation</w:t>
      </w:r>
      <w:r w:rsidR="00C55DB2">
        <w:rPr>
          <w:sz w:val="24"/>
          <w:szCs w:val="24"/>
        </w:rPr>
        <w:t xml:space="preserve"> </w:t>
      </w:r>
      <w:r w:rsidR="00C55DB2" w:rsidRPr="00105EBC">
        <w:rPr>
          <w:sz w:val="24"/>
          <w:szCs w:val="24"/>
        </w:rPr>
        <w:t>("EFSI operations</w:t>
      </w:r>
      <w:r w:rsidR="00C55DB2" w:rsidRPr="002D7AF7">
        <w:rPr>
          <w:sz w:val="24"/>
          <w:szCs w:val="24"/>
        </w:rPr>
        <w:t>")</w:t>
      </w:r>
      <w:r w:rsidR="0059023E">
        <w:rPr>
          <w:sz w:val="24"/>
          <w:szCs w:val="24"/>
        </w:rPr>
        <w:t>, which shall be made public</w:t>
      </w:r>
      <w:r w:rsidRPr="002D7AF7">
        <w:rPr>
          <w:sz w:val="24"/>
          <w:szCs w:val="24"/>
        </w:rPr>
        <w:t>.</w:t>
      </w:r>
      <w:bookmarkStart w:id="20" w:name="_Toc449686522"/>
      <w:bookmarkStart w:id="21" w:name="_Toc449686553"/>
      <w:bookmarkStart w:id="22" w:name="_Toc449686523"/>
      <w:bookmarkStart w:id="23" w:name="_Toc449686554"/>
      <w:bookmarkEnd w:id="20"/>
      <w:bookmarkEnd w:id="21"/>
      <w:bookmarkEnd w:id="22"/>
      <w:bookmarkEnd w:id="23"/>
      <w:r w:rsidR="007A74DA">
        <w:rPr>
          <w:sz w:val="24"/>
          <w:szCs w:val="24"/>
        </w:rPr>
        <w:t xml:space="preserve"> To date, </w:t>
      </w:r>
      <w:r w:rsidR="00801AE0">
        <w:rPr>
          <w:sz w:val="24"/>
          <w:szCs w:val="24"/>
        </w:rPr>
        <w:t xml:space="preserve">the EIB has not yet adopted </w:t>
      </w:r>
      <w:r w:rsidR="001B75F9">
        <w:rPr>
          <w:sz w:val="24"/>
          <w:szCs w:val="24"/>
        </w:rPr>
        <w:t xml:space="preserve">the </w:t>
      </w:r>
      <w:r w:rsidR="00781968">
        <w:rPr>
          <w:sz w:val="24"/>
          <w:szCs w:val="24"/>
        </w:rPr>
        <w:t xml:space="preserve">annual </w:t>
      </w:r>
      <w:r w:rsidR="007A74DA">
        <w:rPr>
          <w:sz w:val="24"/>
          <w:szCs w:val="24"/>
        </w:rPr>
        <w:t xml:space="preserve">report </w:t>
      </w:r>
      <w:r w:rsidR="001B75F9">
        <w:rPr>
          <w:sz w:val="24"/>
          <w:szCs w:val="24"/>
        </w:rPr>
        <w:t>for 2015</w:t>
      </w:r>
      <w:r w:rsidR="007A74DA">
        <w:rPr>
          <w:sz w:val="24"/>
          <w:szCs w:val="24"/>
        </w:rPr>
        <w:t>.</w:t>
      </w:r>
    </w:p>
    <w:p w:rsidR="00681FE2" w:rsidRPr="00D7700A" w:rsidRDefault="00681FE2" w:rsidP="00D7700A">
      <w:pPr>
        <w:keepNext/>
        <w:widowControl/>
        <w:numPr>
          <w:ilvl w:val="0"/>
          <w:numId w:val="18"/>
        </w:numPr>
        <w:tabs>
          <w:tab w:val="num" w:pos="850"/>
        </w:tabs>
        <w:autoSpaceDE/>
        <w:autoSpaceDN/>
        <w:adjustRightInd/>
        <w:spacing w:before="480" w:after="240"/>
        <w:ind w:left="851" w:hanging="851"/>
        <w:jc w:val="both"/>
        <w:outlineLvl w:val="0"/>
        <w:rPr>
          <w:b/>
          <w:smallCaps/>
          <w:sz w:val="24"/>
          <w:szCs w:val="32"/>
          <w:lang w:eastAsia="de-DE"/>
        </w:rPr>
      </w:pPr>
      <w:bookmarkStart w:id="24" w:name="_Toc449689408"/>
      <w:bookmarkStart w:id="25" w:name="_Toc449972639"/>
      <w:r w:rsidRPr="00D7700A">
        <w:rPr>
          <w:b/>
          <w:bCs/>
          <w:smallCaps/>
          <w:sz w:val="24"/>
          <w:szCs w:val="32"/>
          <w:lang w:eastAsia="de-DE"/>
        </w:rPr>
        <w:t xml:space="preserve">Operational </w:t>
      </w:r>
      <w:r w:rsidR="00470EAF" w:rsidRPr="00D7700A">
        <w:rPr>
          <w:b/>
          <w:bCs/>
          <w:smallCaps/>
          <w:sz w:val="24"/>
          <w:szCs w:val="32"/>
          <w:lang w:eastAsia="de-DE"/>
        </w:rPr>
        <w:t>c</w:t>
      </w:r>
      <w:r w:rsidRPr="00D7700A">
        <w:rPr>
          <w:b/>
          <w:bCs/>
          <w:smallCaps/>
          <w:sz w:val="24"/>
          <w:szCs w:val="32"/>
          <w:lang w:eastAsia="de-DE"/>
        </w:rPr>
        <w:t>ontext</w:t>
      </w:r>
      <w:bookmarkEnd w:id="24"/>
      <w:bookmarkEnd w:id="25"/>
    </w:p>
    <w:p w:rsidR="00CF5F56" w:rsidRDefault="00B436EB" w:rsidP="00D7700A">
      <w:pPr>
        <w:spacing w:before="240" w:after="240"/>
        <w:jc w:val="both"/>
        <w:rPr>
          <w:sz w:val="24"/>
          <w:szCs w:val="24"/>
        </w:rPr>
      </w:pPr>
      <w:r>
        <w:rPr>
          <w:sz w:val="24"/>
          <w:szCs w:val="24"/>
        </w:rPr>
        <w:t xml:space="preserve">The EU Guarantee covers </w:t>
      </w:r>
      <w:r w:rsidR="00656979">
        <w:rPr>
          <w:sz w:val="24"/>
          <w:szCs w:val="24"/>
        </w:rPr>
        <w:t xml:space="preserve">financing and investment </w:t>
      </w:r>
      <w:r>
        <w:rPr>
          <w:sz w:val="24"/>
          <w:szCs w:val="24"/>
        </w:rPr>
        <w:t xml:space="preserve">operations </w:t>
      </w:r>
      <w:r w:rsidR="00656979">
        <w:rPr>
          <w:sz w:val="24"/>
          <w:szCs w:val="24"/>
        </w:rPr>
        <w:t xml:space="preserve">signed by the EIB under the Infrastructure and Innovation Window and by the EIF under the SME Window. </w:t>
      </w:r>
      <w:r w:rsidR="00CF5F56">
        <w:rPr>
          <w:sz w:val="24"/>
          <w:szCs w:val="24"/>
        </w:rPr>
        <w:t>Part of these operations is covered by the EU Guarantee while a part is carried out at the own risk of the EIB Group.</w:t>
      </w:r>
    </w:p>
    <w:p w:rsidR="00B436EB" w:rsidRDefault="00B436EB" w:rsidP="00D7700A">
      <w:pPr>
        <w:spacing w:before="240" w:after="240"/>
        <w:jc w:val="both"/>
        <w:rPr>
          <w:sz w:val="24"/>
          <w:szCs w:val="24"/>
        </w:rPr>
      </w:pPr>
      <w:r>
        <w:rPr>
          <w:sz w:val="24"/>
          <w:szCs w:val="24"/>
        </w:rPr>
        <w:t>I</w:t>
      </w:r>
      <w:r w:rsidR="00656979">
        <w:rPr>
          <w:sz w:val="24"/>
          <w:szCs w:val="24"/>
        </w:rPr>
        <w:t xml:space="preserve">n 2015, </w:t>
      </w:r>
      <w:r w:rsidR="00032852">
        <w:rPr>
          <w:sz w:val="24"/>
          <w:szCs w:val="24"/>
        </w:rPr>
        <w:t>total signatures under EFSI amounted to EUR 3 billion</w:t>
      </w:r>
      <w:r w:rsidR="00005E56">
        <w:rPr>
          <w:sz w:val="24"/>
          <w:szCs w:val="24"/>
        </w:rPr>
        <w:t xml:space="preserve"> covering 19 Member States</w:t>
      </w:r>
      <w:r w:rsidR="00032852">
        <w:rPr>
          <w:sz w:val="24"/>
          <w:szCs w:val="24"/>
        </w:rPr>
        <w:t xml:space="preserve">, of which EUR 1.2 billion signed by the </w:t>
      </w:r>
      <w:r w:rsidR="00656979">
        <w:rPr>
          <w:sz w:val="24"/>
          <w:szCs w:val="24"/>
        </w:rPr>
        <w:t xml:space="preserve">EIB </w:t>
      </w:r>
      <w:r w:rsidR="00032852">
        <w:rPr>
          <w:sz w:val="24"/>
          <w:szCs w:val="24"/>
        </w:rPr>
        <w:t>(</w:t>
      </w:r>
      <w:r w:rsidR="00E47050">
        <w:rPr>
          <w:sz w:val="24"/>
          <w:szCs w:val="24"/>
        </w:rPr>
        <w:t>10</w:t>
      </w:r>
      <w:r w:rsidR="00032852">
        <w:rPr>
          <w:sz w:val="24"/>
          <w:szCs w:val="24"/>
        </w:rPr>
        <w:t xml:space="preserve"> operations)</w:t>
      </w:r>
      <w:r w:rsidR="00F171CB">
        <w:rPr>
          <w:sz w:val="24"/>
          <w:szCs w:val="24"/>
        </w:rPr>
        <w:t xml:space="preserve"> </w:t>
      </w:r>
      <w:r w:rsidR="00032852">
        <w:rPr>
          <w:sz w:val="24"/>
          <w:szCs w:val="24"/>
        </w:rPr>
        <w:t>and EUR 1.8 billion signed by the EIF</w:t>
      </w:r>
      <w:r w:rsidR="00A330A6">
        <w:rPr>
          <w:sz w:val="24"/>
          <w:szCs w:val="24"/>
        </w:rPr>
        <w:t xml:space="preserve"> (83 operations)</w:t>
      </w:r>
      <w:r w:rsidR="00E47050">
        <w:rPr>
          <w:sz w:val="24"/>
          <w:szCs w:val="24"/>
        </w:rPr>
        <w:t xml:space="preserve">. Of these signatures, </w:t>
      </w:r>
      <w:r w:rsidR="00CE41D7">
        <w:rPr>
          <w:sz w:val="24"/>
          <w:szCs w:val="24"/>
        </w:rPr>
        <w:t xml:space="preserve">as of end 2015, </w:t>
      </w:r>
      <w:r w:rsidR="00E47050">
        <w:rPr>
          <w:sz w:val="24"/>
          <w:szCs w:val="24"/>
        </w:rPr>
        <w:t>EUR 1</w:t>
      </w:r>
      <w:r w:rsidR="005F19CB">
        <w:rPr>
          <w:sz w:val="24"/>
          <w:szCs w:val="24"/>
        </w:rPr>
        <w:t>,</w:t>
      </w:r>
      <w:r w:rsidR="00E47050">
        <w:rPr>
          <w:sz w:val="24"/>
          <w:szCs w:val="24"/>
        </w:rPr>
        <w:t>5</w:t>
      </w:r>
      <w:r w:rsidR="005F19CB">
        <w:rPr>
          <w:sz w:val="24"/>
          <w:szCs w:val="24"/>
        </w:rPr>
        <w:t>53</w:t>
      </w:r>
      <w:r w:rsidR="00E47050">
        <w:rPr>
          <w:sz w:val="24"/>
          <w:szCs w:val="24"/>
        </w:rPr>
        <w:t xml:space="preserve"> </w:t>
      </w:r>
      <w:r w:rsidR="005F19CB">
        <w:rPr>
          <w:sz w:val="24"/>
          <w:szCs w:val="24"/>
        </w:rPr>
        <w:t>m</w:t>
      </w:r>
      <w:r w:rsidR="00E47050">
        <w:rPr>
          <w:sz w:val="24"/>
          <w:szCs w:val="24"/>
        </w:rPr>
        <w:t xml:space="preserve">illion </w:t>
      </w:r>
      <w:r w:rsidR="00CE41D7">
        <w:rPr>
          <w:sz w:val="24"/>
          <w:szCs w:val="24"/>
        </w:rPr>
        <w:t xml:space="preserve">was </w:t>
      </w:r>
      <w:r w:rsidR="00F171CB">
        <w:rPr>
          <w:sz w:val="24"/>
          <w:szCs w:val="24"/>
        </w:rPr>
        <w:t>covered by the EU Guarantee</w:t>
      </w:r>
      <w:r w:rsidR="00E47050">
        <w:rPr>
          <w:sz w:val="24"/>
          <w:szCs w:val="24"/>
        </w:rPr>
        <w:t xml:space="preserve"> (EUR 1,</w:t>
      </w:r>
      <w:r w:rsidR="005F19CB">
        <w:rPr>
          <w:sz w:val="24"/>
          <w:szCs w:val="24"/>
        </w:rPr>
        <w:t xml:space="preserve">155 </w:t>
      </w:r>
      <w:r w:rsidR="00E47050">
        <w:rPr>
          <w:sz w:val="24"/>
          <w:szCs w:val="24"/>
        </w:rPr>
        <w:t>million from EIB and EUR 398 million f</w:t>
      </w:r>
      <w:r w:rsidR="00161B51">
        <w:rPr>
          <w:sz w:val="24"/>
          <w:szCs w:val="24"/>
        </w:rPr>
        <w:t>ro</w:t>
      </w:r>
      <w:r w:rsidR="00E47050">
        <w:rPr>
          <w:sz w:val="24"/>
          <w:szCs w:val="24"/>
        </w:rPr>
        <w:t>m EIF)</w:t>
      </w:r>
      <w:r w:rsidR="00161B51">
        <w:rPr>
          <w:sz w:val="24"/>
          <w:szCs w:val="24"/>
        </w:rPr>
        <w:t>.</w:t>
      </w:r>
      <w:r w:rsidR="00CF5F56">
        <w:rPr>
          <w:sz w:val="24"/>
          <w:szCs w:val="24"/>
        </w:rPr>
        <w:t xml:space="preserve"> </w:t>
      </w:r>
      <w:r w:rsidR="00A330A6">
        <w:rPr>
          <w:sz w:val="24"/>
          <w:szCs w:val="24"/>
        </w:rPr>
        <w:t xml:space="preserve">The </w:t>
      </w:r>
      <w:r w:rsidR="00A943D2">
        <w:rPr>
          <w:sz w:val="24"/>
          <w:szCs w:val="24"/>
        </w:rPr>
        <w:t xml:space="preserve">total </w:t>
      </w:r>
      <w:r w:rsidR="00A330A6">
        <w:rPr>
          <w:sz w:val="24"/>
          <w:szCs w:val="24"/>
        </w:rPr>
        <w:t xml:space="preserve">outstanding exposure </w:t>
      </w:r>
      <w:r w:rsidR="00A943D2">
        <w:rPr>
          <w:sz w:val="24"/>
          <w:szCs w:val="24"/>
        </w:rPr>
        <w:t xml:space="preserve">covered by the EU Guarantee </w:t>
      </w:r>
      <w:r w:rsidR="00A330A6">
        <w:rPr>
          <w:sz w:val="24"/>
          <w:szCs w:val="24"/>
        </w:rPr>
        <w:t xml:space="preserve">in terms of disbursements </w:t>
      </w:r>
      <w:r w:rsidR="00CF5F56">
        <w:rPr>
          <w:sz w:val="24"/>
          <w:szCs w:val="24"/>
        </w:rPr>
        <w:t>was</w:t>
      </w:r>
      <w:r w:rsidR="00A330A6">
        <w:rPr>
          <w:sz w:val="24"/>
          <w:szCs w:val="24"/>
        </w:rPr>
        <w:t xml:space="preserve"> </w:t>
      </w:r>
      <w:r w:rsidR="00B93971">
        <w:rPr>
          <w:sz w:val="24"/>
          <w:szCs w:val="24"/>
        </w:rPr>
        <w:t xml:space="preserve">around </w:t>
      </w:r>
      <w:r w:rsidR="00F4702A">
        <w:rPr>
          <w:sz w:val="24"/>
          <w:szCs w:val="24"/>
        </w:rPr>
        <w:t xml:space="preserve">EUR </w:t>
      </w:r>
      <w:r w:rsidR="00B93971">
        <w:rPr>
          <w:sz w:val="24"/>
          <w:szCs w:val="24"/>
        </w:rPr>
        <w:t xml:space="preserve">202 </w:t>
      </w:r>
      <w:r w:rsidR="00F4702A">
        <w:rPr>
          <w:sz w:val="24"/>
          <w:szCs w:val="24"/>
        </w:rPr>
        <w:t>million</w:t>
      </w:r>
      <w:r w:rsidR="00F171CB">
        <w:rPr>
          <w:sz w:val="24"/>
          <w:szCs w:val="24"/>
        </w:rPr>
        <w:t>.</w:t>
      </w:r>
    </w:p>
    <w:p w:rsidR="00F02769" w:rsidRDefault="00CF5F56" w:rsidP="00D7700A">
      <w:pPr>
        <w:spacing w:before="240" w:after="240"/>
        <w:jc w:val="both"/>
        <w:rPr>
          <w:sz w:val="24"/>
          <w:szCs w:val="24"/>
        </w:rPr>
      </w:pPr>
      <w:r>
        <w:rPr>
          <w:sz w:val="24"/>
          <w:szCs w:val="24"/>
        </w:rPr>
        <w:t xml:space="preserve">The EIB and the EIF are responsible for assessing </w:t>
      </w:r>
      <w:r w:rsidR="00A97D81">
        <w:rPr>
          <w:sz w:val="24"/>
          <w:szCs w:val="24"/>
        </w:rPr>
        <w:t xml:space="preserve">and monitoring </w:t>
      </w:r>
      <w:r>
        <w:rPr>
          <w:sz w:val="24"/>
          <w:szCs w:val="24"/>
        </w:rPr>
        <w:t>the risk of the individual operations and report</w:t>
      </w:r>
      <w:r w:rsidR="00A943D2">
        <w:rPr>
          <w:sz w:val="24"/>
          <w:szCs w:val="24"/>
        </w:rPr>
        <w:t>ed</w:t>
      </w:r>
      <w:r>
        <w:rPr>
          <w:sz w:val="24"/>
          <w:szCs w:val="24"/>
        </w:rPr>
        <w:t xml:space="preserve"> back to the Commission </w:t>
      </w:r>
      <w:r w:rsidR="00801AE0">
        <w:rPr>
          <w:sz w:val="24"/>
          <w:szCs w:val="24"/>
        </w:rPr>
        <w:t xml:space="preserve">and the European Court of Auditors </w:t>
      </w:r>
      <w:r>
        <w:rPr>
          <w:sz w:val="24"/>
          <w:szCs w:val="24"/>
        </w:rPr>
        <w:t xml:space="preserve">in line with Article </w:t>
      </w:r>
      <w:r w:rsidR="00A97D81">
        <w:rPr>
          <w:sz w:val="24"/>
          <w:szCs w:val="24"/>
        </w:rPr>
        <w:t>16(3) of the EFSI Regulation</w:t>
      </w:r>
      <w:r w:rsidR="00A943D2">
        <w:rPr>
          <w:sz w:val="24"/>
          <w:szCs w:val="24"/>
        </w:rPr>
        <w:t xml:space="preserve"> </w:t>
      </w:r>
      <w:r w:rsidR="00801AE0">
        <w:rPr>
          <w:sz w:val="24"/>
          <w:szCs w:val="24"/>
        </w:rPr>
        <w:t xml:space="preserve">in </w:t>
      </w:r>
      <w:r w:rsidR="00A943D2">
        <w:rPr>
          <w:sz w:val="24"/>
          <w:szCs w:val="24"/>
        </w:rPr>
        <w:t>March 2016</w:t>
      </w:r>
      <w:r w:rsidR="00A97D81">
        <w:rPr>
          <w:sz w:val="24"/>
          <w:szCs w:val="24"/>
        </w:rPr>
        <w:t xml:space="preserve">. On the basis of this reporting, the Commission will review </w:t>
      </w:r>
      <w:r w:rsidR="00A97D81" w:rsidRPr="00105EBC">
        <w:rPr>
          <w:sz w:val="24"/>
          <w:szCs w:val="24"/>
        </w:rPr>
        <w:t>the adequacy of the target amount and the level of the EFSIGF</w:t>
      </w:r>
      <w:r w:rsidR="00A97D81">
        <w:rPr>
          <w:sz w:val="24"/>
          <w:szCs w:val="24"/>
        </w:rPr>
        <w:t>.</w:t>
      </w:r>
      <w:r w:rsidR="00357C35">
        <w:rPr>
          <w:sz w:val="24"/>
          <w:szCs w:val="24"/>
        </w:rPr>
        <w:t xml:space="preserve"> </w:t>
      </w:r>
    </w:p>
    <w:p w:rsidR="00CF5F56" w:rsidRDefault="00801AE0" w:rsidP="00EC10DA">
      <w:pPr>
        <w:spacing w:before="240" w:after="240"/>
        <w:jc w:val="both"/>
        <w:rPr>
          <w:sz w:val="24"/>
          <w:szCs w:val="24"/>
        </w:rPr>
      </w:pPr>
      <w:r>
        <w:rPr>
          <w:sz w:val="24"/>
          <w:szCs w:val="24"/>
        </w:rPr>
        <w:t>Purs</w:t>
      </w:r>
      <w:r w:rsidR="0059023E">
        <w:rPr>
          <w:sz w:val="24"/>
          <w:szCs w:val="24"/>
        </w:rPr>
        <w:t>u</w:t>
      </w:r>
      <w:r>
        <w:rPr>
          <w:sz w:val="24"/>
          <w:szCs w:val="24"/>
        </w:rPr>
        <w:t>a</w:t>
      </w:r>
      <w:r w:rsidR="0059023E">
        <w:rPr>
          <w:sz w:val="24"/>
          <w:szCs w:val="24"/>
        </w:rPr>
        <w:t>n</w:t>
      </w:r>
      <w:r>
        <w:rPr>
          <w:sz w:val="24"/>
          <w:szCs w:val="24"/>
        </w:rPr>
        <w:t>t to Article 16(2) of the EFSI Regulation, t</w:t>
      </w:r>
      <w:r w:rsidR="00357C35">
        <w:rPr>
          <w:sz w:val="24"/>
          <w:szCs w:val="24"/>
        </w:rPr>
        <w:t xml:space="preserve">he </w:t>
      </w:r>
      <w:r w:rsidR="0059023E">
        <w:rPr>
          <w:sz w:val="24"/>
          <w:szCs w:val="24"/>
        </w:rPr>
        <w:t xml:space="preserve">annual report of the </w:t>
      </w:r>
      <w:r w:rsidR="00357C35">
        <w:rPr>
          <w:sz w:val="24"/>
          <w:szCs w:val="24"/>
        </w:rPr>
        <w:t xml:space="preserve">EIB to the European Parliament and Council </w:t>
      </w:r>
      <w:r w:rsidR="0059023E">
        <w:rPr>
          <w:sz w:val="24"/>
          <w:szCs w:val="24"/>
        </w:rPr>
        <w:t xml:space="preserve">shall contain specific information </w:t>
      </w:r>
      <w:r w:rsidR="00357C35">
        <w:rPr>
          <w:sz w:val="24"/>
          <w:szCs w:val="24"/>
        </w:rPr>
        <w:t xml:space="preserve">on the aggregate risk associated </w:t>
      </w:r>
      <w:r w:rsidR="00357C35">
        <w:rPr>
          <w:sz w:val="24"/>
          <w:szCs w:val="24"/>
        </w:rPr>
        <w:lastRenderedPageBreak/>
        <w:t>with the financing and investment operations carried out under EFSI as well on guarantee calls.</w:t>
      </w:r>
    </w:p>
    <w:p w:rsidR="007A1B97" w:rsidRDefault="00105EBC" w:rsidP="00D7700A">
      <w:pPr>
        <w:spacing w:before="240" w:after="240"/>
        <w:jc w:val="both"/>
        <w:rPr>
          <w:rFonts w:eastAsiaTheme="minorHAnsi"/>
          <w:sz w:val="24"/>
          <w:szCs w:val="24"/>
          <w:lang w:eastAsia="en-US"/>
        </w:rPr>
      </w:pPr>
      <w:r w:rsidRPr="00105EBC">
        <w:rPr>
          <w:sz w:val="24"/>
          <w:szCs w:val="24"/>
        </w:rPr>
        <w:t xml:space="preserve">According to </w:t>
      </w:r>
      <w:r w:rsidR="000D633E">
        <w:rPr>
          <w:sz w:val="24"/>
          <w:szCs w:val="24"/>
        </w:rPr>
        <w:t xml:space="preserve">Article 12 of </w:t>
      </w:r>
      <w:r w:rsidRPr="00105EBC">
        <w:rPr>
          <w:sz w:val="24"/>
          <w:szCs w:val="24"/>
        </w:rPr>
        <w:t>the EFSI Regulation, the EFSIGF shall constitute a liquidity cushion from which the EIB shall be paid in the event of a call on the EU guarantee. In accord</w:t>
      </w:r>
      <w:r w:rsidR="000D633E">
        <w:rPr>
          <w:sz w:val="24"/>
          <w:szCs w:val="24"/>
        </w:rPr>
        <w:t xml:space="preserve">ance with </w:t>
      </w:r>
      <w:r w:rsidRPr="00105EBC">
        <w:rPr>
          <w:sz w:val="24"/>
          <w:szCs w:val="24"/>
        </w:rPr>
        <w:t>the EFSI Agreement between the EU and the EIB, calls are paid by the EFSIGF if their amount is in excess of the funds at the disposal of the EIB on the EFSI Account.</w:t>
      </w:r>
      <w:r w:rsidR="00E427E9">
        <w:rPr>
          <w:sz w:val="24"/>
          <w:szCs w:val="24"/>
        </w:rPr>
        <w:t xml:space="preserve"> </w:t>
      </w:r>
      <w:r w:rsidR="007A1B97">
        <w:rPr>
          <w:sz w:val="24"/>
          <w:szCs w:val="24"/>
        </w:rPr>
        <w:t xml:space="preserve">The EFSI Account, managed by the </w:t>
      </w:r>
      <w:r w:rsidR="007A1B97" w:rsidRPr="001F7A53">
        <w:rPr>
          <w:sz w:val="24"/>
          <w:szCs w:val="24"/>
        </w:rPr>
        <w:t>EIB</w:t>
      </w:r>
      <w:r w:rsidR="007A1B97">
        <w:rPr>
          <w:rFonts w:eastAsiaTheme="minorHAnsi"/>
          <w:sz w:val="24"/>
          <w:szCs w:val="24"/>
          <w:lang w:eastAsia="en-US"/>
        </w:rPr>
        <w:t xml:space="preserve">, has been established for </w:t>
      </w:r>
      <w:r w:rsidR="007A1B97" w:rsidRPr="00A241EB">
        <w:rPr>
          <w:rFonts w:eastAsiaTheme="minorHAnsi"/>
          <w:sz w:val="24"/>
          <w:szCs w:val="24"/>
          <w:lang w:eastAsia="en-US"/>
        </w:rPr>
        <w:t>the</w:t>
      </w:r>
      <w:r w:rsidR="007A1B97">
        <w:rPr>
          <w:rFonts w:eastAsiaTheme="minorHAnsi"/>
          <w:sz w:val="24"/>
          <w:szCs w:val="24"/>
          <w:lang w:eastAsia="en-US"/>
        </w:rPr>
        <w:t xml:space="preserve"> </w:t>
      </w:r>
      <w:r w:rsidR="007A1B97" w:rsidRPr="00A241EB">
        <w:rPr>
          <w:rFonts w:eastAsiaTheme="minorHAnsi"/>
          <w:sz w:val="24"/>
          <w:szCs w:val="24"/>
          <w:lang w:eastAsia="en-US"/>
        </w:rPr>
        <w:t xml:space="preserve">purposes of collecting </w:t>
      </w:r>
      <w:r w:rsidR="007A1B97">
        <w:rPr>
          <w:rFonts w:eastAsiaTheme="minorHAnsi"/>
          <w:sz w:val="24"/>
          <w:szCs w:val="24"/>
          <w:lang w:eastAsia="en-US"/>
        </w:rPr>
        <w:t xml:space="preserve">the </w:t>
      </w:r>
      <w:r w:rsidR="007A1B97" w:rsidRPr="00A241EB">
        <w:rPr>
          <w:rFonts w:eastAsiaTheme="minorHAnsi"/>
          <w:sz w:val="24"/>
          <w:szCs w:val="24"/>
          <w:lang w:eastAsia="en-US"/>
        </w:rPr>
        <w:t xml:space="preserve">EU </w:t>
      </w:r>
      <w:r w:rsidR="007A1B97">
        <w:rPr>
          <w:rFonts w:eastAsiaTheme="minorHAnsi"/>
          <w:sz w:val="24"/>
          <w:szCs w:val="24"/>
          <w:lang w:eastAsia="en-US"/>
        </w:rPr>
        <w:t>r</w:t>
      </w:r>
      <w:r w:rsidR="007A1B97" w:rsidRPr="00A241EB">
        <w:rPr>
          <w:rFonts w:eastAsiaTheme="minorHAnsi"/>
          <w:sz w:val="24"/>
          <w:szCs w:val="24"/>
          <w:lang w:eastAsia="en-US"/>
        </w:rPr>
        <w:t>evenues resulting from</w:t>
      </w:r>
      <w:r w:rsidR="007A1B97">
        <w:rPr>
          <w:rFonts w:eastAsiaTheme="minorHAnsi"/>
          <w:sz w:val="24"/>
          <w:szCs w:val="24"/>
          <w:lang w:eastAsia="en-US"/>
        </w:rPr>
        <w:t xml:space="preserve"> </w:t>
      </w:r>
      <w:r w:rsidR="007A1B97" w:rsidRPr="00A241EB">
        <w:rPr>
          <w:rFonts w:eastAsiaTheme="minorHAnsi"/>
          <w:sz w:val="24"/>
          <w:szCs w:val="24"/>
          <w:lang w:eastAsia="en-US"/>
        </w:rPr>
        <w:t xml:space="preserve">EFSI </w:t>
      </w:r>
      <w:r w:rsidR="007A1B97">
        <w:rPr>
          <w:rFonts w:eastAsiaTheme="minorHAnsi"/>
          <w:sz w:val="24"/>
          <w:szCs w:val="24"/>
          <w:lang w:eastAsia="en-US"/>
        </w:rPr>
        <w:t>guaranteed o</w:t>
      </w:r>
      <w:r w:rsidR="007A1B97" w:rsidRPr="00A241EB">
        <w:rPr>
          <w:rFonts w:eastAsiaTheme="minorHAnsi"/>
          <w:sz w:val="24"/>
          <w:szCs w:val="24"/>
          <w:lang w:eastAsia="en-US"/>
        </w:rPr>
        <w:t xml:space="preserve">perations and </w:t>
      </w:r>
      <w:r w:rsidR="007A1B97">
        <w:rPr>
          <w:rFonts w:eastAsiaTheme="minorHAnsi"/>
          <w:sz w:val="24"/>
          <w:szCs w:val="24"/>
          <w:lang w:eastAsia="en-US"/>
        </w:rPr>
        <w:t>r</w:t>
      </w:r>
      <w:r w:rsidR="007A1B97" w:rsidRPr="00A241EB">
        <w:rPr>
          <w:rFonts w:eastAsiaTheme="minorHAnsi"/>
          <w:sz w:val="24"/>
          <w:szCs w:val="24"/>
          <w:lang w:eastAsia="en-US"/>
        </w:rPr>
        <w:t xml:space="preserve">ecovered </w:t>
      </w:r>
      <w:r w:rsidR="007A1B97">
        <w:rPr>
          <w:rFonts w:eastAsiaTheme="minorHAnsi"/>
          <w:sz w:val="24"/>
          <w:szCs w:val="24"/>
          <w:lang w:eastAsia="en-US"/>
        </w:rPr>
        <w:t>a</w:t>
      </w:r>
      <w:r w:rsidR="007A1B97" w:rsidRPr="00A241EB">
        <w:rPr>
          <w:rFonts w:eastAsiaTheme="minorHAnsi"/>
          <w:sz w:val="24"/>
          <w:szCs w:val="24"/>
          <w:lang w:eastAsia="en-US"/>
        </w:rPr>
        <w:t>mounts</w:t>
      </w:r>
      <w:r w:rsidR="007A1B97">
        <w:rPr>
          <w:rFonts w:eastAsiaTheme="minorHAnsi"/>
          <w:sz w:val="24"/>
          <w:szCs w:val="24"/>
          <w:lang w:eastAsia="en-US"/>
        </w:rPr>
        <w:t xml:space="preserve"> </w:t>
      </w:r>
      <w:r w:rsidR="007A1B97" w:rsidRPr="00A241EB">
        <w:rPr>
          <w:rFonts w:eastAsiaTheme="minorHAnsi"/>
          <w:sz w:val="24"/>
          <w:szCs w:val="24"/>
          <w:lang w:eastAsia="en-US"/>
        </w:rPr>
        <w:t>and to the extent of the available balance, for the</w:t>
      </w:r>
      <w:r w:rsidR="007A1B97">
        <w:rPr>
          <w:rFonts w:eastAsiaTheme="minorHAnsi"/>
          <w:sz w:val="24"/>
          <w:szCs w:val="24"/>
          <w:lang w:eastAsia="en-US"/>
        </w:rPr>
        <w:t xml:space="preserve"> </w:t>
      </w:r>
      <w:r w:rsidR="007A1B97" w:rsidRPr="00A241EB">
        <w:rPr>
          <w:rFonts w:eastAsiaTheme="minorHAnsi"/>
          <w:sz w:val="24"/>
          <w:szCs w:val="24"/>
          <w:lang w:eastAsia="en-US"/>
        </w:rPr>
        <w:t xml:space="preserve">payment of calls under the EU </w:t>
      </w:r>
      <w:r w:rsidR="007A1B97">
        <w:rPr>
          <w:rFonts w:eastAsiaTheme="minorHAnsi"/>
          <w:sz w:val="24"/>
          <w:szCs w:val="24"/>
          <w:lang w:eastAsia="en-US"/>
        </w:rPr>
        <w:t>g</w:t>
      </w:r>
      <w:r w:rsidR="007A1B97" w:rsidRPr="00A241EB">
        <w:rPr>
          <w:rFonts w:eastAsiaTheme="minorHAnsi"/>
          <w:sz w:val="24"/>
          <w:szCs w:val="24"/>
          <w:lang w:eastAsia="en-US"/>
        </w:rPr>
        <w:t>uarante</w:t>
      </w:r>
      <w:r w:rsidR="007A1B97">
        <w:rPr>
          <w:rFonts w:eastAsiaTheme="minorHAnsi"/>
          <w:sz w:val="24"/>
          <w:szCs w:val="24"/>
          <w:lang w:eastAsia="en-US"/>
        </w:rPr>
        <w:t xml:space="preserve">e. </w:t>
      </w:r>
    </w:p>
    <w:p w:rsidR="00105EBC" w:rsidRPr="00105EBC" w:rsidRDefault="00E427E9" w:rsidP="00D7700A">
      <w:pPr>
        <w:spacing w:before="240" w:after="240"/>
        <w:jc w:val="both"/>
        <w:rPr>
          <w:sz w:val="24"/>
          <w:szCs w:val="24"/>
        </w:rPr>
      </w:pPr>
      <w:r>
        <w:rPr>
          <w:sz w:val="24"/>
          <w:szCs w:val="24"/>
        </w:rPr>
        <w:t>The EFSIGF is provisioned progressively taking into account the increase in exposure borne by the EU Guarantee.</w:t>
      </w:r>
    </w:p>
    <w:p w:rsidR="00CE36D1" w:rsidRDefault="00105EBC" w:rsidP="00D7700A">
      <w:pPr>
        <w:spacing w:before="240" w:after="240"/>
        <w:jc w:val="both"/>
        <w:rPr>
          <w:sz w:val="24"/>
          <w:szCs w:val="24"/>
        </w:rPr>
      </w:pPr>
      <w:r w:rsidRPr="00105EBC">
        <w:rPr>
          <w:sz w:val="24"/>
          <w:szCs w:val="24"/>
        </w:rPr>
        <w:t xml:space="preserve">The resources of the EFSIGF </w:t>
      </w:r>
      <w:r w:rsidR="000D633E">
        <w:rPr>
          <w:sz w:val="24"/>
          <w:szCs w:val="24"/>
        </w:rPr>
        <w:t>are</w:t>
      </w:r>
      <w:r w:rsidRPr="00105EBC">
        <w:rPr>
          <w:sz w:val="24"/>
          <w:szCs w:val="24"/>
        </w:rPr>
        <w:t xml:space="preserve"> directly managed by the Commission and invested in accordance with the principle of sound financial management following appropriate prudential rules.</w:t>
      </w:r>
      <w:r w:rsidR="009C2AB3">
        <w:rPr>
          <w:sz w:val="24"/>
          <w:szCs w:val="24"/>
        </w:rPr>
        <w:t xml:space="preserve"> </w:t>
      </w:r>
    </w:p>
    <w:p w:rsidR="00462B6F" w:rsidRPr="006858D7" w:rsidRDefault="00462B6F" w:rsidP="00D7700A">
      <w:pPr>
        <w:keepNext/>
        <w:widowControl/>
        <w:numPr>
          <w:ilvl w:val="0"/>
          <w:numId w:val="18"/>
        </w:numPr>
        <w:tabs>
          <w:tab w:val="num" w:pos="850"/>
        </w:tabs>
        <w:autoSpaceDE/>
        <w:autoSpaceDN/>
        <w:adjustRightInd/>
        <w:spacing w:before="480" w:after="240"/>
        <w:ind w:left="851" w:hanging="851"/>
        <w:jc w:val="both"/>
        <w:outlineLvl w:val="0"/>
        <w:rPr>
          <w:b/>
          <w:bCs/>
          <w:smallCaps/>
          <w:sz w:val="24"/>
          <w:szCs w:val="32"/>
          <w:lang w:eastAsia="de-DE"/>
        </w:rPr>
      </w:pPr>
      <w:bookmarkStart w:id="26" w:name="_Toc449686525"/>
      <w:bookmarkStart w:id="27" w:name="_Toc449686556"/>
      <w:bookmarkStart w:id="28" w:name="_Toc449689409"/>
      <w:bookmarkStart w:id="29" w:name="_Toc449686526"/>
      <w:bookmarkStart w:id="30" w:name="_Toc449686557"/>
      <w:bookmarkStart w:id="31" w:name="_Toc449689410"/>
      <w:bookmarkStart w:id="32" w:name="_Toc449689411"/>
      <w:bookmarkStart w:id="33" w:name="_Toc449972640"/>
      <w:bookmarkEnd w:id="26"/>
      <w:bookmarkEnd w:id="27"/>
      <w:bookmarkEnd w:id="28"/>
      <w:bookmarkEnd w:id="29"/>
      <w:bookmarkEnd w:id="30"/>
      <w:bookmarkEnd w:id="31"/>
      <w:r w:rsidRPr="006858D7">
        <w:rPr>
          <w:b/>
          <w:bCs/>
          <w:smallCaps/>
          <w:sz w:val="24"/>
          <w:szCs w:val="32"/>
          <w:lang w:eastAsia="de-DE"/>
        </w:rPr>
        <w:t>Financial accounts</w:t>
      </w:r>
      <w:bookmarkEnd w:id="32"/>
      <w:bookmarkEnd w:id="33"/>
    </w:p>
    <w:p w:rsidR="00F90817" w:rsidRDefault="00105EBC" w:rsidP="00D7700A">
      <w:pPr>
        <w:spacing w:before="240" w:after="240"/>
        <w:jc w:val="both"/>
        <w:rPr>
          <w:sz w:val="24"/>
          <w:szCs w:val="24"/>
        </w:rPr>
      </w:pPr>
      <w:r w:rsidRPr="00105EBC">
        <w:rPr>
          <w:sz w:val="24"/>
          <w:szCs w:val="24"/>
        </w:rPr>
        <w:t xml:space="preserve">There were no funds in the EFSIGF </w:t>
      </w:r>
      <w:r w:rsidR="007301BD">
        <w:rPr>
          <w:sz w:val="24"/>
          <w:szCs w:val="24"/>
        </w:rPr>
        <w:t xml:space="preserve">as </w:t>
      </w:r>
      <w:r w:rsidR="002A03A6">
        <w:rPr>
          <w:sz w:val="24"/>
          <w:szCs w:val="24"/>
        </w:rPr>
        <w:t>at</w:t>
      </w:r>
      <w:r w:rsidR="008A5639">
        <w:rPr>
          <w:sz w:val="24"/>
          <w:szCs w:val="24"/>
        </w:rPr>
        <w:t xml:space="preserve"> </w:t>
      </w:r>
      <w:r w:rsidR="007301BD">
        <w:rPr>
          <w:sz w:val="24"/>
          <w:szCs w:val="24"/>
        </w:rPr>
        <w:t xml:space="preserve">31 December </w:t>
      </w:r>
      <w:r w:rsidRPr="00105EBC">
        <w:rPr>
          <w:sz w:val="24"/>
          <w:szCs w:val="24"/>
        </w:rPr>
        <w:t xml:space="preserve">2015. </w:t>
      </w:r>
      <w:r w:rsidR="00B922FE" w:rsidRPr="00125DED">
        <w:rPr>
          <w:sz w:val="24"/>
          <w:szCs w:val="24"/>
        </w:rPr>
        <w:t>Consequently, the 2015 consolidated financial statements of the European Union d</w:t>
      </w:r>
      <w:r w:rsidR="00F90817" w:rsidRPr="00125DED">
        <w:rPr>
          <w:sz w:val="24"/>
          <w:szCs w:val="24"/>
        </w:rPr>
        <w:t>o</w:t>
      </w:r>
      <w:r w:rsidR="00B922FE" w:rsidRPr="00125DED">
        <w:rPr>
          <w:sz w:val="24"/>
          <w:szCs w:val="24"/>
        </w:rPr>
        <w:t xml:space="preserve"> not </w:t>
      </w:r>
      <w:r w:rsidR="00CD7FEE">
        <w:rPr>
          <w:sz w:val="24"/>
          <w:szCs w:val="24"/>
        </w:rPr>
        <w:t>contain the</w:t>
      </w:r>
      <w:r w:rsidR="00B922FE" w:rsidRPr="00125DED">
        <w:rPr>
          <w:sz w:val="24"/>
          <w:szCs w:val="24"/>
        </w:rPr>
        <w:t xml:space="preserve"> EFSIGF</w:t>
      </w:r>
      <w:r w:rsidR="00F90817">
        <w:rPr>
          <w:sz w:val="24"/>
          <w:szCs w:val="24"/>
        </w:rPr>
        <w:t>.</w:t>
      </w:r>
    </w:p>
    <w:p w:rsidR="00F54701" w:rsidRDefault="007A1B97" w:rsidP="00D7700A">
      <w:pPr>
        <w:spacing w:before="240" w:after="240"/>
        <w:jc w:val="both"/>
        <w:rPr>
          <w:sz w:val="24"/>
          <w:szCs w:val="24"/>
        </w:rPr>
      </w:pPr>
      <w:r>
        <w:rPr>
          <w:rFonts w:eastAsiaTheme="minorHAnsi"/>
          <w:sz w:val="24"/>
          <w:szCs w:val="24"/>
          <w:lang w:eastAsia="en-US"/>
        </w:rPr>
        <w:t>A</w:t>
      </w:r>
      <w:r w:rsidR="00A577B9">
        <w:rPr>
          <w:sz w:val="24"/>
          <w:szCs w:val="24"/>
        </w:rPr>
        <w:t xml:space="preserve"> </w:t>
      </w:r>
      <w:r w:rsidR="00105EBC" w:rsidRPr="00105EBC">
        <w:rPr>
          <w:sz w:val="24"/>
          <w:szCs w:val="24"/>
        </w:rPr>
        <w:t>receivable</w:t>
      </w:r>
      <w:r w:rsidR="00A577B9">
        <w:rPr>
          <w:sz w:val="24"/>
          <w:szCs w:val="24"/>
        </w:rPr>
        <w:t xml:space="preserve"> of EUR 1</w:t>
      </w:r>
      <w:r w:rsidR="001C024D">
        <w:rPr>
          <w:sz w:val="24"/>
          <w:szCs w:val="24"/>
        </w:rPr>
        <w:t>,</w:t>
      </w:r>
      <w:r w:rsidR="00A723F6">
        <w:rPr>
          <w:sz w:val="24"/>
          <w:szCs w:val="24"/>
        </w:rPr>
        <w:t>399</w:t>
      </w:r>
      <w:r w:rsidR="001C024D">
        <w:rPr>
          <w:sz w:val="24"/>
          <w:szCs w:val="24"/>
        </w:rPr>
        <w:t>,</w:t>
      </w:r>
      <w:r w:rsidR="00A723F6">
        <w:rPr>
          <w:sz w:val="24"/>
          <w:szCs w:val="24"/>
        </w:rPr>
        <w:t>423</w:t>
      </w:r>
      <w:r w:rsidR="00226AE2">
        <w:rPr>
          <w:sz w:val="24"/>
          <w:szCs w:val="24"/>
        </w:rPr>
        <w:t xml:space="preserve">, corresponding to the net EU revenue stemming from </w:t>
      </w:r>
      <w:r w:rsidR="00F54701">
        <w:rPr>
          <w:sz w:val="24"/>
          <w:szCs w:val="24"/>
        </w:rPr>
        <w:t xml:space="preserve">the 2015 </w:t>
      </w:r>
      <w:r w:rsidR="00226AE2">
        <w:rPr>
          <w:sz w:val="24"/>
          <w:szCs w:val="24"/>
        </w:rPr>
        <w:t xml:space="preserve">EFSI guaranteed operations </w:t>
      </w:r>
      <w:r w:rsidR="00F54701">
        <w:rPr>
          <w:sz w:val="24"/>
          <w:szCs w:val="24"/>
        </w:rPr>
        <w:t xml:space="preserve">was recorded </w:t>
      </w:r>
      <w:r w:rsidR="00226AE2">
        <w:rPr>
          <w:sz w:val="24"/>
          <w:szCs w:val="24"/>
        </w:rPr>
        <w:t>in the 2015 financial statements of the EU</w:t>
      </w:r>
      <w:r>
        <w:rPr>
          <w:sz w:val="24"/>
          <w:szCs w:val="24"/>
        </w:rPr>
        <w:t xml:space="preserve"> and credited to the EFSI Account in January 2016</w:t>
      </w:r>
      <w:r w:rsidR="00F54701">
        <w:rPr>
          <w:sz w:val="24"/>
          <w:szCs w:val="24"/>
        </w:rPr>
        <w:t>.</w:t>
      </w:r>
      <w:r w:rsidR="00226AE2">
        <w:rPr>
          <w:sz w:val="24"/>
          <w:szCs w:val="24"/>
        </w:rPr>
        <w:t xml:space="preserve"> </w:t>
      </w:r>
    </w:p>
    <w:p w:rsidR="00A24671" w:rsidRPr="00A24671" w:rsidRDefault="0059023E" w:rsidP="00D7700A">
      <w:pPr>
        <w:spacing w:before="240" w:after="240"/>
        <w:jc w:val="both"/>
        <w:rPr>
          <w:sz w:val="24"/>
          <w:szCs w:val="24"/>
        </w:rPr>
      </w:pPr>
      <w:r>
        <w:rPr>
          <w:sz w:val="24"/>
          <w:szCs w:val="24"/>
        </w:rPr>
        <w:t>T</w:t>
      </w:r>
      <w:r w:rsidR="00105EBC" w:rsidRPr="00105EBC">
        <w:rPr>
          <w:sz w:val="24"/>
          <w:szCs w:val="24"/>
        </w:rPr>
        <w:t xml:space="preserve">he guarantee </w:t>
      </w:r>
      <w:r w:rsidR="00A7298A">
        <w:rPr>
          <w:sz w:val="24"/>
          <w:szCs w:val="24"/>
        </w:rPr>
        <w:t xml:space="preserve">exposure of </w:t>
      </w:r>
      <w:r w:rsidR="00105EBC" w:rsidRPr="00105EBC">
        <w:rPr>
          <w:sz w:val="24"/>
          <w:szCs w:val="24"/>
        </w:rPr>
        <w:t>the EU in relation to disbursed outstanding EFSI operations amounted to EUR 201,899,614</w:t>
      </w:r>
      <w:r w:rsidR="00976EDD">
        <w:rPr>
          <w:sz w:val="24"/>
          <w:szCs w:val="24"/>
        </w:rPr>
        <w:t>,</w:t>
      </w:r>
      <w:r w:rsidR="00105EBC" w:rsidRPr="00105EBC">
        <w:rPr>
          <w:sz w:val="24"/>
          <w:szCs w:val="24"/>
        </w:rPr>
        <w:t xml:space="preserve"> </w:t>
      </w:r>
      <w:r w:rsidR="00976EDD">
        <w:rPr>
          <w:sz w:val="24"/>
          <w:szCs w:val="24"/>
        </w:rPr>
        <w:t>as at</w:t>
      </w:r>
      <w:r w:rsidR="00976EDD" w:rsidRPr="00105EBC">
        <w:rPr>
          <w:sz w:val="24"/>
          <w:szCs w:val="24"/>
        </w:rPr>
        <w:t xml:space="preserve"> 31 December 2015, </w:t>
      </w:r>
      <w:r w:rsidR="00105EBC" w:rsidRPr="00105EBC">
        <w:rPr>
          <w:sz w:val="24"/>
          <w:szCs w:val="24"/>
        </w:rPr>
        <w:t xml:space="preserve">out of the overall </w:t>
      </w:r>
      <w:r w:rsidR="000D633E">
        <w:rPr>
          <w:sz w:val="24"/>
          <w:szCs w:val="24"/>
        </w:rPr>
        <w:t xml:space="preserve">maximum amount </w:t>
      </w:r>
      <w:r w:rsidR="000D633E" w:rsidRPr="00105EBC">
        <w:rPr>
          <w:sz w:val="24"/>
          <w:szCs w:val="24"/>
        </w:rPr>
        <w:t>of EUR 16,000,000,000</w:t>
      </w:r>
      <w:r w:rsidR="000D633E">
        <w:rPr>
          <w:sz w:val="24"/>
          <w:szCs w:val="24"/>
        </w:rPr>
        <w:t xml:space="preserve"> guaranteed</w:t>
      </w:r>
      <w:r w:rsidR="00105EBC" w:rsidRPr="00105EBC">
        <w:rPr>
          <w:sz w:val="24"/>
          <w:szCs w:val="24"/>
        </w:rPr>
        <w:t xml:space="preserve"> by the EU</w:t>
      </w:r>
      <w:r w:rsidR="000D633E">
        <w:rPr>
          <w:sz w:val="24"/>
          <w:szCs w:val="24"/>
        </w:rPr>
        <w:t xml:space="preserve"> (Article 11 of the EFSI Regulation)</w:t>
      </w:r>
      <w:r w:rsidR="00105EBC" w:rsidRPr="00105EBC">
        <w:rPr>
          <w:sz w:val="24"/>
          <w:szCs w:val="24"/>
        </w:rPr>
        <w:t xml:space="preserve">. </w:t>
      </w:r>
      <w:r w:rsidR="00976EDD">
        <w:rPr>
          <w:sz w:val="24"/>
          <w:szCs w:val="24"/>
        </w:rPr>
        <w:t xml:space="preserve">The amount </w:t>
      </w:r>
      <w:r w:rsidR="000D633E">
        <w:rPr>
          <w:sz w:val="24"/>
          <w:szCs w:val="24"/>
        </w:rPr>
        <w:t xml:space="preserve">of </w:t>
      </w:r>
      <w:r w:rsidR="000D633E" w:rsidRPr="000D633E">
        <w:rPr>
          <w:sz w:val="24"/>
          <w:szCs w:val="24"/>
        </w:rPr>
        <w:t>EUR 201,899,614</w:t>
      </w:r>
      <w:r w:rsidR="000D633E">
        <w:rPr>
          <w:sz w:val="24"/>
          <w:szCs w:val="24"/>
        </w:rPr>
        <w:t xml:space="preserve"> </w:t>
      </w:r>
      <w:r w:rsidR="00105EBC" w:rsidRPr="00105EBC">
        <w:rPr>
          <w:sz w:val="24"/>
          <w:szCs w:val="24"/>
        </w:rPr>
        <w:t xml:space="preserve">is recorded </w:t>
      </w:r>
      <w:r w:rsidR="00976EDD">
        <w:rPr>
          <w:sz w:val="24"/>
          <w:szCs w:val="24"/>
        </w:rPr>
        <w:t xml:space="preserve">as </w:t>
      </w:r>
      <w:r w:rsidR="00976EDD" w:rsidRPr="00105EBC">
        <w:rPr>
          <w:sz w:val="24"/>
          <w:szCs w:val="24"/>
        </w:rPr>
        <w:t xml:space="preserve">a contingent liability </w:t>
      </w:r>
      <w:r w:rsidR="00105EBC" w:rsidRPr="00105EBC">
        <w:rPr>
          <w:sz w:val="24"/>
          <w:szCs w:val="24"/>
        </w:rPr>
        <w:t xml:space="preserve">in the notes to the </w:t>
      </w:r>
      <w:r w:rsidR="00976EDD">
        <w:rPr>
          <w:sz w:val="24"/>
          <w:szCs w:val="24"/>
        </w:rPr>
        <w:t xml:space="preserve">2015 </w:t>
      </w:r>
      <w:r w:rsidR="00105EBC" w:rsidRPr="00105EBC">
        <w:rPr>
          <w:sz w:val="24"/>
          <w:szCs w:val="24"/>
        </w:rPr>
        <w:t>financial statements of the EU.</w:t>
      </w:r>
    </w:p>
    <w:p w:rsidR="00462B6F" w:rsidRPr="006875B1" w:rsidRDefault="00462B6F" w:rsidP="00351E24">
      <w:pPr>
        <w:rPr>
          <w:b/>
          <w:sz w:val="24"/>
          <w:szCs w:val="24"/>
        </w:rPr>
      </w:pPr>
      <w:bookmarkStart w:id="34" w:name="_Toc449689412"/>
      <w:r w:rsidRPr="006875B1">
        <w:rPr>
          <w:b/>
          <w:sz w:val="24"/>
          <w:szCs w:val="24"/>
        </w:rPr>
        <w:t>Significant transactions</w:t>
      </w:r>
      <w:bookmarkEnd w:id="34"/>
      <w:r w:rsidRPr="006875B1">
        <w:rPr>
          <w:b/>
          <w:sz w:val="24"/>
          <w:szCs w:val="24"/>
        </w:rPr>
        <w:t xml:space="preserve"> </w:t>
      </w:r>
    </w:p>
    <w:p w:rsidR="00105EBC" w:rsidRPr="00105EBC" w:rsidRDefault="00105EBC" w:rsidP="00D7700A">
      <w:pPr>
        <w:spacing w:before="240" w:after="240"/>
        <w:jc w:val="both"/>
        <w:rPr>
          <w:sz w:val="24"/>
          <w:szCs w:val="24"/>
        </w:rPr>
      </w:pPr>
      <w:r w:rsidRPr="00105EBC">
        <w:rPr>
          <w:sz w:val="24"/>
          <w:szCs w:val="24"/>
        </w:rPr>
        <w:t>A b</w:t>
      </w:r>
      <w:r w:rsidR="009E43C9">
        <w:rPr>
          <w:sz w:val="24"/>
          <w:szCs w:val="24"/>
        </w:rPr>
        <w:t>udgetary appropriation of EUR 1</w:t>
      </w:r>
      <w:r w:rsidR="00035E17">
        <w:rPr>
          <w:sz w:val="24"/>
          <w:szCs w:val="24"/>
        </w:rPr>
        <w:t>.</w:t>
      </w:r>
      <w:r w:rsidR="00A82D14" w:rsidRPr="00105EBC">
        <w:rPr>
          <w:sz w:val="24"/>
          <w:szCs w:val="24"/>
        </w:rPr>
        <w:t>35</w:t>
      </w:r>
      <w:r w:rsidRPr="00105EBC">
        <w:rPr>
          <w:sz w:val="24"/>
          <w:szCs w:val="24"/>
        </w:rPr>
        <w:t xml:space="preserve"> billion was committed in 2015 relating to the </w:t>
      </w:r>
      <w:proofErr w:type="gramStart"/>
      <w:r w:rsidRPr="00105EBC">
        <w:rPr>
          <w:sz w:val="24"/>
          <w:szCs w:val="24"/>
        </w:rPr>
        <w:t>provisioning</w:t>
      </w:r>
      <w:proofErr w:type="gramEnd"/>
      <w:r w:rsidRPr="00105EBC">
        <w:rPr>
          <w:sz w:val="24"/>
          <w:szCs w:val="24"/>
        </w:rPr>
        <w:t xml:space="preserve"> of the EFSIGF in 2016 and 2017. </w:t>
      </w:r>
    </w:p>
    <w:p w:rsidR="000E7507" w:rsidRDefault="00105EBC" w:rsidP="00D7700A">
      <w:pPr>
        <w:spacing w:before="240" w:after="240"/>
        <w:jc w:val="both"/>
        <w:rPr>
          <w:sz w:val="24"/>
          <w:szCs w:val="24"/>
        </w:rPr>
      </w:pPr>
      <w:r w:rsidRPr="00105EBC">
        <w:rPr>
          <w:sz w:val="24"/>
          <w:szCs w:val="24"/>
        </w:rPr>
        <w:t>It is disclosed under the chapter "Outstanding budgetary commitments not yet expensed" of the notes to the financial statements of the EU for 2015.</w:t>
      </w:r>
    </w:p>
    <w:p w:rsidR="0058558F" w:rsidRPr="006858D7" w:rsidRDefault="0058558F" w:rsidP="00D7700A">
      <w:pPr>
        <w:keepNext/>
        <w:widowControl/>
        <w:numPr>
          <w:ilvl w:val="0"/>
          <w:numId w:val="18"/>
        </w:numPr>
        <w:tabs>
          <w:tab w:val="num" w:pos="850"/>
        </w:tabs>
        <w:autoSpaceDE/>
        <w:autoSpaceDN/>
        <w:adjustRightInd/>
        <w:spacing w:before="480" w:after="240"/>
        <w:ind w:left="851" w:hanging="851"/>
        <w:jc w:val="both"/>
        <w:outlineLvl w:val="0"/>
        <w:rPr>
          <w:b/>
          <w:bCs/>
          <w:smallCaps/>
          <w:sz w:val="24"/>
          <w:szCs w:val="32"/>
          <w:lang w:eastAsia="de-DE"/>
        </w:rPr>
      </w:pPr>
      <w:bookmarkStart w:id="35" w:name="_Toc449689413"/>
      <w:bookmarkStart w:id="36" w:name="_Toc449689414"/>
      <w:bookmarkStart w:id="37" w:name="_Toc449972641"/>
      <w:bookmarkEnd w:id="35"/>
      <w:r w:rsidRPr="00D7700A">
        <w:rPr>
          <w:b/>
          <w:bCs/>
          <w:smallCaps/>
          <w:sz w:val="24"/>
          <w:szCs w:val="32"/>
          <w:lang w:eastAsia="de-DE"/>
        </w:rPr>
        <w:t xml:space="preserve">Management of the </w:t>
      </w:r>
      <w:r w:rsidR="00DA4948" w:rsidRPr="00D7700A">
        <w:rPr>
          <w:b/>
          <w:bCs/>
          <w:smallCaps/>
          <w:sz w:val="24"/>
          <w:szCs w:val="32"/>
          <w:lang w:eastAsia="de-DE"/>
        </w:rPr>
        <w:t>EFSI</w:t>
      </w:r>
      <w:r w:rsidRPr="00D7700A">
        <w:rPr>
          <w:b/>
          <w:bCs/>
          <w:smallCaps/>
          <w:sz w:val="24"/>
          <w:szCs w:val="32"/>
          <w:lang w:eastAsia="de-DE"/>
        </w:rPr>
        <w:t>GF</w:t>
      </w:r>
      <w:r w:rsidR="00A97B1A" w:rsidRPr="00D7700A">
        <w:rPr>
          <w:b/>
          <w:bCs/>
          <w:smallCaps/>
          <w:sz w:val="24"/>
          <w:szCs w:val="32"/>
          <w:lang w:eastAsia="de-DE"/>
        </w:rPr>
        <w:t xml:space="preserve"> in 2015</w:t>
      </w:r>
      <w:bookmarkEnd w:id="36"/>
      <w:bookmarkEnd w:id="37"/>
    </w:p>
    <w:p w:rsidR="00105EBC" w:rsidRDefault="00105EBC" w:rsidP="00D7700A">
      <w:pPr>
        <w:spacing w:before="240" w:after="240"/>
        <w:jc w:val="both"/>
        <w:rPr>
          <w:sz w:val="24"/>
          <w:szCs w:val="24"/>
        </w:rPr>
      </w:pPr>
      <w:r>
        <w:rPr>
          <w:sz w:val="24"/>
          <w:szCs w:val="24"/>
        </w:rPr>
        <w:t xml:space="preserve">On 21 January 2016, the Commission adopted Decision </w:t>
      </w:r>
      <w:proofErr w:type="gramStart"/>
      <w:r>
        <w:rPr>
          <w:sz w:val="24"/>
          <w:szCs w:val="24"/>
        </w:rPr>
        <w:t>C(</w:t>
      </w:r>
      <w:proofErr w:type="gramEnd"/>
      <w:r>
        <w:rPr>
          <w:sz w:val="24"/>
          <w:szCs w:val="24"/>
        </w:rPr>
        <w:t xml:space="preserve">2016)165 </w:t>
      </w:r>
      <w:r w:rsidRPr="009C2AB3">
        <w:rPr>
          <w:sz w:val="24"/>
          <w:szCs w:val="24"/>
        </w:rPr>
        <w:t>approving the asset management guidelines of the guarantee fund of the European Fund for Strategic Investments</w:t>
      </w:r>
      <w:r>
        <w:rPr>
          <w:sz w:val="24"/>
          <w:szCs w:val="24"/>
        </w:rPr>
        <w:t>.</w:t>
      </w:r>
    </w:p>
    <w:p w:rsidR="00393941" w:rsidRPr="00A97B1A" w:rsidRDefault="0059023E" w:rsidP="00D7700A">
      <w:pPr>
        <w:pStyle w:val="ListParagraph"/>
        <w:spacing w:before="240" w:after="240"/>
        <w:ind w:left="0"/>
        <w:jc w:val="both"/>
        <w:rPr>
          <w:sz w:val="24"/>
          <w:szCs w:val="24"/>
        </w:rPr>
      </w:pPr>
      <w:r>
        <w:rPr>
          <w:sz w:val="24"/>
          <w:szCs w:val="24"/>
        </w:rPr>
        <w:t>T</w:t>
      </w:r>
      <w:r w:rsidR="00105EBC">
        <w:rPr>
          <w:sz w:val="24"/>
          <w:szCs w:val="24"/>
        </w:rPr>
        <w:t xml:space="preserve">here were no funds in the EFSIGF </w:t>
      </w:r>
      <w:r w:rsidR="00D10F68">
        <w:rPr>
          <w:sz w:val="24"/>
          <w:szCs w:val="24"/>
        </w:rPr>
        <w:t xml:space="preserve">at any time </w:t>
      </w:r>
      <w:r w:rsidR="00105EBC">
        <w:rPr>
          <w:sz w:val="24"/>
          <w:szCs w:val="24"/>
        </w:rPr>
        <w:t>in 2015</w:t>
      </w:r>
      <w:r>
        <w:rPr>
          <w:sz w:val="24"/>
          <w:szCs w:val="24"/>
        </w:rPr>
        <w:t xml:space="preserve">. The first </w:t>
      </w:r>
      <w:r w:rsidR="00105EBC">
        <w:rPr>
          <w:sz w:val="24"/>
          <w:szCs w:val="24"/>
        </w:rPr>
        <w:t xml:space="preserve">report </w:t>
      </w:r>
      <w:r>
        <w:rPr>
          <w:sz w:val="24"/>
          <w:szCs w:val="24"/>
        </w:rPr>
        <w:t xml:space="preserve">on </w:t>
      </w:r>
      <w:r w:rsidR="00035E17">
        <w:rPr>
          <w:sz w:val="24"/>
          <w:szCs w:val="24"/>
        </w:rPr>
        <w:t xml:space="preserve">the </w:t>
      </w:r>
      <w:r w:rsidR="00D10F68">
        <w:rPr>
          <w:sz w:val="24"/>
          <w:szCs w:val="24"/>
        </w:rPr>
        <w:t>f</w:t>
      </w:r>
      <w:r w:rsidR="00393941" w:rsidRPr="00A97B1A">
        <w:rPr>
          <w:sz w:val="24"/>
          <w:szCs w:val="24"/>
        </w:rPr>
        <w:t>inancial management</w:t>
      </w:r>
      <w:r w:rsidR="00D10F68">
        <w:rPr>
          <w:sz w:val="24"/>
          <w:szCs w:val="24"/>
        </w:rPr>
        <w:t>, performance and risk</w:t>
      </w:r>
      <w:r w:rsidR="00035E17">
        <w:rPr>
          <w:sz w:val="24"/>
          <w:szCs w:val="24"/>
        </w:rPr>
        <w:t xml:space="preserve"> of </w:t>
      </w:r>
      <w:r>
        <w:rPr>
          <w:sz w:val="24"/>
          <w:szCs w:val="24"/>
        </w:rPr>
        <w:t xml:space="preserve">the </w:t>
      </w:r>
      <w:r w:rsidR="00035E17">
        <w:rPr>
          <w:sz w:val="24"/>
          <w:szCs w:val="24"/>
        </w:rPr>
        <w:t>assets</w:t>
      </w:r>
      <w:r>
        <w:rPr>
          <w:sz w:val="24"/>
          <w:szCs w:val="24"/>
        </w:rPr>
        <w:t xml:space="preserve"> of the EFSIGF will therefore be presented in 2017 for the year 2016</w:t>
      </w:r>
      <w:r w:rsidR="00252C65">
        <w:rPr>
          <w:sz w:val="24"/>
          <w:szCs w:val="24"/>
        </w:rPr>
        <w:t>.</w:t>
      </w:r>
    </w:p>
    <w:p w:rsidR="00393941" w:rsidRPr="006858D7" w:rsidRDefault="00393941" w:rsidP="00D7700A">
      <w:pPr>
        <w:keepNext/>
        <w:widowControl/>
        <w:numPr>
          <w:ilvl w:val="0"/>
          <w:numId w:val="18"/>
        </w:numPr>
        <w:tabs>
          <w:tab w:val="num" w:pos="850"/>
        </w:tabs>
        <w:autoSpaceDE/>
        <w:autoSpaceDN/>
        <w:adjustRightInd/>
        <w:spacing w:before="480" w:after="240"/>
        <w:ind w:left="851" w:hanging="851"/>
        <w:jc w:val="both"/>
        <w:outlineLvl w:val="0"/>
        <w:rPr>
          <w:b/>
          <w:bCs/>
          <w:smallCaps/>
          <w:sz w:val="24"/>
          <w:szCs w:val="32"/>
          <w:lang w:eastAsia="de-DE"/>
        </w:rPr>
      </w:pPr>
      <w:bookmarkStart w:id="38" w:name="_Toc449689415"/>
      <w:bookmarkStart w:id="39" w:name="_Toc449972642"/>
      <w:r w:rsidRPr="006858D7">
        <w:rPr>
          <w:b/>
          <w:bCs/>
          <w:smallCaps/>
          <w:sz w:val="24"/>
          <w:szCs w:val="32"/>
          <w:lang w:eastAsia="de-DE"/>
        </w:rPr>
        <w:lastRenderedPageBreak/>
        <w:t xml:space="preserve">Assessment of the adequacy of the target amount and the level of the </w:t>
      </w:r>
      <w:r w:rsidR="00DA4948" w:rsidRPr="006858D7">
        <w:rPr>
          <w:b/>
          <w:bCs/>
          <w:smallCaps/>
          <w:sz w:val="24"/>
          <w:szCs w:val="32"/>
          <w:lang w:eastAsia="de-DE"/>
        </w:rPr>
        <w:t>EFSIGF</w:t>
      </w:r>
      <w:bookmarkEnd w:id="38"/>
      <w:bookmarkEnd w:id="39"/>
    </w:p>
    <w:p w:rsidR="00AE43B5" w:rsidRDefault="00B42AE1" w:rsidP="00D7700A">
      <w:pPr>
        <w:spacing w:before="240" w:after="240"/>
        <w:jc w:val="both"/>
        <w:rPr>
          <w:sz w:val="24"/>
          <w:szCs w:val="24"/>
        </w:rPr>
      </w:pPr>
      <w:r w:rsidRPr="00B42AE1">
        <w:rPr>
          <w:sz w:val="24"/>
          <w:szCs w:val="24"/>
        </w:rPr>
        <w:t>As of end of 2015, ten operations with EFSI guarantee coverage were signed by the EIB for a total amount of EUR 1,1</w:t>
      </w:r>
      <w:r w:rsidR="005F19CB">
        <w:rPr>
          <w:sz w:val="24"/>
          <w:szCs w:val="24"/>
        </w:rPr>
        <w:t>55</w:t>
      </w:r>
      <w:r w:rsidRPr="00B42AE1">
        <w:rPr>
          <w:sz w:val="24"/>
          <w:szCs w:val="24"/>
        </w:rPr>
        <w:t xml:space="preserve"> million, of which EUR 202 million disbursed. Should there be any losses due to these operations, these will be covered by the EU Guarantee in accordance with the terms set out in the EFSI Agreement. In particular, the EU Guarantee under the Infrastructure and Innovation Window is granted in the form of a Portfolio First Loss Piece coverage for EIB debt operations and in the form of a full guarantee for equity/equity-type operations where the EIB invests at its own risk on a </w:t>
      </w:r>
      <w:proofErr w:type="spellStart"/>
      <w:r w:rsidRPr="00B42AE1">
        <w:rPr>
          <w:sz w:val="24"/>
          <w:szCs w:val="24"/>
        </w:rPr>
        <w:t>pari</w:t>
      </w:r>
      <w:proofErr w:type="spellEnd"/>
      <w:r w:rsidRPr="00B42AE1">
        <w:rPr>
          <w:sz w:val="24"/>
          <w:szCs w:val="24"/>
        </w:rPr>
        <w:t xml:space="preserve"> </w:t>
      </w:r>
      <w:proofErr w:type="spellStart"/>
      <w:r w:rsidRPr="00B42AE1">
        <w:rPr>
          <w:sz w:val="24"/>
          <w:szCs w:val="24"/>
        </w:rPr>
        <w:t>passu</w:t>
      </w:r>
      <w:proofErr w:type="spellEnd"/>
      <w:r w:rsidRPr="00B42AE1">
        <w:rPr>
          <w:sz w:val="24"/>
          <w:szCs w:val="24"/>
        </w:rPr>
        <w:t xml:space="preserve"> basis the same amount of resources.</w:t>
      </w:r>
      <w:r w:rsidR="004C17D2">
        <w:rPr>
          <w:sz w:val="24"/>
          <w:szCs w:val="24"/>
        </w:rPr>
        <w:t xml:space="preserve"> </w:t>
      </w:r>
    </w:p>
    <w:p w:rsidR="00092EC2" w:rsidRDefault="00DB395B" w:rsidP="00D7700A">
      <w:pPr>
        <w:spacing w:before="240" w:after="240"/>
        <w:jc w:val="both"/>
        <w:rPr>
          <w:sz w:val="24"/>
          <w:szCs w:val="24"/>
        </w:rPr>
      </w:pPr>
      <w:r w:rsidRPr="00F171CB">
        <w:rPr>
          <w:sz w:val="24"/>
          <w:szCs w:val="24"/>
        </w:rPr>
        <w:t xml:space="preserve">EIF operations signed in 2015 under EFSI guarantee coverage amount to around EUR 398 million; should there be any losses due to these operations, those would be covered primarily by the contributions of the </w:t>
      </w:r>
      <w:proofErr w:type="spellStart"/>
      <w:r w:rsidRPr="00F171CB">
        <w:rPr>
          <w:sz w:val="24"/>
          <w:szCs w:val="24"/>
        </w:rPr>
        <w:t>InnovFin</w:t>
      </w:r>
      <w:proofErr w:type="spellEnd"/>
      <w:r w:rsidRPr="00F171CB">
        <w:rPr>
          <w:sz w:val="24"/>
          <w:szCs w:val="24"/>
        </w:rPr>
        <w:t xml:space="preserve"> SME Guarantee Facility and the COSME Loan Guarantee Facility</w:t>
      </w:r>
      <w:r w:rsidR="00105EBC" w:rsidRPr="00F171CB">
        <w:rPr>
          <w:sz w:val="24"/>
          <w:szCs w:val="24"/>
        </w:rPr>
        <w:t>.</w:t>
      </w:r>
    </w:p>
    <w:p w:rsidR="00092EC2" w:rsidRDefault="00967410" w:rsidP="00D7700A">
      <w:pPr>
        <w:spacing w:before="240" w:after="240"/>
        <w:jc w:val="both"/>
        <w:rPr>
          <w:sz w:val="24"/>
          <w:szCs w:val="24"/>
        </w:rPr>
      </w:pPr>
      <w:r>
        <w:rPr>
          <w:sz w:val="24"/>
          <w:szCs w:val="24"/>
        </w:rPr>
        <w:t>According to the EFSI Regulation, t</w:t>
      </w:r>
      <w:r w:rsidR="00092EC2">
        <w:rPr>
          <w:sz w:val="24"/>
          <w:szCs w:val="24"/>
        </w:rPr>
        <w:t xml:space="preserve">he target amount </w:t>
      </w:r>
      <w:r>
        <w:rPr>
          <w:sz w:val="24"/>
          <w:szCs w:val="24"/>
        </w:rPr>
        <w:t xml:space="preserve">of </w:t>
      </w:r>
      <w:r w:rsidR="00092EC2">
        <w:rPr>
          <w:sz w:val="24"/>
          <w:szCs w:val="24"/>
        </w:rPr>
        <w:t xml:space="preserve">the EFSIGF </w:t>
      </w:r>
      <w:r>
        <w:rPr>
          <w:sz w:val="24"/>
          <w:szCs w:val="24"/>
        </w:rPr>
        <w:t>is set at 50% of the total EU guarantee obligations</w:t>
      </w:r>
      <w:r w:rsidR="00C11327">
        <w:rPr>
          <w:sz w:val="24"/>
          <w:szCs w:val="24"/>
        </w:rPr>
        <w:t>, which currently stand at EUR 16 billion</w:t>
      </w:r>
      <w:r w:rsidR="00690823">
        <w:rPr>
          <w:sz w:val="24"/>
          <w:szCs w:val="24"/>
        </w:rPr>
        <w:t xml:space="preserve">. Given the relatively limited </w:t>
      </w:r>
      <w:r w:rsidR="009836F9">
        <w:rPr>
          <w:sz w:val="24"/>
          <w:szCs w:val="24"/>
        </w:rPr>
        <w:t xml:space="preserve">level of signatures and disbursements until the end of 2015, there are no </w:t>
      </w:r>
      <w:r w:rsidR="007B525A">
        <w:rPr>
          <w:sz w:val="24"/>
          <w:szCs w:val="24"/>
        </w:rPr>
        <w:t xml:space="preserve">sufficient </w:t>
      </w:r>
      <w:r w:rsidR="009836F9">
        <w:rPr>
          <w:sz w:val="24"/>
          <w:szCs w:val="24"/>
        </w:rPr>
        <w:t xml:space="preserve">elements </w:t>
      </w:r>
      <w:r w:rsidR="007B525A">
        <w:rPr>
          <w:sz w:val="24"/>
          <w:szCs w:val="24"/>
        </w:rPr>
        <w:t xml:space="preserve">allowing </w:t>
      </w:r>
      <w:r w:rsidR="009836F9">
        <w:rPr>
          <w:sz w:val="24"/>
          <w:szCs w:val="24"/>
        </w:rPr>
        <w:t>a</w:t>
      </w:r>
      <w:r w:rsidR="007B525A">
        <w:rPr>
          <w:sz w:val="24"/>
          <w:szCs w:val="24"/>
        </w:rPr>
        <w:t>n</w:t>
      </w:r>
      <w:r w:rsidR="009836F9">
        <w:rPr>
          <w:sz w:val="24"/>
          <w:szCs w:val="24"/>
        </w:rPr>
        <w:t xml:space="preserve"> assessment of the adequacy of the target amount </w:t>
      </w:r>
      <w:r w:rsidR="007B525A">
        <w:rPr>
          <w:sz w:val="24"/>
          <w:szCs w:val="24"/>
        </w:rPr>
        <w:t>based on actual operations</w:t>
      </w:r>
      <w:r w:rsidR="00092EC2">
        <w:rPr>
          <w:sz w:val="24"/>
          <w:szCs w:val="24"/>
        </w:rPr>
        <w:t xml:space="preserve">. The first report on the assessment of the adequacy of the target amount and the level of the EFSIGF will therefore be presented by 31 May 2017 for the year 2016. </w:t>
      </w:r>
    </w:p>
    <w:p w:rsidR="00115064" w:rsidRDefault="00115064" w:rsidP="00D7700A">
      <w:pPr>
        <w:spacing w:before="240" w:after="240"/>
        <w:jc w:val="both"/>
        <w:rPr>
          <w:sz w:val="24"/>
          <w:szCs w:val="24"/>
        </w:rPr>
      </w:pPr>
      <w:r>
        <w:rPr>
          <w:sz w:val="24"/>
          <w:szCs w:val="24"/>
        </w:rPr>
        <w:t>It is presently foreseen in the EU budge</w:t>
      </w:r>
      <w:r w:rsidRPr="00A60DD0">
        <w:rPr>
          <w:sz w:val="24"/>
          <w:szCs w:val="24"/>
        </w:rPr>
        <w:t>t</w:t>
      </w:r>
      <w:r>
        <w:rPr>
          <w:sz w:val="24"/>
          <w:szCs w:val="24"/>
        </w:rPr>
        <w:t xml:space="preserve"> that </w:t>
      </w:r>
      <w:r w:rsidRPr="00105EBC">
        <w:rPr>
          <w:sz w:val="24"/>
          <w:szCs w:val="24"/>
        </w:rPr>
        <w:t>around EUR 500</w:t>
      </w:r>
      <w:r>
        <w:rPr>
          <w:sz w:val="24"/>
          <w:szCs w:val="24"/>
        </w:rPr>
        <w:t xml:space="preserve"> </w:t>
      </w:r>
      <w:r w:rsidRPr="00105EBC">
        <w:rPr>
          <w:sz w:val="24"/>
          <w:szCs w:val="24"/>
        </w:rPr>
        <w:t>m</w:t>
      </w:r>
      <w:r>
        <w:rPr>
          <w:sz w:val="24"/>
          <w:szCs w:val="24"/>
        </w:rPr>
        <w:t>illion will be paid into the EFSIGF during the course of 2016.</w:t>
      </w:r>
    </w:p>
    <w:p w:rsidR="002779C0" w:rsidRPr="002779C0" w:rsidRDefault="002779C0" w:rsidP="00D7700A">
      <w:pPr>
        <w:spacing w:before="240" w:after="240"/>
        <w:jc w:val="both"/>
        <w:rPr>
          <w:sz w:val="24"/>
          <w:szCs w:val="24"/>
        </w:rPr>
      </w:pPr>
      <w:r w:rsidRPr="00D7700A">
        <w:rPr>
          <w:sz w:val="24"/>
          <w:szCs w:val="24"/>
        </w:rPr>
        <w:t>As the size of the portfolio of EFSI operations is expected to considerably increase over time, and also in view of budgetary constraints over the EFSI programming period, more detailed assessments will be carried out by the Commission going forward.</w:t>
      </w:r>
    </w:p>
    <w:p w:rsidR="000E77C1" w:rsidRPr="00455779" w:rsidRDefault="000E77C1" w:rsidP="00D7700A">
      <w:pPr>
        <w:spacing w:before="240" w:after="240"/>
        <w:jc w:val="both"/>
      </w:pPr>
    </w:p>
    <w:sectPr w:rsidR="000E77C1" w:rsidRPr="00455779">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AC2" w:rsidRDefault="00580AC2" w:rsidP="00682418">
      <w:r>
        <w:separator/>
      </w:r>
    </w:p>
  </w:endnote>
  <w:endnote w:type="continuationSeparator" w:id="0">
    <w:p w:rsidR="00580AC2" w:rsidRDefault="00580AC2" w:rsidP="0068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79" w:rsidRPr="00455779" w:rsidRDefault="00455779" w:rsidP="00455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79" w:rsidRPr="00455779" w:rsidRDefault="00455779" w:rsidP="00455779">
    <w:pPr>
      <w:pStyle w:val="FooterCoverPage"/>
      <w:rPr>
        <w:rFonts w:ascii="Arial" w:hAnsi="Arial" w:cs="Arial"/>
        <w:b/>
        <w:sz w:val="48"/>
      </w:rPr>
    </w:pPr>
    <w:r w:rsidRPr="00455779">
      <w:rPr>
        <w:rFonts w:ascii="Arial" w:hAnsi="Arial" w:cs="Arial"/>
        <w:b/>
        <w:sz w:val="48"/>
      </w:rPr>
      <w:t>EN</w:t>
    </w:r>
    <w:r w:rsidRPr="00455779">
      <w:rPr>
        <w:rFonts w:ascii="Arial" w:hAnsi="Arial" w:cs="Arial"/>
        <w:b/>
        <w:sz w:val="48"/>
      </w:rPr>
      <w:tab/>
    </w:r>
    <w:r w:rsidRPr="00455779">
      <w:rPr>
        <w:rFonts w:ascii="Arial" w:hAnsi="Arial" w:cs="Arial"/>
        <w:b/>
        <w:sz w:val="48"/>
      </w:rPr>
      <w:tab/>
    </w:r>
    <w:fldSimple w:instr=" DOCVARIABLE &quot;LW_Confidence&quot; \* MERGEFORMAT ">
      <w:r>
        <w:t xml:space="preserve"> </w:t>
      </w:r>
    </w:fldSimple>
    <w:r w:rsidRPr="00455779">
      <w:tab/>
    </w:r>
    <w:proofErr w:type="spellStart"/>
    <w:r w:rsidRPr="00455779">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79" w:rsidRPr="00455779" w:rsidRDefault="00455779" w:rsidP="00455779">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15447"/>
      <w:docPartObj>
        <w:docPartGallery w:val="Page Numbers (Bottom of Page)"/>
        <w:docPartUnique/>
      </w:docPartObj>
    </w:sdtPr>
    <w:sdtEndPr>
      <w:rPr>
        <w:noProof/>
      </w:rPr>
    </w:sdtEndPr>
    <w:sdtContent>
      <w:p w:rsidR="00816CAD" w:rsidRDefault="00816CAD">
        <w:pPr>
          <w:pStyle w:val="Footer"/>
          <w:jc w:val="center"/>
        </w:pPr>
        <w:r>
          <w:fldChar w:fldCharType="begin"/>
        </w:r>
        <w:r>
          <w:instrText xml:space="preserve"> PAGE   \* MERGEFORMAT </w:instrText>
        </w:r>
        <w:r>
          <w:fldChar w:fldCharType="separate"/>
        </w:r>
        <w:r w:rsidR="00455779">
          <w:rPr>
            <w:noProof/>
          </w:rPr>
          <w:t>2</w:t>
        </w:r>
        <w:r>
          <w:rPr>
            <w:noProof/>
          </w:rPr>
          <w:fldChar w:fldCharType="end"/>
        </w:r>
      </w:p>
    </w:sdtContent>
  </w:sdt>
  <w:p w:rsidR="00164753" w:rsidRPr="00164753" w:rsidRDefault="00164753" w:rsidP="0016475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889283"/>
      <w:docPartObj>
        <w:docPartGallery w:val="Page Numbers (Bottom of Page)"/>
        <w:docPartUnique/>
      </w:docPartObj>
    </w:sdtPr>
    <w:sdtEndPr>
      <w:rPr>
        <w:noProof/>
      </w:rPr>
    </w:sdtEndPr>
    <w:sdtContent>
      <w:p w:rsidR="0027797D" w:rsidRDefault="0027797D">
        <w:pPr>
          <w:pStyle w:val="Footer"/>
          <w:jc w:val="center"/>
        </w:pPr>
        <w:r>
          <w:fldChar w:fldCharType="begin"/>
        </w:r>
        <w:r>
          <w:instrText xml:space="preserve"> PAGE   \* MERGEFORMAT </w:instrText>
        </w:r>
        <w:r>
          <w:fldChar w:fldCharType="separate"/>
        </w:r>
        <w:r w:rsidR="00455779">
          <w:rPr>
            <w:noProof/>
          </w:rPr>
          <w:t>4</w:t>
        </w:r>
        <w:r>
          <w:rPr>
            <w:noProof/>
          </w:rPr>
          <w:fldChar w:fldCharType="end"/>
        </w:r>
      </w:p>
    </w:sdtContent>
  </w:sdt>
  <w:p w:rsidR="0027797D" w:rsidRPr="00164753" w:rsidRDefault="0027797D" w:rsidP="00164753">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AC2" w:rsidRDefault="00580AC2" w:rsidP="00682418">
      <w:r>
        <w:separator/>
      </w:r>
    </w:p>
  </w:footnote>
  <w:footnote w:type="continuationSeparator" w:id="0">
    <w:p w:rsidR="00580AC2" w:rsidRDefault="00580AC2" w:rsidP="00682418">
      <w:r>
        <w:continuationSeparator/>
      </w:r>
    </w:p>
  </w:footnote>
  <w:footnote w:id="1">
    <w:p w:rsidR="000D633E" w:rsidRDefault="000D633E">
      <w:pPr>
        <w:pStyle w:val="FootnoteText"/>
      </w:pPr>
      <w:r>
        <w:rPr>
          <w:rStyle w:val="FootnoteReference"/>
        </w:rPr>
        <w:footnoteRef/>
      </w:r>
      <w:r w:rsidR="00C161F8">
        <w:tab/>
      </w:r>
      <w:r>
        <w:t>OJ L 169, 1.7.2015,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79" w:rsidRPr="00455779" w:rsidRDefault="00455779" w:rsidP="004557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79" w:rsidRPr="00455779" w:rsidRDefault="00455779" w:rsidP="00455779">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779" w:rsidRPr="00455779" w:rsidRDefault="00455779" w:rsidP="00455779">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418" w:rsidRDefault="0068241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753" w:rsidRDefault="0016475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97D" w:rsidRDefault="002779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34F07"/>
    <w:multiLevelType w:val="hybridMultilevel"/>
    <w:tmpl w:val="9B6ABB6A"/>
    <w:lvl w:ilvl="0" w:tplc="1DAC8F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0A6FBE"/>
    <w:multiLevelType w:val="hybridMultilevel"/>
    <w:tmpl w:val="9988660C"/>
    <w:lvl w:ilvl="0" w:tplc="A9EA035E">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nsid w:val="2E0B1B1D"/>
    <w:multiLevelType w:val="hybridMultilevel"/>
    <w:tmpl w:val="AA98FB40"/>
    <w:lvl w:ilvl="0" w:tplc="572A3A2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7876AF7"/>
    <w:multiLevelType w:val="hybridMultilevel"/>
    <w:tmpl w:val="A0E60D0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4">
    <w:nsid w:val="43FD7195"/>
    <w:multiLevelType w:val="hybridMultilevel"/>
    <w:tmpl w:val="7EE216C2"/>
    <w:lvl w:ilvl="0" w:tplc="72F6E5C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7C34C2"/>
    <w:multiLevelType w:val="hybridMultilevel"/>
    <w:tmpl w:val="71207D2C"/>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nsid w:val="4EB24C5E"/>
    <w:multiLevelType w:val="hybridMultilevel"/>
    <w:tmpl w:val="E3805112"/>
    <w:lvl w:ilvl="0" w:tplc="08090001">
      <w:start w:val="1"/>
      <w:numFmt w:val="bullet"/>
      <w:lvlText w:val=""/>
      <w:lvlJc w:val="left"/>
      <w:pPr>
        <w:ind w:left="1320" w:hanging="360"/>
      </w:pPr>
      <w:rPr>
        <w:rFonts w:ascii="Symbol" w:hAnsi="Symbol" w:hint="default"/>
      </w:rPr>
    </w:lvl>
    <w:lvl w:ilvl="1" w:tplc="08090003">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7">
    <w:nsid w:val="5A203610"/>
    <w:multiLevelType w:val="multilevel"/>
    <w:tmpl w:val="35A8E0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61E60656"/>
    <w:multiLevelType w:val="multilevel"/>
    <w:tmpl w:val="B606A5D2"/>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552"/>
        </w:tabs>
        <w:ind w:left="552" w:hanging="432"/>
      </w:pPr>
      <w:rPr>
        <w:rFonts w:ascii="Times New Roman" w:hAnsi="Times New Roman" w:cs="Times New Roman" w:hint="default"/>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720"/>
        </w:tabs>
        <w:ind w:left="6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669775C8"/>
    <w:multiLevelType w:val="hybridMultilevel"/>
    <w:tmpl w:val="1A6CF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FCB1A15"/>
    <w:multiLevelType w:val="hybridMultilevel"/>
    <w:tmpl w:val="1600407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DE696B"/>
    <w:multiLevelType w:val="hybridMultilevel"/>
    <w:tmpl w:val="7820FFC0"/>
    <w:lvl w:ilvl="0" w:tplc="953A6C7E">
      <w:start w:val="1"/>
      <w:numFmt w:val="decimal"/>
      <w:lvlText w:val="1. %1"/>
      <w:lvlJc w:val="left"/>
      <w:pPr>
        <w:ind w:left="1440" w:hanging="360"/>
      </w:pPr>
      <w:rPr>
        <w:rFonts w:ascii="Times New Roman" w:hAnsi="Times New Roman"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78A241BD"/>
    <w:multiLevelType w:val="singleLevel"/>
    <w:tmpl w:val="0809000F"/>
    <w:lvl w:ilvl="0">
      <w:start w:val="1"/>
      <w:numFmt w:val="decimal"/>
      <w:lvlText w:val="%1."/>
      <w:lvlJc w:val="left"/>
      <w:pPr>
        <w:ind w:left="1211" w:hanging="360"/>
      </w:pPr>
    </w:lvl>
  </w:abstractNum>
  <w:num w:numId="1">
    <w:abstractNumId w:val="8"/>
  </w:num>
  <w:num w:numId="2">
    <w:abstractNumId w:val="10"/>
  </w:num>
  <w:num w:numId="3">
    <w:abstractNumId w:val="3"/>
  </w:num>
  <w:num w:numId="4">
    <w:abstractNumId w:val="6"/>
  </w:num>
  <w:num w:numId="5">
    <w:abstractNumId w:val="5"/>
  </w:num>
  <w:num w:numId="6">
    <w:abstractNumId w:val="1"/>
  </w:num>
  <w:num w:numId="7">
    <w:abstractNumId w:val="8"/>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num>
  <w:num w:numId="14">
    <w:abstractNumId w:val="4"/>
  </w:num>
  <w:num w:numId="15">
    <w:abstractNumId w:val="0"/>
  </w:num>
  <w:num w:numId="16">
    <w:abstractNumId w:val="7"/>
  </w:num>
  <w:num w:numId="17">
    <w:abstractNumId w:val="7"/>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Formatting/>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37F4A707F3844DF19A9325DE3CA6BC9A"/>
    <w:docVar w:name="LW_CROSSREFERENCE" w:val="&lt;UNUSED&gt;"/>
    <w:docVar w:name="LW_DocType" w:val="NORMAL"/>
    <w:docVar w:name="LW_EMISSION" w:val="31.5.2016"/>
    <w:docVar w:name="LW_EMISSION_ISODATE" w:val="2016-05-31"/>
    <w:docVar w:name="LW_EMISSION_LOCATION" w:val="BRX"/>
    <w:docVar w:name="LW_EMISSION_PREFIX" w:val="Brussels,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353"/>
    <w:docVar w:name="LW_REF.INTERNE" w:val="&lt;UNUSED&gt;"/>
    <w:docVar w:name="LW_SOUS.TITRE.OBJ.CP" w:val="&lt;UNUSED&gt;"/>
    <w:docVar w:name="LW_SUPERTITRE" w:val="&lt;UNUSED&gt;"/>
    <w:docVar w:name="LW_TITRE.OBJ.CP" w:val="ON THE MANAGEMENT OF THE GUARANTEE FUND OF THE EUROPEAN FUND FOR STRATEGIC INVESTMENTS IN 2015"/>
    <w:docVar w:name="LW_TYPE.DOC.CP" w:val="REPORT FROM THE COMMISSION TO THE EUROPEAN PARLIAMENT, THE COUNCIL AND THE EUROPEAN COURT OF AUDITORS"/>
  </w:docVars>
  <w:rsids>
    <w:rsidRoot w:val="00393941"/>
    <w:rsid w:val="00001442"/>
    <w:rsid w:val="00005E56"/>
    <w:rsid w:val="00007837"/>
    <w:rsid w:val="000127B5"/>
    <w:rsid w:val="00032852"/>
    <w:rsid w:val="00035E17"/>
    <w:rsid w:val="000630E2"/>
    <w:rsid w:val="00082BA3"/>
    <w:rsid w:val="00092EC2"/>
    <w:rsid w:val="00093B1B"/>
    <w:rsid w:val="000B33C6"/>
    <w:rsid w:val="000B7499"/>
    <w:rsid w:val="000D633E"/>
    <w:rsid w:val="000E5325"/>
    <w:rsid w:val="000E7507"/>
    <w:rsid w:val="000E77C1"/>
    <w:rsid w:val="00105EBC"/>
    <w:rsid w:val="00115064"/>
    <w:rsid w:val="00125DED"/>
    <w:rsid w:val="00141604"/>
    <w:rsid w:val="0015172C"/>
    <w:rsid w:val="00153539"/>
    <w:rsid w:val="00161B51"/>
    <w:rsid w:val="00164753"/>
    <w:rsid w:val="001833F3"/>
    <w:rsid w:val="00183DDB"/>
    <w:rsid w:val="00184504"/>
    <w:rsid w:val="00185E15"/>
    <w:rsid w:val="00195E7E"/>
    <w:rsid w:val="001A256C"/>
    <w:rsid w:val="001B75F9"/>
    <w:rsid w:val="001C024D"/>
    <w:rsid w:val="001E3D47"/>
    <w:rsid w:val="001F1D01"/>
    <w:rsid w:val="001F26BB"/>
    <w:rsid w:val="001F7A53"/>
    <w:rsid w:val="00226AE2"/>
    <w:rsid w:val="00233B29"/>
    <w:rsid w:val="002510A6"/>
    <w:rsid w:val="00252C65"/>
    <w:rsid w:val="00253FD7"/>
    <w:rsid w:val="0027797D"/>
    <w:rsid w:val="002779C0"/>
    <w:rsid w:val="00285E3D"/>
    <w:rsid w:val="002A03A6"/>
    <w:rsid w:val="002B5219"/>
    <w:rsid w:val="002B5602"/>
    <w:rsid w:val="002D7AF7"/>
    <w:rsid w:val="002F5CC7"/>
    <w:rsid w:val="00302441"/>
    <w:rsid w:val="00302D36"/>
    <w:rsid w:val="0030697F"/>
    <w:rsid w:val="003208EF"/>
    <w:rsid w:val="00351E24"/>
    <w:rsid w:val="003530A5"/>
    <w:rsid w:val="00357C35"/>
    <w:rsid w:val="0036486B"/>
    <w:rsid w:val="0037189D"/>
    <w:rsid w:val="00383D67"/>
    <w:rsid w:val="00392647"/>
    <w:rsid w:val="00393941"/>
    <w:rsid w:val="003A3DCE"/>
    <w:rsid w:val="00403D31"/>
    <w:rsid w:val="00415AEB"/>
    <w:rsid w:val="00455779"/>
    <w:rsid w:val="00462B6F"/>
    <w:rsid w:val="00470EAF"/>
    <w:rsid w:val="004A623F"/>
    <w:rsid w:val="004B1A11"/>
    <w:rsid w:val="004B50F7"/>
    <w:rsid w:val="004B7E6B"/>
    <w:rsid w:val="004C17D2"/>
    <w:rsid w:val="004D705A"/>
    <w:rsid w:val="004E038B"/>
    <w:rsid w:val="004E2A33"/>
    <w:rsid w:val="00544266"/>
    <w:rsid w:val="0054558C"/>
    <w:rsid w:val="00564430"/>
    <w:rsid w:val="005701F3"/>
    <w:rsid w:val="00580AC2"/>
    <w:rsid w:val="0058558F"/>
    <w:rsid w:val="005856C3"/>
    <w:rsid w:val="0059023E"/>
    <w:rsid w:val="00593E65"/>
    <w:rsid w:val="005A76A1"/>
    <w:rsid w:val="005B6771"/>
    <w:rsid w:val="005C47F3"/>
    <w:rsid w:val="005C7C23"/>
    <w:rsid w:val="005E432E"/>
    <w:rsid w:val="005E4825"/>
    <w:rsid w:val="005F19CB"/>
    <w:rsid w:val="0060368D"/>
    <w:rsid w:val="0062327E"/>
    <w:rsid w:val="00636E98"/>
    <w:rsid w:val="00640070"/>
    <w:rsid w:val="00641AB5"/>
    <w:rsid w:val="00656979"/>
    <w:rsid w:val="006573CA"/>
    <w:rsid w:val="00665478"/>
    <w:rsid w:val="00671B5D"/>
    <w:rsid w:val="00681FE2"/>
    <w:rsid w:val="00682418"/>
    <w:rsid w:val="006858D7"/>
    <w:rsid w:val="006875B1"/>
    <w:rsid w:val="00690823"/>
    <w:rsid w:val="006A0546"/>
    <w:rsid w:val="006A0D2D"/>
    <w:rsid w:val="006A72D4"/>
    <w:rsid w:val="006D3767"/>
    <w:rsid w:val="006D589F"/>
    <w:rsid w:val="006E2A62"/>
    <w:rsid w:val="0071328C"/>
    <w:rsid w:val="00717FBE"/>
    <w:rsid w:val="007210C5"/>
    <w:rsid w:val="007301BD"/>
    <w:rsid w:val="007332DD"/>
    <w:rsid w:val="00751F4C"/>
    <w:rsid w:val="00760358"/>
    <w:rsid w:val="00781968"/>
    <w:rsid w:val="0078422B"/>
    <w:rsid w:val="007A1B97"/>
    <w:rsid w:val="007A74DA"/>
    <w:rsid w:val="007B525A"/>
    <w:rsid w:val="007D2172"/>
    <w:rsid w:val="007E49A3"/>
    <w:rsid w:val="00801AE0"/>
    <w:rsid w:val="00816CAD"/>
    <w:rsid w:val="00836DA2"/>
    <w:rsid w:val="0084020D"/>
    <w:rsid w:val="00842FEC"/>
    <w:rsid w:val="00860FD7"/>
    <w:rsid w:val="00861F1B"/>
    <w:rsid w:val="0089666B"/>
    <w:rsid w:val="008A5639"/>
    <w:rsid w:val="008D4F3F"/>
    <w:rsid w:val="008F0536"/>
    <w:rsid w:val="00930344"/>
    <w:rsid w:val="00935F80"/>
    <w:rsid w:val="00936A85"/>
    <w:rsid w:val="00953F15"/>
    <w:rsid w:val="009555DC"/>
    <w:rsid w:val="00962609"/>
    <w:rsid w:val="00962974"/>
    <w:rsid w:val="009669C1"/>
    <w:rsid w:val="00967410"/>
    <w:rsid w:val="009727A9"/>
    <w:rsid w:val="00973AC7"/>
    <w:rsid w:val="00976EDD"/>
    <w:rsid w:val="009825D4"/>
    <w:rsid w:val="009836F9"/>
    <w:rsid w:val="009C2AB3"/>
    <w:rsid w:val="009D3857"/>
    <w:rsid w:val="009D56EB"/>
    <w:rsid w:val="009E2543"/>
    <w:rsid w:val="009E43C9"/>
    <w:rsid w:val="009F0044"/>
    <w:rsid w:val="009F61F3"/>
    <w:rsid w:val="00A22BFB"/>
    <w:rsid w:val="00A24671"/>
    <w:rsid w:val="00A330A6"/>
    <w:rsid w:val="00A577B9"/>
    <w:rsid w:val="00A60DD0"/>
    <w:rsid w:val="00A6186C"/>
    <w:rsid w:val="00A723F6"/>
    <w:rsid w:val="00A7298A"/>
    <w:rsid w:val="00A82D14"/>
    <w:rsid w:val="00A943D2"/>
    <w:rsid w:val="00A97B1A"/>
    <w:rsid w:val="00A97D81"/>
    <w:rsid w:val="00AA3260"/>
    <w:rsid w:val="00AC1541"/>
    <w:rsid w:val="00AD5E34"/>
    <w:rsid w:val="00AE43B5"/>
    <w:rsid w:val="00B013B8"/>
    <w:rsid w:val="00B2581A"/>
    <w:rsid w:val="00B42AE1"/>
    <w:rsid w:val="00B436EB"/>
    <w:rsid w:val="00B7060B"/>
    <w:rsid w:val="00B922FE"/>
    <w:rsid w:val="00B93971"/>
    <w:rsid w:val="00B97076"/>
    <w:rsid w:val="00BC3E4C"/>
    <w:rsid w:val="00BD3D5E"/>
    <w:rsid w:val="00BD7903"/>
    <w:rsid w:val="00BE746F"/>
    <w:rsid w:val="00BF61C1"/>
    <w:rsid w:val="00C11327"/>
    <w:rsid w:val="00C161F8"/>
    <w:rsid w:val="00C36797"/>
    <w:rsid w:val="00C544AA"/>
    <w:rsid w:val="00C55DB2"/>
    <w:rsid w:val="00C92D1A"/>
    <w:rsid w:val="00CA7BAD"/>
    <w:rsid w:val="00CB436B"/>
    <w:rsid w:val="00CB4C68"/>
    <w:rsid w:val="00CC5B2F"/>
    <w:rsid w:val="00CD7FEE"/>
    <w:rsid w:val="00CE36D1"/>
    <w:rsid w:val="00CE41D7"/>
    <w:rsid w:val="00CE611E"/>
    <w:rsid w:val="00CF5F56"/>
    <w:rsid w:val="00CF6354"/>
    <w:rsid w:val="00D10F68"/>
    <w:rsid w:val="00D31960"/>
    <w:rsid w:val="00D31FF4"/>
    <w:rsid w:val="00D40AFB"/>
    <w:rsid w:val="00D41093"/>
    <w:rsid w:val="00D579AD"/>
    <w:rsid w:val="00D60BDF"/>
    <w:rsid w:val="00D66B04"/>
    <w:rsid w:val="00D7700A"/>
    <w:rsid w:val="00D82751"/>
    <w:rsid w:val="00D8770B"/>
    <w:rsid w:val="00D973DC"/>
    <w:rsid w:val="00DA4948"/>
    <w:rsid w:val="00DA6C3D"/>
    <w:rsid w:val="00DB325F"/>
    <w:rsid w:val="00DB395B"/>
    <w:rsid w:val="00DD63D5"/>
    <w:rsid w:val="00DE3D59"/>
    <w:rsid w:val="00DE61AA"/>
    <w:rsid w:val="00E050BD"/>
    <w:rsid w:val="00E2227D"/>
    <w:rsid w:val="00E3174C"/>
    <w:rsid w:val="00E427E9"/>
    <w:rsid w:val="00E47050"/>
    <w:rsid w:val="00E50C6C"/>
    <w:rsid w:val="00E53779"/>
    <w:rsid w:val="00E72995"/>
    <w:rsid w:val="00EA344C"/>
    <w:rsid w:val="00EC10DA"/>
    <w:rsid w:val="00EE1BD6"/>
    <w:rsid w:val="00F02769"/>
    <w:rsid w:val="00F171CB"/>
    <w:rsid w:val="00F432BB"/>
    <w:rsid w:val="00F4702A"/>
    <w:rsid w:val="00F54701"/>
    <w:rsid w:val="00F73303"/>
    <w:rsid w:val="00F90817"/>
    <w:rsid w:val="00F9414B"/>
    <w:rsid w:val="00FC7062"/>
    <w:rsid w:val="00FD0C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41"/>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141604"/>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41604"/>
    <w:pPr>
      <w:keepNext/>
      <w:numPr>
        <w:ilvl w:val="1"/>
        <w:numId w:val="16"/>
      </w:numPr>
      <w:tabs>
        <w:tab w:val="left" w:pos="1134"/>
      </w:tabs>
      <w:spacing w:before="360" w:after="120"/>
      <w:jc w:val="both"/>
      <w:outlineLvl w:val="1"/>
    </w:pPr>
    <w:rPr>
      <w:b/>
      <w:bCs/>
      <w:iCs/>
      <w:sz w:val="24"/>
      <w:szCs w:val="24"/>
    </w:rPr>
  </w:style>
  <w:style w:type="paragraph" w:styleId="Heading3">
    <w:name w:val="heading 3"/>
    <w:basedOn w:val="Normal"/>
    <w:next w:val="Normal"/>
    <w:link w:val="Heading3Char"/>
    <w:autoRedefine/>
    <w:qFormat/>
    <w:rsid w:val="00141604"/>
    <w:pPr>
      <w:keepNext/>
      <w:numPr>
        <w:ilvl w:val="2"/>
        <w:numId w:val="16"/>
      </w:numPr>
      <w:spacing w:before="240" w:after="60"/>
      <w:outlineLvl w:val="2"/>
    </w:pPr>
    <w:rPr>
      <w:rFonts w:cs="Arial"/>
      <w:bCs/>
      <w:sz w:val="24"/>
      <w:szCs w:val="26"/>
      <w:u w:val="single"/>
    </w:rPr>
  </w:style>
  <w:style w:type="paragraph" w:styleId="Heading4">
    <w:name w:val="heading 4"/>
    <w:basedOn w:val="Normal"/>
    <w:next w:val="Normal"/>
    <w:link w:val="Heading4Char"/>
    <w:qFormat/>
    <w:rsid w:val="00393941"/>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rsid w:val="00393941"/>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rsid w:val="00393941"/>
    <w:pPr>
      <w:numPr>
        <w:ilvl w:val="5"/>
        <w:numId w:val="1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1604"/>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1604"/>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41604"/>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1604"/>
    <w:rPr>
      <w:rFonts w:ascii="Times New Roman" w:eastAsia="Times New Roman" w:hAnsi="Times New Roman" w:cs="Times New Roman"/>
      <w:b/>
      <w:bCs/>
      <w:iCs/>
      <w:sz w:val="24"/>
      <w:szCs w:val="24"/>
      <w:lang w:eastAsia="en-GB"/>
    </w:rPr>
  </w:style>
  <w:style w:type="character" w:customStyle="1" w:styleId="Heading3Char">
    <w:name w:val="Heading 3 Char"/>
    <w:basedOn w:val="DefaultParagraphFont"/>
    <w:link w:val="Heading3"/>
    <w:rsid w:val="00141604"/>
    <w:rPr>
      <w:rFonts w:ascii="Times New Roman" w:eastAsia="Times New Roman" w:hAnsi="Times New Roman" w:cs="Arial"/>
      <w:bCs/>
      <w:sz w:val="24"/>
      <w:szCs w:val="26"/>
      <w:u w:val="single"/>
      <w:lang w:eastAsia="en-GB"/>
    </w:rPr>
  </w:style>
  <w:style w:type="character" w:customStyle="1" w:styleId="Heading4Char">
    <w:name w:val="Heading 4 Char"/>
    <w:basedOn w:val="DefaultParagraphFont"/>
    <w:link w:val="Heading4"/>
    <w:rsid w:val="00393941"/>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393941"/>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393941"/>
    <w:rPr>
      <w:rFonts w:ascii="Times New Roman" w:eastAsia="Times New Roman" w:hAnsi="Times New Roman" w:cs="Times New Roman"/>
      <w:b/>
      <w:bCs/>
      <w:lang w:eastAsia="en-GB"/>
    </w:rPr>
  </w:style>
  <w:style w:type="paragraph" w:styleId="ListParagraph">
    <w:name w:val="List Paragraph"/>
    <w:basedOn w:val="Normal"/>
    <w:uiPriority w:val="34"/>
    <w:qFormat/>
    <w:rsid w:val="00393941"/>
    <w:pPr>
      <w:ind w:left="720"/>
      <w:contextualSpacing/>
    </w:pPr>
  </w:style>
  <w:style w:type="paragraph" w:styleId="Header">
    <w:name w:val="header"/>
    <w:basedOn w:val="Normal"/>
    <w:link w:val="HeaderChar"/>
    <w:uiPriority w:val="99"/>
    <w:unhideWhenUsed/>
    <w:rsid w:val="00682418"/>
    <w:pPr>
      <w:tabs>
        <w:tab w:val="center" w:pos="4513"/>
        <w:tab w:val="right" w:pos="9026"/>
      </w:tabs>
    </w:pPr>
  </w:style>
  <w:style w:type="character" w:customStyle="1" w:styleId="HeaderChar">
    <w:name w:val="Header Char"/>
    <w:basedOn w:val="DefaultParagraphFont"/>
    <w:link w:val="Header"/>
    <w:uiPriority w:val="99"/>
    <w:rsid w:val="00682418"/>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82418"/>
    <w:pPr>
      <w:tabs>
        <w:tab w:val="center" w:pos="4513"/>
        <w:tab w:val="right" w:pos="9026"/>
      </w:tabs>
    </w:pPr>
  </w:style>
  <w:style w:type="character" w:customStyle="1" w:styleId="FooterChar">
    <w:name w:val="Footer Char"/>
    <w:basedOn w:val="DefaultParagraphFont"/>
    <w:link w:val="Footer"/>
    <w:uiPriority w:val="99"/>
    <w:rsid w:val="0068241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82418"/>
    <w:rPr>
      <w:rFonts w:ascii="Tahoma" w:hAnsi="Tahoma" w:cs="Tahoma"/>
      <w:sz w:val="16"/>
      <w:szCs w:val="16"/>
    </w:rPr>
  </w:style>
  <w:style w:type="character" w:customStyle="1" w:styleId="BalloonTextChar">
    <w:name w:val="Balloon Text Char"/>
    <w:basedOn w:val="DefaultParagraphFont"/>
    <w:link w:val="BalloonText"/>
    <w:uiPriority w:val="99"/>
    <w:semiHidden/>
    <w:rsid w:val="00682418"/>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F1D01"/>
    <w:rPr>
      <w:sz w:val="16"/>
      <w:szCs w:val="16"/>
    </w:rPr>
  </w:style>
  <w:style w:type="paragraph" w:styleId="CommentText">
    <w:name w:val="annotation text"/>
    <w:basedOn w:val="Normal"/>
    <w:link w:val="CommentTextChar"/>
    <w:uiPriority w:val="99"/>
    <w:unhideWhenUsed/>
    <w:rsid w:val="001F1D01"/>
  </w:style>
  <w:style w:type="character" w:customStyle="1" w:styleId="CommentTextChar">
    <w:name w:val="Comment Text Char"/>
    <w:basedOn w:val="DefaultParagraphFont"/>
    <w:link w:val="CommentText"/>
    <w:uiPriority w:val="99"/>
    <w:rsid w:val="001F1D0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F1D01"/>
    <w:rPr>
      <w:b/>
      <w:bCs/>
    </w:rPr>
  </w:style>
  <w:style w:type="character" w:customStyle="1" w:styleId="CommentSubjectChar">
    <w:name w:val="Comment Subject Char"/>
    <w:basedOn w:val="CommentTextChar"/>
    <w:link w:val="CommentSubject"/>
    <w:uiPriority w:val="99"/>
    <w:semiHidden/>
    <w:rsid w:val="001F1D01"/>
    <w:rPr>
      <w:rFonts w:ascii="Times New Roman" w:eastAsia="Times New Roman" w:hAnsi="Times New Roman" w:cs="Times New Roman"/>
      <w:b/>
      <w:bCs/>
      <w:sz w:val="20"/>
      <w:szCs w:val="20"/>
      <w:lang w:eastAsia="en-GB"/>
    </w:rPr>
  </w:style>
  <w:style w:type="paragraph" w:styleId="Revision">
    <w:name w:val="Revision"/>
    <w:hidden/>
    <w:uiPriority w:val="99"/>
    <w:semiHidden/>
    <w:rsid w:val="004D705A"/>
    <w:pPr>
      <w:spacing w:after="0" w:line="240" w:lineRule="auto"/>
    </w:pPr>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D82751"/>
  </w:style>
  <w:style w:type="character" w:customStyle="1" w:styleId="FootnoteTextChar">
    <w:name w:val="Footnote Text Char"/>
    <w:basedOn w:val="DefaultParagraphFont"/>
    <w:link w:val="FootnoteText"/>
    <w:uiPriority w:val="99"/>
    <w:semiHidden/>
    <w:rsid w:val="00D8275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82751"/>
    <w:rPr>
      <w:vertAlign w:val="superscript"/>
    </w:rPr>
  </w:style>
  <w:style w:type="paragraph" w:customStyle="1" w:styleId="FooterCoverPage">
    <w:name w:val="Footer Cover Page"/>
    <w:basedOn w:val="Normal"/>
    <w:link w:val="FooterCoverPageChar"/>
    <w:rsid w:val="00C36797"/>
    <w:pPr>
      <w:widowControl/>
      <w:tabs>
        <w:tab w:val="center" w:pos="4535"/>
        <w:tab w:val="right" w:pos="9071"/>
        <w:tab w:val="right" w:pos="9921"/>
      </w:tabs>
      <w:autoSpaceDE/>
      <w:autoSpaceDN/>
      <w:adjustRightInd/>
      <w:spacing w:before="360"/>
      <w:ind w:left="-850" w:right="-850"/>
    </w:pPr>
    <w:rPr>
      <w:sz w:val="24"/>
      <w:szCs w:val="24"/>
      <w:lang w:val="en-US" w:eastAsia="en-US"/>
    </w:rPr>
  </w:style>
  <w:style w:type="character" w:customStyle="1" w:styleId="FooterCoverPageChar">
    <w:name w:val="Footer Cover Page Char"/>
    <w:link w:val="FooterCoverPage"/>
    <w:rsid w:val="00C36797"/>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rsid w:val="00C36797"/>
    <w:pPr>
      <w:widowControl/>
      <w:tabs>
        <w:tab w:val="center" w:pos="4535"/>
        <w:tab w:val="right" w:pos="9071"/>
      </w:tabs>
      <w:autoSpaceDE/>
      <w:autoSpaceDN/>
      <w:adjustRightInd/>
      <w:spacing w:after="120"/>
      <w:jc w:val="both"/>
    </w:pPr>
    <w:rPr>
      <w:sz w:val="24"/>
      <w:szCs w:val="24"/>
      <w:lang w:val="en-US" w:eastAsia="en-US"/>
    </w:rPr>
  </w:style>
  <w:style w:type="character" w:customStyle="1" w:styleId="HeaderCoverPageChar">
    <w:name w:val="Header Cover Page Char"/>
    <w:link w:val="HeaderCoverPage"/>
    <w:rsid w:val="00C36797"/>
    <w:rPr>
      <w:rFonts w:ascii="Times New Roman" w:eastAsia="Times New Roman" w:hAnsi="Times New Roman" w:cs="Times New Roman"/>
      <w:sz w:val="24"/>
      <w:szCs w:val="24"/>
      <w:lang w:val="en-US"/>
    </w:rPr>
  </w:style>
  <w:style w:type="character" w:customStyle="1" w:styleId="Marker">
    <w:name w:val="Marker"/>
    <w:basedOn w:val="DefaultParagraphFont"/>
    <w:rsid w:val="00164753"/>
    <w:rPr>
      <w:color w:val="0000FF"/>
      <w:shd w:val="clear" w:color="auto" w:fill="auto"/>
    </w:rPr>
  </w:style>
  <w:style w:type="paragraph" w:customStyle="1" w:styleId="Pagedecouverture">
    <w:name w:val="Page de couverture"/>
    <w:basedOn w:val="Normal"/>
    <w:next w:val="Normal"/>
    <w:rsid w:val="00164753"/>
    <w:pPr>
      <w:widowControl/>
      <w:autoSpaceDE/>
      <w:autoSpaceDN/>
      <w:adjustRightInd/>
      <w:jc w:val="both"/>
    </w:pPr>
    <w:rPr>
      <w:rFonts w:eastAsiaTheme="minorHAnsi"/>
      <w:sz w:val="24"/>
      <w:szCs w:val="22"/>
      <w:lang w:eastAsia="en-US"/>
    </w:rPr>
  </w:style>
  <w:style w:type="character" w:styleId="BookTitle">
    <w:name w:val="Book Title"/>
    <w:basedOn w:val="DefaultParagraphFont"/>
    <w:uiPriority w:val="33"/>
    <w:qFormat/>
    <w:rsid w:val="00185E15"/>
    <w:rPr>
      <w:b/>
      <w:bCs/>
      <w:smallCaps/>
      <w:spacing w:val="5"/>
    </w:rPr>
  </w:style>
  <w:style w:type="character" w:customStyle="1" w:styleId="Heading1Char">
    <w:name w:val="Heading 1 Char"/>
    <w:basedOn w:val="DefaultParagraphFont"/>
    <w:link w:val="Heading1"/>
    <w:uiPriority w:val="9"/>
    <w:rsid w:val="00141604"/>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185E15"/>
    <w:pPr>
      <w:widowControl/>
      <w:autoSpaceDE/>
      <w:autoSpaceDN/>
      <w:adjustRightInd/>
      <w:spacing w:line="276" w:lineRule="auto"/>
      <w:outlineLvl w:val="9"/>
    </w:pPr>
    <w:rPr>
      <w:lang w:val="en-US" w:eastAsia="ja-JP"/>
    </w:rPr>
  </w:style>
  <w:style w:type="paragraph" w:styleId="TOC1">
    <w:name w:val="toc 1"/>
    <w:basedOn w:val="Normal"/>
    <w:next w:val="Normal"/>
    <w:autoRedefine/>
    <w:uiPriority w:val="39"/>
    <w:unhideWhenUsed/>
    <w:rsid w:val="00185E15"/>
    <w:pPr>
      <w:spacing w:after="100"/>
    </w:pPr>
  </w:style>
  <w:style w:type="paragraph" w:styleId="TOC2">
    <w:name w:val="toc 2"/>
    <w:basedOn w:val="Normal"/>
    <w:next w:val="Normal"/>
    <w:autoRedefine/>
    <w:uiPriority w:val="39"/>
    <w:unhideWhenUsed/>
    <w:rsid w:val="00403D31"/>
    <w:pPr>
      <w:tabs>
        <w:tab w:val="left" w:pos="720"/>
        <w:tab w:val="right" w:leader="dot" w:pos="9062"/>
      </w:tabs>
      <w:spacing w:after="100"/>
      <w:ind w:left="200"/>
      <w:jc w:val="both"/>
    </w:pPr>
  </w:style>
  <w:style w:type="character" w:styleId="Hyperlink">
    <w:name w:val="Hyperlink"/>
    <w:basedOn w:val="DefaultParagraphFont"/>
    <w:uiPriority w:val="99"/>
    <w:unhideWhenUsed/>
    <w:rsid w:val="00185E15"/>
    <w:rPr>
      <w:color w:val="0000FF" w:themeColor="hyperlink"/>
      <w:u w:val="single"/>
    </w:rPr>
  </w:style>
  <w:style w:type="character" w:customStyle="1" w:styleId="Heading7Char">
    <w:name w:val="Heading 7 Char"/>
    <w:basedOn w:val="DefaultParagraphFont"/>
    <w:link w:val="Heading7"/>
    <w:uiPriority w:val="9"/>
    <w:semiHidden/>
    <w:rsid w:val="00141604"/>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uiPriority w:val="9"/>
    <w:semiHidden/>
    <w:rsid w:val="00141604"/>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141604"/>
    <w:rPr>
      <w:rFonts w:asciiTheme="majorHAnsi" w:eastAsiaTheme="majorEastAsia" w:hAnsiTheme="majorHAnsi" w:cstheme="majorBidi"/>
      <w:i/>
      <w:iCs/>
      <w:color w:val="404040" w:themeColor="text1" w:themeTint="BF"/>
      <w:sz w:val="20"/>
      <w:szCs w:val="20"/>
      <w:lang w:eastAsia="en-GB"/>
    </w:rPr>
  </w:style>
  <w:style w:type="paragraph" w:customStyle="1" w:styleId="ListDash3">
    <w:name w:val="List Dash 3"/>
    <w:basedOn w:val="Normal"/>
    <w:rsid w:val="009555DC"/>
    <w:pPr>
      <w:widowControl/>
      <w:autoSpaceDE/>
      <w:autoSpaceDN/>
      <w:adjustRightInd/>
      <w:spacing w:before="120" w:after="120"/>
      <w:jc w:val="both"/>
    </w:pPr>
    <w:rPr>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3941"/>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uiPriority w:val="9"/>
    <w:qFormat/>
    <w:rsid w:val="00141604"/>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autoRedefine/>
    <w:qFormat/>
    <w:rsid w:val="00141604"/>
    <w:pPr>
      <w:keepNext/>
      <w:numPr>
        <w:ilvl w:val="1"/>
        <w:numId w:val="16"/>
      </w:numPr>
      <w:tabs>
        <w:tab w:val="left" w:pos="1134"/>
      </w:tabs>
      <w:spacing w:before="360" w:after="120"/>
      <w:jc w:val="both"/>
      <w:outlineLvl w:val="1"/>
    </w:pPr>
    <w:rPr>
      <w:b/>
      <w:bCs/>
      <w:iCs/>
      <w:sz w:val="24"/>
      <w:szCs w:val="24"/>
    </w:rPr>
  </w:style>
  <w:style w:type="paragraph" w:styleId="Heading3">
    <w:name w:val="heading 3"/>
    <w:basedOn w:val="Normal"/>
    <w:next w:val="Normal"/>
    <w:link w:val="Heading3Char"/>
    <w:autoRedefine/>
    <w:qFormat/>
    <w:rsid w:val="00141604"/>
    <w:pPr>
      <w:keepNext/>
      <w:numPr>
        <w:ilvl w:val="2"/>
        <w:numId w:val="16"/>
      </w:numPr>
      <w:spacing w:before="240" w:after="60"/>
      <w:outlineLvl w:val="2"/>
    </w:pPr>
    <w:rPr>
      <w:rFonts w:cs="Arial"/>
      <w:bCs/>
      <w:sz w:val="24"/>
      <w:szCs w:val="26"/>
      <w:u w:val="single"/>
    </w:rPr>
  </w:style>
  <w:style w:type="paragraph" w:styleId="Heading4">
    <w:name w:val="heading 4"/>
    <w:basedOn w:val="Normal"/>
    <w:next w:val="Normal"/>
    <w:link w:val="Heading4Char"/>
    <w:qFormat/>
    <w:rsid w:val="00393941"/>
    <w:pPr>
      <w:keepNext/>
      <w:numPr>
        <w:ilvl w:val="3"/>
        <w:numId w:val="16"/>
      </w:numPr>
      <w:spacing w:before="240" w:after="60"/>
      <w:outlineLvl w:val="3"/>
    </w:pPr>
    <w:rPr>
      <w:b/>
      <w:bCs/>
      <w:sz w:val="28"/>
      <w:szCs w:val="28"/>
    </w:rPr>
  </w:style>
  <w:style w:type="paragraph" w:styleId="Heading5">
    <w:name w:val="heading 5"/>
    <w:basedOn w:val="Normal"/>
    <w:next w:val="Normal"/>
    <w:link w:val="Heading5Char"/>
    <w:qFormat/>
    <w:rsid w:val="00393941"/>
    <w:pPr>
      <w:numPr>
        <w:ilvl w:val="4"/>
        <w:numId w:val="16"/>
      </w:numPr>
      <w:spacing w:before="240" w:after="60"/>
      <w:outlineLvl w:val="4"/>
    </w:pPr>
    <w:rPr>
      <w:b/>
      <w:bCs/>
      <w:i/>
      <w:iCs/>
      <w:sz w:val="26"/>
      <w:szCs w:val="26"/>
    </w:rPr>
  </w:style>
  <w:style w:type="paragraph" w:styleId="Heading6">
    <w:name w:val="heading 6"/>
    <w:basedOn w:val="Normal"/>
    <w:next w:val="Normal"/>
    <w:link w:val="Heading6Char"/>
    <w:qFormat/>
    <w:rsid w:val="00393941"/>
    <w:pPr>
      <w:numPr>
        <w:ilvl w:val="5"/>
        <w:numId w:val="1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41604"/>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41604"/>
    <w:pPr>
      <w:keepNext/>
      <w:keepLines/>
      <w:numPr>
        <w:ilvl w:val="7"/>
        <w:numId w:val="16"/>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41604"/>
    <w:pPr>
      <w:keepNext/>
      <w:keepLines/>
      <w:numPr>
        <w:ilvl w:val="8"/>
        <w:numId w:val="16"/>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41604"/>
    <w:rPr>
      <w:rFonts w:ascii="Times New Roman" w:eastAsia="Times New Roman" w:hAnsi="Times New Roman" w:cs="Times New Roman"/>
      <w:b/>
      <w:bCs/>
      <w:iCs/>
      <w:sz w:val="24"/>
      <w:szCs w:val="24"/>
      <w:lang w:eastAsia="en-GB"/>
    </w:rPr>
  </w:style>
  <w:style w:type="character" w:customStyle="1" w:styleId="Heading3Char">
    <w:name w:val="Heading 3 Char"/>
    <w:basedOn w:val="DefaultParagraphFont"/>
    <w:link w:val="Heading3"/>
    <w:rsid w:val="00141604"/>
    <w:rPr>
      <w:rFonts w:ascii="Times New Roman" w:eastAsia="Times New Roman" w:hAnsi="Times New Roman" w:cs="Arial"/>
      <w:bCs/>
      <w:sz w:val="24"/>
      <w:szCs w:val="26"/>
      <w:u w:val="single"/>
      <w:lang w:eastAsia="en-GB"/>
    </w:rPr>
  </w:style>
  <w:style w:type="character" w:customStyle="1" w:styleId="Heading4Char">
    <w:name w:val="Heading 4 Char"/>
    <w:basedOn w:val="DefaultParagraphFont"/>
    <w:link w:val="Heading4"/>
    <w:rsid w:val="00393941"/>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393941"/>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393941"/>
    <w:rPr>
      <w:rFonts w:ascii="Times New Roman" w:eastAsia="Times New Roman" w:hAnsi="Times New Roman" w:cs="Times New Roman"/>
      <w:b/>
      <w:bCs/>
      <w:lang w:eastAsia="en-GB"/>
    </w:rPr>
  </w:style>
  <w:style w:type="paragraph" w:styleId="ListParagraph">
    <w:name w:val="List Paragraph"/>
    <w:basedOn w:val="Normal"/>
    <w:uiPriority w:val="34"/>
    <w:qFormat/>
    <w:rsid w:val="00393941"/>
    <w:pPr>
      <w:ind w:left="720"/>
      <w:contextualSpacing/>
    </w:pPr>
  </w:style>
  <w:style w:type="paragraph" w:styleId="Header">
    <w:name w:val="header"/>
    <w:basedOn w:val="Normal"/>
    <w:link w:val="HeaderChar"/>
    <w:uiPriority w:val="99"/>
    <w:unhideWhenUsed/>
    <w:rsid w:val="00682418"/>
    <w:pPr>
      <w:tabs>
        <w:tab w:val="center" w:pos="4513"/>
        <w:tab w:val="right" w:pos="9026"/>
      </w:tabs>
    </w:pPr>
  </w:style>
  <w:style w:type="character" w:customStyle="1" w:styleId="HeaderChar">
    <w:name w:val="Header Char"/>
    <w:basedOn w:val="DefaultParagraphFont"/>
    <w:link w:val="Header"/>
    <w:uiPriority w:val="99"/>
    <w:rsid w:val="00682418"/>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682418"/>
    <w:pPr>
      <w:tabs>
        <w:tab w:val="center" w:pos="4513"/>
        <w:tab w:val="right" w:pos="9026"/>
      </w:tabs>
    </w:pPr>
  </w:style>
  <w:style w:type="character" w:customStyle="1" w:styleId="FooterChar">
    <w:name w:val="Footer Char"/>
    <w:basedOn w:val="DefaultParagraphFont"/>
    <w:link w:val="Footer"/>
    <w:uiPriority w:val="99"/>
    <w:rsid w:val="00682418"/>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682418"/>
    <w:rPr>
      <w:rFonts w:ascii="Tahoma" w:hAnsi="Tahoma" w:cs="Tahoma"/>
      <w:sz w:val="16"/>
      <w:szCs w:val="16"/>
    </w:rPr>
  </w:style>
  <w:style w:type="character" w:customStyle="1" w:styleId="BalloonTextChar">
    <w:name w:val="Balloon Text Char"/>
    <w:basedOn w:val="DefaultParagraphFont"/>
    <w:link w:val="BalloonText"/>
    <w:uiPriority w:val="99"/>
    <w:semiHidden/>
    <w:rsid w:val="00682418"/>
    <w:rPr>
      <w:rFonts w:ascii="Tahoma" w:eastAsia="Times New Roman" w:hAnsi="Tahoma" w:cs="Tahoma"/>
      <w:sz w:val="16"/>
      <w:szCs w:val="16"/>
      <w:lang w:eastAsia="en-GB"/>
    </w:rPr>
  </w:style>
  <w:style w:type="character" w:styleId="CommentReference">
    <w:name w:val="annotation reference"/>
    <w:basedOn w:val="DefaultParagraphFont"/>
    <w:uiPriority w:val="99"/>
    <w:semiHidden/>
    <w:unhideWhenUsed/>
    <w:rsid w:val="001F1D01"/>
    <w:rPr>
      <w:sz w:val="16"/>
      <w:szCs w:val="16"/>
    </w:rPr>
  </w:style>
  <w:style w:type="paragraph" w:styleId="CommentText">
    <w:name w:val="annotation text"/>
    <w:basedOn w:val="Normal"/>
    <w:link w:val="CommentTextChar"/>
    <w:uiPriority w:val="99"/>
    <w:unhideWhenUsed/>
    <w:rsid w:val="001F1D01"/>
  </w:style>
  <w:style w:type="character" w:customStyle="1" w:styleId="CommentTextChar">
    <w:name w:val="Comment Text Char"/>
    <w:basedOn w:val="DefaultParagraphFont"/>
    <w:link w:val="CommentText"/>
    <w:uiPriority w:val="99"/>
    <w:rsid w:val="001F1D01"/>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F1D01"/>
    <w:rPr>
      <w:b/>
      <w:bCs/>
    </w:rPr>
  </w:style>
  <w:style w:type="character" w:customStyle="1" w:styleId="CommentSubjectChar">
    <w:name w:val="Comment Subject Char"/>
    <w:basedOn w:val="CommentTextChar"/>
    <w:link w:val="CommentSubject"/>
    <w:uiPriority w:val="99"/>
    <w:semiHidden/>
    <w:rsid w:val="001F1D01"/>
    <w:rPr>
      <w:rFonts w:ascii="Times New Roman" w:eastAsia="Times New Roman" w:hAnsi="Times New Roman" w:cs="Times New Roman"/>
      <w:b/>
      <w:bCs/>
      <w:sz w:val="20"/>
      <w:szCs w:val="20"/>
      <w:lang w:eastAsia="en-GB"/>
    </w:rPr>
  </w:style>
  <w:style w:type="paragraph" w:styleId="Revision">
    <w:name w:val="Revision"/>
    <w:hidden/>
    <w:uiPriority w:val="99"/>
    <w:semiHidden/>
    <w:rsid w:val="004D705A"/>
    <w:pPr>
      <w:spacing w:after="0" w:line="240" w:lineRule="auto"/>
    </w:pPr>
    <w:rPr>
      <w:rFonts w:ascii="Times New Roman" w:eastAsia="Times New Roman" w:hAnsi="Times New Roman" w:cs="Times New Roman"/>
      <w:sz w:val="20"/>
      <w:szCs w:val="20"/>
      <w:lang w:eastAsia="en-GB"/>
    </w:rPr>
  </w:style>
  <w:style w:type="paragraph" w:styleId="FootnoteText">
    <w:name w:val="footnote text"/>
    <w:basedOn w:val="Normal"/>
    <w:link w:val="FootnoteTextChar"/>
    <w:uiPriority w:val="99"/>
    <w:semiHidden/>
    <w:unhideWhenUsed/>
    <w:rsid w:val="00D82751"/>
  </w:style>
  <w:style w:type="character" w:customStyle="1" w:styleId="FootnoteTextChar">
    <w:name w:val="Footnote Text Char"/>
    <w:basedOn w:val="DefaultParagraphFont"/>
    <w:link w:val="FootnoteText"/>
    <w:uiPriority w:val="99"/>
    <w:semiHidden/>
    <w:rsid w:val="00D8275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82751"/>
    <w:rPr>
      <w:vertAlign w:val="superscript"/>
    </w:rPr>
  </w:style>
  <w:style w:type="paragraph" w:customStyle="1" w:styleId="FooterCoverPage">
    <w:name w:val="Footer Cover Page"/>
    <w:basedOn w:val="Normal"/>
    <w:link w:val="FooterCoverPageChar"/>
    <w:rsid w:val="00C36797"/>
    <w:pPr>
      <w:widowControl/>
      <w:tabs>
        <w:tab w:val="center" w:pos="4535"/>
        <w:tab w:val="right" w:pos="9071"/>
        <w:tab w:val="right" w:pos="9921"/>
      </w:tabs>
      <w:autoSpaceDE/>
      <w:autoSpaceDN/>
      <w:adjustRightInd/>
      <w:spacing w:before="360"/>
      <w:ind w:left="-850" w:right="-850"/>
    </w:pPr>
    <w:rPr>
      <w:sz w:val="24"/>
      <w:szCs w:val="24"/>
      <w:lang w:val="en-US" w:eastAsia="en-US"/>
    </w:rPr>
  </w:style>
  <w:style w:type="character" w:customStyle="1" w:styleId="FooterCoverPageChar">
    <w:name w:val="Footer Cover Page Char"/>
    <w:link w:val="FooterCoverPage"/>
    <w:rsid w:val="00C36797"/>
    <w:rPr>
      <w:rFonts w:ascii="Times New Roman" w:eastAsia="Times New Roman" w:hAnsi="Times New Roman" w:cs="Times New Roman"/>
      <w:sz w:val="24"/>
      <w:szCs w:val="24"/>
      <w:lang w:val="en-US"/>
    </w:rPr>
  </w:style>
  <w:style w:type="paragraph" w:customStyle="1" w:styleId="HeaderCoverPage">
    <w:name w:val="Header Cover Page"/>
    <w:basedOn w:val="Normal"/>
    <w:link w:val="HeaderCoverPageChar"/>
    <w:rsid w:val="00C36797"/>
    <w:pPr>
      <w:widowControl/>
      <w:tabs>
        <w:tab w:val="center" w:pos="4535"/>
        <w:tab w:val="right" w:pos="9071"/>
      </w:tabs>
      <w:autoSpaceDE/>
      <w:autoSpaceDN/>
      <w:adjustRightInd/>
      <w:spacing w:after="120"/>
      <w:jc w:val="both"/>
    </w:pPr>
    <w:rPr>
      <w:sz w:val="24"/>
      <w:szCs w:val="24"/>
      <w:lang w:val="en-US" w:eastAsia="en-US"/>
    </w:rPr>
  </w:style>
  <w:style w:type="character" w:customStyle="1" w:styleId="HeaderCoverPageChar">
    <w:name w:val="Header Cover Page Char"/>
    <w:link w:val="HeaderCoverPage"/>
    <w:rsid w:val="00C36797"/>
    <w:rPr>
      <w:rFonts w:ascii="Times New Roman" w:eastAsia="Times New Roman" w:hAnsi="Times New Roman" w:cs="Times New Roman"/>
      <w:sz w:val="24"/>
      <w:szCs w:val="24"/>
      <w:lang w:val="en-US"/>
    </w:rPr>
  </w:style>
  <w:style w:type="character" w:customStyle="1" w:styleId="Marker">
    <w:name w:val="Marker"/>
    <w:basedOn w:val="DefaultParagraphFont"/>
    <w:rsid w:val="00164753"/>
    <w:rPr>
      <w:color w:val="0000FF"/>
      <w:shd w:val="clear" w:color="auto" w:fill="auto"/>
    </w:rPr>
  </w:style>
  <w:style w:type="paragraph" w:customStyle="1" w:styleId="Pagedecouverture">
    <w:name w:val="Page de couverture"/>
    <w:basedOn w:val="Normal"/>
    <w:next w:val="Normal"/>
    <w:rsid w:val="00164753"/>
    <w:pPr>
      <w:widowControl/>
      <w:autoSpaceDE/>
      <w:autoSpaceDN/>
      <w:adjustRightInd/>
      <w:jc w:val="both"/>
    </w:pPr>
    <w:rPr>
      <w:rFonts w:eastAsiaTheme="minorHAnsi"/>
      <w:sz w:val="24"/>
      <w:szCs w:val="22"/>
      <w:lang w:eastAsia="en-US"/>
    </w:rPr>
  </w:style>
  <w:style w:type="character" w:styleId="BookTitle">
    <w:name w:val="Book Title"/>
    <w:basedOn w:val="DefaultParagraphFont"/>
    <w:uiPriority w:val="33"/>
    <w:qFormat/>
    <w:rsid w:val="00185E15"/>
    <w:rPr>
      <w:b/>
      <w:bCs/>
      <w:smallCaps/>
      <w:spacing w:val="5"/>
    </w:rPr>
  </w:style>
  <w:style w:type="character" w:customStyle="1" w:styleId="Heading1Char">
    <w:name w:val="Heading 1 Char"/>
    <w:basedOn w:val="DefaultParagraphFont"/>
    <w:link w:val="Heading1"/>
    <w:uiPriority w:val="9"/>
    <w:rsid w:val="00141604"/>
    <w:rPr>
      <w:rFonts w:asciiTheme="majorHAnsi" w:eastAsiaTheme="majorEastAsia" w:hAnsiTheme="majorHAnsi" w:cstheme="majorBidi"/>
      <w:b/>
      <w:bCs/>
      <w:color w:val="365F91" w:themeColor="accent1" w:themeShade="BF"/>
      <w:sz w:val="28"/>
      <w:szCs w:val="28"/>
      <w:lang w:eastAsia="en-GB"/>
    </w:rPr>
  </w:style>
  <w:style w:type="paragraph" w:styleId="TOCHeading">
    <w:name w:val="TOC Heading"/>
    <w:basedOn w:val="Heading1"/>
    <w:next w:val="Normal"/>
    <w:uiPriority w:val="39"/>
    <w:semiHidden/>
    <w:unhideWhenUsed/>
    <w:qFormat/>
    <w:rsid w:val="00185E15"/>
    <w:pPr>
      <w:widowControl/>
      <w:autoSpaceDE/>
      <w:autoSpaceDN/>
      <w:adjustRightInd/>
      <w:spacing w:line="276" w:lineRule="auto"/>
      <w:outlineLvl w:val="9"/>
    </w:pPr>
    <w:rPr>
      <w:lang w:val="en-US" w:eastAsia="ja-JP"/>
    </w:rPr>
  </w:style>
  <w:style w:type="paragraph" w:styleId="TOC1">
    <w:name w:val="toc 1"/>
    <w:basedOn w:val="Normal"/>
    <w:next w:val="Normal"/>
    <w:autoRedefine/>
    <w:uiPriority w:val="39"/>
    <w:unhideWhenUsed/>
    <w:rsid w:val="00185E15"/>
    <w:pPr>
      <w:spacing w:after="100"/>
    </w:pPr>
  </w:style>
  <w:style w:type="paragraph" w:styleId="TOC2">
    <w:name w:val="toc 2"/>
    <w:basedOn w:val="Normal"/>
    <w:next w:val="Normal"/>
    <w:autoRedefine/>
    <w:uiPriority w:val="39"/>
    <w:unhideWhenUsed/>
    <w:rsid w:val="00403D31"/>
    <w:pPr>
      <w:tabs>
        <w:tab w:val="left" w:pos="720"/>
        <w:tab w:val="right" w:leader="dot" w:pos="9062"/>
      </w:tabs>
      <w:spacing w:after="100"/>
      <w:ind w:left="200"/>
      <w:jc w:val="both"/>
    </w:pPr>
  </w:style>
  <w:style w:type="character" w:styleId="Hyperlink">
    <w:name w:val="Hyperlink"/>
    <w:basedOn w:val="DefaultParagraphFont"/>
    <w:uiPriority w:val="99"/>
    <w:unhideWhenUsed/>
    <w:rsid w:val="00185E15"/>
    <w:rPr>
      <w:color w:val="0000FF" w:themeColor="hyperlink"/>
      <w:u w:val="single"/>
    </w:rPr>
  </w:style>
  <w:style w:type="character" w:customStyle="1" w:styleId="Heading7Char">
    <w:name w:val="Heading 7 Char"/>
    <w:basedOn w:val="DefaultParagraphFont"/>
    <w:link w:val="Heading7"/>
    <w:uiPriority w:val="9"/>
    <w:semiHidden/>
    <w:rsid w:val="00141604"/>
    <w:rPr>
      <w:rFonts w:asciiTheme="majorHAnsi" w:eastAsiaTheme="majorEastAsia" w:hAnsiTheme="majorHAnsi" w:cstheme="majorBidi"/>
      <w:i/>
      <w:iCs/>
      <w:color w:val="404040" w:themeColor="text1" w:themeTint="BF"/>
      <w:sz w:val="20"/>
      <w:szCs w:val="20"/>
      <w:lang w:eastAsia="en-GB"/>
    </w:rPr>
  </w:style>
  <w:style w:type="character" w:customStyle="1" w:styleId="Heading8Char">
    <w:name w:val="Heading 8 Char"/>
    <w:basedOn w:val="DefaultParagraphFont"/>
    <w:link w:val="Heading8"/>
    <w:uiPriority w:val="9"/>
    <w:semiHidden/>
    <w:rsid w:val="00141604"/>
    <w:rPr>
      <w:rFonts w:asciiTheme="majorHAnsi" w:eastAsiaTheme="majorEastAsia" w:hAnsiTheme="majorHAnsi" w:cstheme="majorBidi"/>
      <w:color w:val="404040" w:themeColor="text1" w:themeTint="BF"/>
      <w:sz w:val="20"/>
      <w:szCs w:val="20"/>
      <w:lang w:eastAsia="en-GB"/>
    </w:rPr>
  </w:style>
  <w:style w:type="character" w:customStyle="1" w:styleId="Heading9Char">
    <w:name w:val="Heading 9 Char"/>
    <w:basedOn w:val="DefaultParagraphFont"/>
    <w:link w:val="Heading9"/>
    <w:uiPriority w:val="9"/>
    <w:semiHidden/>
    <w:rsid w:val="00141604"/>
    <w:rPr>
      <w:rFonts w:asciiTheme="majorHAnsi" w:eastAsiaTheme="majorEastAsia" w:hAnsiTheme="majorHAnsi" w:cstheme="majorBidi"/>
      <w:i/>
      <w:iCs/>
      <w:color w:val="404040" w:themeColor="text1" w:themeTint="BF"/>
      <w:sz w:val="20"/>
      <w:szCs w:val="20"/>
      <w:lang w:eastAsia="en-GB"/>
    </w:rPr>
  </w:style>
  <w:style w:type="paragraph" w:customStyle="1" w:styleId="ListDash3">
    <w:name w:val="List Dash 3"/>
    <w:basedOn w:val="Normal"/>
    <w:rsid w:val="009555DC"/>
    <w:pPr>
      <w:widowControl/>
      <w:autoSpaceDE/>
      <w:autoSpaceDN/>
      <w:adjustRightInd/>
      <w:spacing w:before="120" w:after="120"/>
      <w:jc w:val="both"/>
    </w:pPr>
    <w:rPr>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991508">
      <w:bodyDiv w:val="1"/>
      <w:marLeft w:val="0"/>
      <w:marRight w:val="0"/>
      <w:marTop w:val="0"/>
      <w:marBottom w:val="0"/>
      <w:divBdr>
        <w:top w:val="none" w:sz="0" w:space="0" w:color="auto"/>
        <w:left w:val="none" w:sz="0" w:space="0" w:color="auto"/>
        <w:bottom w:val="none" w:sz="0" w:space="0" w:color="auto"/>
        <w:right w:val="none" w:sz="0" w:space="0" w:color="auto"/>
      </w:divBdr>
    </w:div>
    <w:div w:id="154166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A152D-B4AE-4C14-B795-822C0E0BA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1352</Words>
  <Characters>6820</Characters>
  <Application>Microsoft Office Word</Application>
  <DocSecurity>0</DocSecurity>
  <Lines>113</Lines>
  <Paragraphs>38</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8134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4</cp:revision>
  <cp:lastPrinted>2016-05-02T15:31:00Z</cp:lastPrinted>
  <dcterms:created xsi:type="dcterms:W3CDTF">2016-05-25T10:41:00Z</dcterms:created>
  <dcterms:modified xsi:type="dcterms:W3CDTF">2016-05-26T13:33:00Z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