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C0" w:rsidRDefault="00594963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0B6B1D6B9DF48C0BFE031CF4DEA4632" style="width:450.25pt;height:379.35pt">
            <v:imagedata r:id="rId11" o:title=""/>
          </v:shape>
        </w:pict>
      </w:r>
    </w:p>
    <w:bookmarkEnd w:id="0"/>
    <w:p w:rsidR="006A40C0" w:rsidRDefault="006A40C0">
      <w:pPr>
        <w:rPr>
          <w:noProof/>
        </w:rPr>
        <w:sectPr w:rsidR="006A40C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6A40C0" w:rsidRDefault="00594963" w:rsidP="00594963">
      <w:pPr>
        <w:spacing w:after="12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>Annexe 1: Relocalisations depuis la Grèce au 11 juillet 2016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 w:rsidR="006A40C0">
        <w:trPr>
          <w:trHeight w:val="315"/>
          <w:tblHeader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 w:rsidR="006A40C0" w:rsidRDefault="0059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État membre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 w:rsidR="006A40C0" w:rsidRDefault="0059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Engagements formels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 w:rsidR="006A40C0" w:rsidRDefault="0059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Nombre 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de personnes effectivement relocalisées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 w:rsidR="006A40C0" w:rsidRDefault="0059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Engagement juridiquement prévu dans les décisions du Conseil</w:t>
            </w:r>
          </w:p>
          <w:p w:rsidR="006A40C0" w:rsidRDefault="006A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414" w:type="dxa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1 491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2 415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831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594</w:t>
            </w:r>
          </w:p>
        </w:tc>
      </w:tr>
      <w:tr w:rsidR="006A40C0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</w:t>
            </w:r>
          </w:p>
        </w:tc>
      </w:tr>
      <w:tr w:rsidR="006A40C0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1 655</w:t>
            </w:r>
          </w:p>
        </w:tc>
      </w:tr>
      <w:tr w:rsidR="006A40C0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93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1 299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2 170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12 599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17 209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bookmarkStart w:id="1" w:name="_GoBack" w:colFirst="4" w:colLast="4"/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2414" w:type="dxa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988</w:t>
            </w:r>
          </w:p>
        </w:tc>
      </w:tr>
      <w:bookmarkEnd w:id="1"/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2414" w:type="dxa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2414" w:type="dxa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380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420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71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309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3 797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2414" w:type="dxa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4 321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1 778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775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2 572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349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6 647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Suède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414" w:type="dxa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2 378</w:t>
            </w:r>
          </w:p>
        </w:tc>
      </w:tr>
      <w:tr w:rsidR="006A40C0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2414" w:type="dxa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6A40C0" w:rsidRDefault="006A40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6A40C0">
        <w:trPr>
          <w:trHeight w:val="26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 w:rsidR="006A40C0" w:rsidRDefault="005949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TOTAL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6 691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2 213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 w:rsidR="006A40C0" w:rsidRDefault="005949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63 302</w:t>
            </w:r>
          </w:p>
        </w:tc>
      </w:tr>
    </w:tbl>
    <w:p w:rsidR="006A40C0" w:rsidRDefault="006A40C0">
      <w:pPr>
        <w:rPr>
          <w:rFonts w:ascii="Times New Roman" w:hAnsi="Times New Roman" w:cs="Times New Roman"/>
          <w:noProof/>
        </w:rPr>
      </w:pPr>
    </w:p>
    <w:sectPr w:rsidR="006A40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C0" w:rsidRDefault="00594963">
      <w:pPr>
        <w:spacing w:after="0" w:line="240" w:lineRule="auto"/>
      </w:pPr>
      <w:r>
        <w:separator/>
      </w:r>
    </w:p>
  </w:endnote>
  <w:endnote w:type="continuationSeparator" w:id="0">
    <w:p w:rsidR="006A40C0" w:rsidRDefault="0059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63" w:rsidRDefault="00594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C0" w:rsidRDefault="00594963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63" w:rsidRDefault="0059496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C0" w:rsidRDefault="006A40C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906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40C0" w:rsidRDefault="005949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40C0" w:rsidRDefault="006A40C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C0" w:rsidRDefault="006A4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C0" w:rsidRDefault="00594963">
      <w:pPr>
        <w:spacing w:after="0" w:line="240" w:lineRule="auto"/>
      </w:pPr>
      <w:r>
        <w:separator/>
      </w:r>
    </w:p>
  </w:footnote>
  <w:footnote w:type="continuationSeparator" w:id="0">
    <w:p w:rsidR="006A40C0" w:rsidRDefault="00594963">
      <w:pPr>
        <w:spacing w:after="0" w:line="240" w:lineRule="auto"/>
      </w:pPr>
      <w:r>
        <w:continuationSeparator/>
      </w:r>
    </w:p>
  </w:footnote>
  <w:footnote w:id="1">
    <w:p w:rsidR="006A40C0" w:rsidRDefault="00594963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    Chiffres transmis via DubliNet en application de l'article 5, paragraphe 2, de la décision du Conseil. </w:t>
      </w:r>
    </w:p>
  </w:footnote>
  <w:footnote w:id="2">
    <w:p w:rsidR="006A40C0" w:rsidRDefault="00594963"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color w:val="auto"/>
          <w:sz w:val="16"/>
        </w:rPr>
        <w:t xml:space="preserve">Décision d’exécution (UE) 2016/408 du Conseil du 10 mars 2016 concernant la suspension temporaire de la relocalisation de 30 % du contingent de </w:t>
      </w:r>
      <w:r>
        <w:rPr>
          <w:color w:val="auto"/>
          <w:sz w:val="16"/>
        </w:rPr>
        <w:t>demandeurs attribué à l'Autriche en application de la décision (UE) 2015/1601 instituant des mesures provisoires en matière de protection internationale au profit de l'Italie et de la Grèce.</w:t>
      </w:r>
    </w:p>
  </w:footnote>
  <w:footnote w:id="3">
    <w:p w:rsidR="006A40C0" w:rsidRDefault="00594963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 2016/946 du Conseil du 9 juin 2016 instituant de</w:t>
      </w:r>
      <w:r>
        <w:rPr>
          <w:rFonts w:ascii="Times New Roman" w:hAnsi="Times New Roman"/>
          <w:sz w:val="16"/>
        </w:rPr>
        <w:t>s mesures provisoires en matière de protection internationale au profit de la Suède, conformément à l'article 9 de la décision (UE) 2015/1523 et à l'article 9 de la décision (UE) 2015/1601 instituant des mesures provisoires en matière de protection interna</w:t>
      </w:r>
      <w:r>
        <w:rPr>
          <w:rFonts w:ascii="Times New Roman" w:hAnsi="Times New Roman"/>
          <w:sz w:val="16"/>
        </w:rPr>
        <w:t>tionale au profit de l'Italie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63" w:rsidRDefault="005949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63" w:rsidRDefault="005949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63" w:rsidRDefault="0059496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C0" w:rsidRDefault="006A40C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C0" w:rsidRDefault="006A40C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C0" w:rsidRDefault="006A40C0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0B6B1D6B9DF48C0BFE031CF4DEA4632"/>
    <w:docVar w:name="LW_CROSSREFERENCE" w:val="&lt;UNUSED&gt;"/>
    <w:docVar w:name="LW_DocType" w:val="NORMAL"/>
    <w:docVar w:name="LW_EMISSION" w:val="13.7.2016"/>
    <w:docVar w:name="LW_EMISSION_ISODATE" w:val="2016-07-13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inquième rapport sur la relocalisation et la 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6) 48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w:rsids>
    <w:rsidRoot w:val="006A40C0"/>
    <w:rsid w:val="004C1004"/>
    <w:rsid w:val="00594963"/>
    <w:rsid w:val="006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7069-5C6C-47C9-858D-949FB555158B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BC6B7-D61B-40DD-ACE5-4EF66F6E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20</cp:revision>
  <dcterms:created xsi:type="dcterms:W3CDTF">2016-07-08T15:20:00Z</dcterms:created>
  <dcterms:modified xsi:type="dcterms:W3CDTF">2016-08-31T09:07:00Z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