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9E759DE7A924688A98288910A6BA1FD" style="width:450pt;height:420.7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Annexetitre"/>
        <w:spacing w:before="0" w:after="0"/>
        <w:rPr>
          <w:rFonts w:ascii="Arial" w:hAnsi="Arial" w:cs="Arial"/>
          <w:b w:val="0"/>
          <w:noProof/>
        </w:rPr>
      </w:pPr>
      <w:bookmarkStart w:id="1" w:name="_GoBack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9pt;margin-top:29.55pt;width:506.25pt;height:36pt;z-index:251656192" strokeweight="3pt">
            <v:stroke linestyle="thinThin"/>
            <v:textbox style="mso-fit-shape-to-text:t">
              <w:txbxContent>
                <w:p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Статистически данни относно прилагането на Регламент (ЕО) № 1049/2001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 w:val="0"/>
          <w:noProof/>
        </w:rPr>
        <w:t>ПРИЛОЖЕНИЕ</w:t>
      </w:r>
      <w:r>
        <w:rPr>
          <w:rStyle w:val="FootnoteReference"/>
          <w:rFonts w:ascii="Arial" w:hAnsi="Arial"/>
          <w:b w:val="0"/>
          <w:noProof/>
        </w:rPr>
        <w:footnoteReference w:id="1"/>
      </w:r>
    </w:p>
    <w:p>
      <w:pPr>
        <w:pStyle w:val="Heading1"/>
        <w:numPr>
          <w:ilvl w:val="0"/>
          <w:numId w:val="31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Брой документи, вписани в регистъра</w:t>
      </w:r>
    </w:p>
    <w:tbl>
      <w:tblPr>
        <w:tblW w:w="5128" w:type="pct"/>
        <w:tblInd w:w="-176" w:type="dxa"/>
        <w:tblLook w:val="01E0" w:firstRow="1" w:lastRow="1" w:firstColumn="1" w:lastColumn="1" w:noHBand="0" w:noVBand="0"/>
      </w:tblPr>
      <w:tblGrid>
        <w:gridCol w:w="1210"/>
        <w:gridCol w:w="1036"/>
        <w:gridCol w:w="1036"/>
        <w:gridCol w:w="1037"/>
        <w:gridCol w:w="1037"/>
        <w:gridCol w:w="1037"/>
        <w:gridCol w:w="1037"/>
        <w:gridCol w:w="1037"/>
        <w:gridCol w:w="1174"/>
      </w:tblGrid>
      <w:tr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2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COM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SEC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JOIN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SWD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OJ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PV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1 488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1 293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15 558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18 945</w:t>
            </w:r>
          </w:p>
        </w:tc>
      </w:tr>
    </w:tbl>
    <w:p>
      <w:pPr>
        <w:keepNext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</w:p>
    <w:p>
      <w:pPr>
        <w:keepNext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</w:p>
    <w:p>
      <w:pPr>
        <w:pStyle w:val="Heading1"/>
        <w:numPr>
          <w:ilvl w:val="0"/>
          <w:numId w:val="0"/>
        </w:numPr>
        <w:spacing w:before="480"/>
        <w:ind w:left="710"/>
        <w:rPr>
          <w:rFonts w:ascii="Arial" w:hAnsi="Arial" w:cs="Arial"/>
          <w:noProof/>
        </w:rPr>
      </w:pPr>
      <w:r>
        <w:rPr>
          <w:noProof/>
        </w:rPr>
        <w:pict>
          <v:shape id="_x0000_s1027" type="#_x0000_t202" style="position:absolute;left:0;text-align:left;margin-left:-9pt;margin-top:12pt;width:117.25pt;height:24.05pt;z-index:251657216;mso-wrap-style:none">
            <v:textbox style="mso-next-textbox:#_x0000_s1027;mso-fit-shape-to-text:t">
              <w:txbxContent>
                <w:p>
                  <w:pPr>
                    <w:keepNext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Първоначални заявления</w:t>
                  </w:r>
                </w:p>
              </w:txbxContent>
            </v:textbox>
            <w10:wrap type="square"/>
          </v:shape>
        </w:pict>
      </w:r>
    </w:p>
    <w:p>
      <w:pPr>
        <w:pStyle w:val="Heading1"/>
        <w:numPr>
          <w:ilvl w:val="0"/>
          <w:numId w:val="34"/>
        </w:numPr>
        <w:spacing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Получени и обработени заявления</w:t>
      </w:r>
    </w:p>
    <w:tbl>
      <w:tblPr>
        <w:tblW w:w="50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1276"/>
        <w:gridCol w:w="1414"/>
        <w:gridCol w:w="1276"/>
        <w:gridCol w:w="1130"/>
        <w:gridCol w:w="1128"/>
      </w:tblGrid>
      <w:tr>
        <w:tc>
          <w:tcPr>
            <w:tcW w:w="1722" w:type="pct"/>
            <w:shd w:val="clear" w:color="auto" w:fill="CCCCCC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672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 г.</w:t>
            </w:r>
          </w:p>
        </w:tc>
        <w:tc>
          <w:tcPr>
            <w:tcW w:w="745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 г.</w:t>
            </w:r>
          </w:p>
        </w:tc>
        <w:tc>
          <w:tcPr>
            <w:tcW w:w="672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 г.</w:t>
            </w:r>
          </w:p>
        </w:tc>
        <w:tc>
          <w:tcPr>
            <w:tcW w:w="595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 г.</w:t>
            </w:r>
          </w:p>
        </w:tc>
        <w:tc>
          <w:tcPr>
            <w:tcW w:w="595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</w:tr>
      <w:tr>
        <w:tc>
          <w:tcPr>
            <w:tcW w:w="1722" w:type="pct"/>
          </w:tcPr>
          <w:p>
            <w:pPr>
              <w:pStyle w:val="Text1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Регистрирани заявления</w:t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6 477</w:t>
            </w:r>
          </w:p>
        </w:tc>
        <w:tc>
          <w:tcPr>
            <w:tcW w:w="74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6 014</w:t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6 525</w:t>
            </w:r>
          </w:p>
        </w:tc>
        <w:tc>
          <w:tcPr>
            <w:tcW w:w="59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6 227</w:t>
            </w:r>
          </w:p>
        </w:tc>
        <w:tc>
          <w:tcPr>
            <w:tcW w:w="595" w:type="pct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6 752</w:t>
            </w:r>
          </w:p>
        </w:tc>
      </w:tr>
      <w:tr>
        <w:tc>
          <w:tcPr>
            <w:tcW w:w="1722" w:type="pct"/>
            <w:shd w:val="clear" w:color="auto" w:fill="C0C0C0"/>
          </w:tcPr>
          <w:p>
            <w:pPr>
              <w:pStyle w:val="Text1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Дадени отговори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2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672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7 075</w:t>
            </w:r>
          </w:p>
        </w:tc>
        <w:tc>
          <w:tcPr>
            <w:tcW w:w="745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6 334</w:t>
            </w:r>
          </w:p>
        </w:tc>
        <w:tc>
          <w:tcPr>
            <w:tcW w:w="672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7 659</w:t>
            </w:r>
          </w:p>
        </w:tc>
        <w:tc>
          <w:tcPr>
            <w:tcW w:w="595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7 156</w:t>
            </w:r>
          </w:p>
        </w:tc>
        <w:tc>
          <w:tcPr>
            <w:tcW w:w="595" w:type="pct"/>
            <w:shd w:val="clear" w:color="auto" w:fill="C0C0C0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7 684</w:t>
            </w:r>
          </w:p>
        </w:tc>
      </w:tr>
      <w:tr>
        <w:tc>
          <w:tcPr>
            <w:tcW w:w="1722" w:type="pct"/>
          </w:tcPr>
          <w:p>
            <w:pPr>
              <w:pStyle w:val="Text1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Отговори на основание Регламент (ЕО) № 1049/2001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3"/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6 055</w:t>
            </w:r>
          </w:p>
        </w:tc>
        <w:tc>
          <w:tcPr>
            <w:tcW w:w="74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5 274</w:t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5 906</w:t>
            </w:r>
          </w:p>
        </w:tc>
        <w:tc>
          <w:tcPr>
            <w:tcW w:w="59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5 637</w:t>
            </w:r>
          </w:p>
        </w:tc>
        <w:tc>
          <w:tcPr>
            <w:tcW w:w="59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5 819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 xml:space="preserve">Резултат </w:t>
      </w:r>
    </w:p>
    <w:tbl>
      <w:tblPr>
        <w:tblW w:w="5094" w:type="pct"/>
        <w:tblInd w:w="-176" w:type="dxa"/>
        <w:tblLook w:val="0000" w:firstRow="0" w:lastRow="0" w:firstColumn="0" w:lastColumn="0" w:noHBand="0" w:noVBand="0"/>
      </w:tblPr>
      <w:tblGrid>
        <w:gridCol w:w="248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267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</w:rPr>
            </w:pPr>
            <w:r>
              <w:rPr>
                <w:noProof/>
              </w:rPr>
              <w:tab/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 г.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 г.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 г.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 г.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</w:tr>
      <w:tr>
        <w:trPr>
          <w:trHeight w:val="267"/>
        </w:trPr>
        <w:tc>
          <w:tcPr>
            <w:tcW w:w="24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Не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Не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Не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Не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Не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</w:tr>
      <w:tr>
        <w:trPr>
          <w:trHeight w:val="26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Предоставен пълен достъп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4 856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80,20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3 928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74,48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4 400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73,43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4 096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72,77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4 003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68,79</w:t>
            </w:r>
          </w:p>
        </w:tc>
      </w:tr>
      <w:tr>
        <w:trPr>
          <w:trHeight w:val="26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Предоставен частичен достъп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15,29</w:t>
            </w:r>
          </w:p>
        </w:tc>
      </w:tr>
      <w:tr>
        <w:trPr>
          <w:trHeight w:val="26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Отказ на достъп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892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16,91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14,45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15,91</w:t>
            </w:r>
          </w:p>
        </w:tc>
      </w:tr>
      <w:tr>
        <w:trPr>
          <w:trHeight w:val="283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6 055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5 274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5 906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5 630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5 819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Видове отказ според използваното основание за изключение (%)</w:t>
      </w:r>
    </w:p>
    <w:tbl>
      <w:tblPr>
        <w:tblW w:w="9882" w:type="dxa"/>
        <w:tblLayout w:type="fixed"/>
        <w:tblLook w:val="0000" w:firstRow="0" w:lastRow="0" w:firstColumn="0" w:lastColumn="0" w:noHBand="0" w:noVBand="0"/>
      </w:tblPr>
      <w:tblGrid>
        <w:gridCol w:w="5630"/>
        <w:gridCol w:w="851"/>
        <w:gridCol w:w="850"/>
        <w:gridCol w:w="851"/>
        <w:gridCol w:w="850"/>
        <w:gridCol w:w="850"/>
      </w:tblGrid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2" w:name="_CopyToNewDocument_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2011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2012 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2013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2014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2015 г.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a), първо тире — защита на обществената сигурност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2.40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1.34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1.53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1.52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2.43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а), второ тире — защита по отношение на отбраната и военните въпроси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а), трето тире — защита на международните отношения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а), четвърто тире — защита на финансовата, валутната или икономическата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0,71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4.1.б Защита на частния живот и личната неприкосновеност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29,40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Член 4, параграф 2, първо тире — защита на търговските интереси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14,75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Чл. 4, параграф 2, второ тире — защита на съдебните процедури и правните становища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4,51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Член 4, параграф 2, трето тире — защита на целите на инспекции, разследвания и одити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20,88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Член 4, параграф 3, първа алинея — процес на вземане на решения, решение все още не е взето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17,69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Член 4, параграф3, втора алинея — процес на вземане на решения, решение вече е взето: становища за вътрешно ползване в рамките на предварителни обсъждания и консултации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2,58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4.5. Отказ на държава членка/друг автор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4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1,98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</w:tr>
    </w:tbl>
    <w:p>
      <w:pPr>
        <w:keepNext/>
        <w:pageBreakBefore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  <w:r>
        <w:rPr>
          <w:noProof/>
        </w:rPr>
        <w:pict>
          <v:shape id="_x0000_s1029" type="#_x0000_t202" style="position:absolute;margin-left:0;margin-top:-11.75pt;width:170.75pt;height:24.05pt;z-index:251658240;mso-wrap-style:none;mso-position-horizontal-relative:text;mso-position-vertical-relative:text">
            <v:textbox style="mso-next-textbox:#_x0000_s1029;mso-fit-shape-to-text:t">
              <w:txbxContent>
                <w:p>
                  <w:pPr>
                    <w:keepNext/>
                    <w:pageBreakBefore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Потвърдителни заявления</w:t>
                  </w:r>
                </w:p>
              </w:txbxContent>
            </v:textbox>
            <w10:wrap type="square"/>
          </v:shape>
        </w:pict>
      </w:r>
    </w:p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Получени и обработени заявления</w:t>
      </w:r>
    </w:p>
    <w:tbl>
      <w:tblPr>
        <w:tblW w:w="4999" w:type="pct"/>
        <w:tblLook w:val="01E0" w:firstRow="1" w:lastRow="1" w:firstColumn="1" w:lastColumn="1" w:noHBand="0" w:noVBand="0"/>
      </w:tblPr>
      <w:tblGrid>
        <w:gridCol w:w="3337"/>
        <w:gridCol w:w="1213"/>
        <w:gridCol w:w="1212"/>
        <w:gridCol w:w="1212"/>
        <w:gridCol w:w="1212"/>
        <w:gridCol w:w="1212"/>
      </w:tblGrid>
      <w:tr>
        <w:trPr>
          <w:trHeight w:val="362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 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 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 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 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</w:tr>
      <w:tr>
        <w:trPr>
          <w:trHeight w:val="398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Регистрирани заявления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284</w:t>
            </w:r>
          </w:p>
        </w:tc>
      </w:tr>
      <w:tr>
        <w:trPr>
          <w:trHeight w:val="31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Дадени отговори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291</w:t>
            </w:r>
          </w:p>
        </w:tc>
      </w:tr>
      <w:t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Отговори на основание Регламент (ЕО) № 1049/2001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5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 xml:space="preserve">Резултат </w:t>
      </w:r>
    </w:p>
    <w:tbl>
      <w:tblPr>
        <w:tblW w:w="505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757"/>
        <w:gridCol w:w="576"/>
        <w:gridCol w:w="724"/>
        <w:gridCol w:w="612"/>
        <w:gridCol w:w="722"/>
        <w:gridCol w:w="591"/>
        <w:gridCol w:w="722"/>
        <w:gridCol w:w="589"/>
        <w:gridCol w:w="718"/>
        <w:gridCol w:w="714"/>
        <w:gridCol w:w="773"/>
      </w:tblGrid>
      <w:tr>
        <w:trPr>
          <w:trHeight w:val="255"/>
        </w:trPr>
        <w:tc>
          <w:tcPr>
            <w:tcW w:w="1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 г.</w:t>
            </w:r>
          </w:p>
        </w:tc>
        <w:tc>
          <w:tcPr>
            <w:tcW w:w="70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 г.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 г.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 г.</w:t>
            </w:r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</w:tr>
      <w:tr>
        <w:trPr>
          <w:trHeight w:val="255"/>
        </w:trPr>
        <w:tc>
          <w:tcPr>
            <w:tcW w:w="14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Не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Не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Не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Не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Не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</w:tr>
      <w:tr>
        <w:trPr>
          <w:trHeight w:val="255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Потвърждаване на първоначалния отговор —</w:t>
            </w:r>
          </w:p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Отказ на достъп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61 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42,36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56,88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56,08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56,62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58,70</w:t>
            </w:r>
          </w:p>
        </w:tc>
      </w:tr>
      <w:tr>
        <w:trPr>
          <w:trHeight w:val="255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Частично преразглеждане — </w:t>
            </w:r>
          </w:p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Предоставен частичен достъп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43,05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24,38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23,81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24,63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31,74</w:t>
            </w:r>
          </w:p>
        </w:tc>
      </w:tr>
      <w:tr>
        <w:trPr>
          <w:trHeight w:val="255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Пълно преразглеждане —</w:t>
            </w:r>
          </w:p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Предоставен пълен достъп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14,58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18,75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20,11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18,75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9,57</w:t>
            </w:r>
          </w:p>
        </w:tc>
      </w:tr>
      <w:tr>
        <w:trPr>
          <w:trHeight w:val="270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144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272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230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noProof/>
        </w:rPr>
        <w:br w:type="page"/>
      </w:r>
      <w:r>
        <w:rPr>
          <w:rFonts w:ascii="Arial" w:hAnsi="Arial"/>
          <w:noProof/>
        </w:rPr>
        <w:t xml:space="preserve">Видове отказ според използваното основание за изключение (%)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850"/>
        <w:gridCol w:w="852"/>
        <w:gridCol w:w="850"/>
        <w:gridCol w:w="850"/>
        <w:gridCol w:w="929"/>
      </w:tblGrid>
      <w:tr>
        <w:tc>
          <w:tcPr>
            <w:tcW w:w="2697" w:type="pct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2011 г.</w:t>
            </w:r>
          </w:p>
        </w:tc>
        <w:tc>
          <w:tcPr>
            <w:tcW w:w="453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2012 г.</w:t>
            </w:r>
          </w:p>
        </w:tc>
        <w:tc>
          <w:tcPr>
            <w:tcW w:w="452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2013 г.</w:t>
            </w:r>
          </w:p>
        </w:tc>
        <w:tc>
          <w:tcPr>
            <w:tcW w:w="452" w:type="pct"/>
            <w:vAlign w:val="bottom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2014 г.</w:t>
            </w:r>
          </w:p>
        </w:tc>
        <w:tc>
          <w:tcPr>
            <w:tcW w:w="494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2015 г.</w:t>
            </w:r>
          </w:p>
        </w:tc>
      </w:tr>
      <w:tr>
        <w:tc>
          <w:tcPr>
            <w:tcW w:w="2697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a), първо тире — защита на обществената сигурност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1,33</w:t>
            </w:r>
          </w:p>
        </w:tc>
        <w:tc>
          <w:tcPr>
            <w:tcW w:w="45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1,31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0,92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9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2,05</w:t>
            </w:r>
          </w:p>
        </w:tc>
      </w:tr>
      <w:tr>
        <w:tc>
          <w:tcPr>
            <w:tcW w:w="2697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а), второ тире — защита по отношение на отбраната и военните въпроси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45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6"/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0.71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9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c>
          <w:tcPr>
            <w:tcW w:w="2697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а), трето тире — защита на международните отношения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4,67</w:t>
            </w:r>
          </w:p>
        </w:tc>
        <w:tc>
          <w:tcPr>
            <w:tcW w:w="45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7,19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7,37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4.61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9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7,38</w:t>
            </w:r>
          </w:p>
        </w:tc>
      </w:tr>
      <w:tr>
        <w:tc>
          <w:tcPr>
            <w:tcW w:w="2697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4.1.a. Чл. 4, §1, буква а), четвърто тире — защита на финансовата, валутната или икономическата политика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3,34</w:t>
            </w:r>
          </w:p>
        </w:tc>
        <w:tc>
          <w:tcPr>
            <w:tcW w:w="45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3.69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2.84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9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2,87</w:t>
            </w:r>
          </w:p>
        </w:tc>
      </w:tr>
      <w:tr>
        <w:tc>
          <w:tcPr>
            <w:tcW w:w="2697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4.1.б — защита на частния живот и личната неприкосновеност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20,67</w:t>
            </w:r>
          </w:p>
        </w:tc>
        <w:tc>
          <w:tcPr>
            <w:tcW w:w="45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10,46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16,13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18,09</w:t>
            </w:r>
          </w:p>
        </w:tc>
        <w:tc>
          <w:tcPr>
            <w:tcW w:w="49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15,57</w:t>
            </w:r>
          </w:p>
        </w:tc>
      </w:tr>
      <w:tr>
        <w:tc>
          <w:tcPr>
            <w:tcW w:w="2697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4.2. първо тире — защита на търговските интереси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14,66</w:t>
            </w:r>
          </w:p>
        </w:tc>
        <w:tc>
          <w:tcPr>
            <w:tcW w:w="45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11,76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11,98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15,96</w:t>
            </w:r>
          </w:p>
        </w:tc>
        <w:tc>
          <w:tcPr>
            <w:tcW w:w="49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13,11</w:t>
            </w:r>
          </w:p>
        </w:tc>
      </w:tr>
      <w:tr>
        <w:tc>
          <w:tcPr>
            <w:tcW w:w="2697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4.2. второ тире — защита на съдебните процедури и правните становища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1,33</w:t>
            </w:r>
          </w:p>
        </w:tc>
        <w:tc>
          <w:tcPr>
            <w:tcW w:w="45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7,84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6,91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10,28</w:t>
            </w:r>
          </w:p>
        </w:tc>
        <w:tc>
          <w:tcPr>
            <w:tcW w:w="49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</w:tr>
      <w:tr>
        <w:tc>
          <w:tcPr>
            <w:tcW w:w="2697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4.2. трето тире — защита на целите на дейности по инспектиране, разследване и одит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32,68</w:t>
            </w:r>
          </w:p>
        </w:tc>
        <w:tc>
          <w:tcPr>
            <w:tcW w:w="45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45,10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36,87</w:t>
            </w:r>
          </w:p>
        </w:tc>
        <w:tc>
          <w:tcPr>
            <w:tcW w:w="45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32,98</w:t>
            </w:r>
          </w:p>
        </w:tc>
        <w:tc>
          <w:tcPr>
            <w:tcW w:w="49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37,70</w:t>
            </w:r>
          </w:p>
        </w:tc>
      </w:tr>
      <w:tr>
        <w:tc>
          <w:tcPr>
            <w:tcW w:w="2697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Член 4, параграф 3, първа алинея — процес на вземане на решения, решение все още не е взето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15,33</w:t>
            </w:r>
          </w:p>
        </w:tc>
        <w:tc>
          <w:tcPr>
            <w:tcW w:w="45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6,54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10,60</w:t>
            </w:r>
          </w:p>
        </w:tc>
        <w:tc>
          <w:tcPr>
            <w:tcW w:w="45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11,35</w:t>
            </w:r>
          </w:p>
        </w:tc>
        <w:tc>
          <w:tcPr>
            <w:tcW w:w="49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13,93</w:t>
            </w:r>
          </w:p>
        </w:tc>
      </w:tr>
      <w:tr>
        <w:tc>
          <w:tcPr>
            <w:tcW w:w="2697" w:type="pct"/>
            <w:tcBorders>
              <w:bottom w:val="single" w:sz="4" w:space="0" w:color="auto"/>
            </w:tcBorders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Член 4, параграф 3, втора алинея — процес на вземане на решения, решение вече е взето: становища за вътрешно ползване в рамките на предварителни обсъждания и консултации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9,15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5,53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3,19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2,46</w:t>
            </w:r>
          </w:p>
        </w:tc>
      </w:tr>
      <w:tr>
        <w:tc>
          <w:tcPr>
            <w:tcW w:w="2697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  <w:tr>
        <w:tc>
          <w:tcPr>
            <w:tcW w:w="2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>
      <w:pPr>
        <w:keepNext/>
        <w:pageBreakBefore/>
        <w:spacing w:before="0"/>
        <w:jc w:val="left"/>
        <w:rPr>
          <w:rFonts w:ascii="Arial" w:hAnsi="Arial" w:cs="Arial"/>
          <w:noProof/>
        </w:rPr>
      </w:pPr>
      <w:r>
        <w:rPr>
          <w:noProof/>
        </w:rPr>
        <w:pict>
          <v:shape id="_x0000_s1030" type="#_x0000_t202" style="position:absolute;margin-left:0;margin-top:-17pt;width:214.75pt;height:24.05pt;z-index:251659264;mso-wrap-style:none;mso-position-horizontal-relative:text;mso-position-vertical-relative:text">
            <v:textbox style="mso-fit-shape-to-text:t">
              <w:txbxContent>
                <w:p>
                  <w:pPr>
                    <w:keepNext/>
                    <w:pageBreakBefore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Видове първоначални заявления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smallCaps/>
          <w:noProof/>
          <w:sz w:val="28"/>
        </w:rPr>
        <w:t xml:space="preserve"> </w:t>
      </w:r>
    </w:p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Според социално-професионалната категория на заявителите (%)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19"/>
        <w:gridCol w:w="1157"/>
        <w:gridCol w:w="1157"/>
        <w:gridCol w:w="1157"/>
        <w:gridCol w:w="1152"/>
        <w:gridCol w:w="1152"/>
      </w:tblGrid>
      <w:tr>
        <w:trPr>
          <w:trHeight w:val="60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 г.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 г.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 г.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 г.</w:t>
            </w:r>
          </w:p>
        </w:tc>
        <w:tc>
          <w:tcPr>
            <w:tcW w:w="613" w:type="pct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</w:tr>
      <w:tr>
        <w:trPr>
          <w:trHeight w:val="315"/>
        </w:trPr>
        <w:tc>
          <w:tcPr>
            <w:tcW w:w="1926" w:type="pct"/>
            <w:shd w:val="clear" w:color="auto" w:fill="C0C0C0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Академични среди</w:t>
            </w:r>
          </w:p>
        </w:tc>
        <w:tc>
          <w:tcPr>
            <w:tcW w:w="616" w:type="pct"/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23,24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22,70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22,08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19,80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22,33</w:t>
            </w:r>
          </w:p>
        </w:tc>
      </w:tr>
      <w:tr>
        <w:trPr>
          <w:trHeight w:val="292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Адвокати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10,69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13,58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14,46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18,30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13,06</w:t>
            </w:r>
          </w:p>
        </w:tc>
      </w:tr>
      <w:tr>
        <w:trPr>
          <w:trHeight w:val="520"/>
        </w:trPr>
        <w:tc>
          <w:tcPr>
            <w:tcW w:w="1926" w:type="pct"/>
            <w:shd w:val="clear" w:color="auto" w:fill="C0C0C0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Гражданско общество (групи по интереси, промишленост, НПО и др.)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8,18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10,32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16,62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16,04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15,64</w:t>
            </w:r>
          </w:p>
        </w:tc>
      </w:tr>
      <w:tr>
        <w:trPr>
          <w:trHeight w:val="463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Публични органи (различни от институциите на ЕС)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13,56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7,12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8,24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8,23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6,38</w:t>
            </w:r>
          </w:p>
        </w:tc>
      </w:tr>
      <w:tr>
        <w:trPr>
          <w:trHeight w:val="343"/>
        </w:trPr>
        <w:tc>
          <w:tcPr>
            <w:tcW w:w="1926" w:type="pct"/>
            <w:shd w:val="clear" w:color="auto" w:fill="CCCCCC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Други институции на ЕС</w:t>
            </w:r>
          </w:p>
        </w:tc>
        <w:tc>
          <w:tcPr>
            <w:tcW w:w="616" w:type="pct"/>
            <w:shd w:val="clear" w:color="auto" w:fill="CCCCCC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8,32</w:t>
            </w:r>
          </w:p>
        </w:tc>
        <w:tc>
          <w:tcPr>
            <w:tcW w:w="616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7,64</w:t>
            </w:r>
          </w:p>
        </w:tc>
        <w:tc>
          <w:tcPr>
            <w:tcW w:w="616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8,76</w:t>
            </w:r>
          </w:p>
        </w:tc>
        <w:tc>
          <w:tcPr>
            <w:tcW w:w="613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12,80</w:t>
            </w:r>
          </w:p>
        </w:tc>
        <w:tc>
          <w:tcPr>
            <w:tcW w:w="613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12,56</w:t>
            </w:r>
          </w:p>
        </w:tc>
      </w:tr>
      <w:tr>
        <w:trPr>
          <w:trHeight w:val="339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Журналисти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3,35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4,81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4,58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7,03</w:t>
            </w:r>
          </w:p>
        </w:tc>
      </w:tr>
      <w:tr>
        <w:trPr>
          <w:trHeight w:val="354"/>
        </w:trPr>
        <w:tc>
          <w:tcPr>
            <w:tcW w:w="1926" w:type="pct"/>
            <w:shd w:val="clear" w:color="auto" w:fill="C0C0C0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е определен</w:t>
            </w:r>
          </w:p>
        </w:tc>
        <w:tc>
          <w:tcPr>
            <w:tcW w:w="616" w:type="pct"/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32,68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33,83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25,26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18,83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22,99</w:t>
            </w:r>
          </w:p>
        </w:tc>
      </w:tr>
      <w:tr>
        <w:trPr>
          <w:trHeight w:val="515"/>
        </w:trPr>
        <w:tc>
          <w:tcPr>
            <w:tcW w:w="1926" w:type="pct"/>
          </w:tcPr>
          <w:p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Според географския произход на заявленията (%)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3624"/>
        <w:gridCol w:w="1156"/>
        <w:gridCol w:w="1156"/>
        <w:gridCol w:w="1156"/>
        <w:gridCol w:w="1152"/>
        <w:gridCol w:w="1152"/>
      </w:tblGrid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 г.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 г.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 г.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 г.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Австрия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1,78 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Белгия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21,42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21,85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24,23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29,30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26,78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Кипър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Хърватия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Чешка република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Дания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Естония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Финландия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Франция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8,90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7,97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7,57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Германия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12,27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14,04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12,96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11,94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11,74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Гърция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Унгария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Ирландия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1,04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Италия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12,37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5,91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8,02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Латвия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Литва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Люксембург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Малта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Нидерландия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5,48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Полша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3,04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Португалия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0,89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Румъния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Словакия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Словения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Испания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5,70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9,91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Швеция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2,22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Обединено кралство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7,41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Европейски държави извън ЕС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Северна Америка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1,20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Австралия и Нова Зеландия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Африка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Южна Америка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Азия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</w:tr>
      <w:tr>
        <w:trPr>
          <w:trHeight w:val="33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е определен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0,99</w:t>
            </w:r>
          </w:p>
        </w:tc>
      </w:tr>
      <w:tr>
        <w:trPr>
          <w:trHeight w:val="418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99,98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noProof/>
        </w:rPr>
      </w:pPr>
      <w:r>
        <w:rPr>
          <w:noProof/>
        </w:rPr>
        <w:br w:type="page"/>
      </w:r>
      <w:r>
        <w:rPr>
          <w:rFonts w:ascii="Arial" w:hAnsi="Arial"/>
          <w:noProof/>
        </w:rPr>
        <w:t>Според област на интереси (%)</w:t>
      </w:r>
    </w:p>
    <w:tbl>
      <w:tblPr>
        <w:tblW w:w="51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1"/>
        <w:gridCol w:w="868"/>
        <w:gridCol w:w="42"/>
        <w:gridCol w:w="826"/>
        <w:gridCol w:w="868"/>
        <w:gridCol w:w="868"/>
        <w:gridCol w:w="868"/>
      </w:tblGrid>
      <w:tr>
        <w:trPr>
          <w:trHeight w:val="311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Генерална дирекция/Служба</w:t>
            </w:r>
            <w:r>
              <w:rPr>
                <w:rStyle w:val="FootnoteReference"/>
                <w:rFonts w:ascii="Arial" w:hAnsi="Arial"/>
                <w:b/>
                <w:noProof/>
                <w:sz w:val="20"/>
              </w:rPr>
              <w:footnoteReference w:id="7"/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 г.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 г.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 г.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 г.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 г.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AGRI</w:t>
            </w:r>
            <w:r>
              <w:rPr>
                <w:rFonts w:ascii="Arial" w:hAnsi="Arial"/>
                <w:noProof/>
                <w:sz w:val="18"/>
              </w:rPr>
              <w:t xml:space="preserve"> — Земеделие и развитие на селските райони</w:t>
            </w:r>
          </w:p>
        </w:tc>
        <w:tc>
          <w:tcPr>
            <w:tcW w:w="387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2,62</w:t>
            </w:r>
          </w:p>
        </w:tc>
        <w:tc>
          <w:tcPr>
            <w:tcW w:w="428" w:type="pct"/>
            <w:gridSpan w:val="2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3,05</w:t>
            </w:r>
          </w:p>
        </w:tc>
        <w:tc>
          <w:tcPr>
            <w:tcW w:w="434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3,97</w:t>
            </w:r>
          </w:p>
        </w:tc>
      </w:tr>
      <w:tr>
        <w:trPr>
          <w:trHeight w:val="300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BUDG</w:t>
            </w:r>
            <w:r>
              <w:rPr>
                <w:rFonts w:ascii="Arial" w:hAnsi="Arial"/>
                <w:noProof/>
                <w:sz w:val="18"/>
              </w:rPr>
              <w:t xml:space="preserve"> — Бюджет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1,02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0,81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0,72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0,74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0,47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CLIMA</w:t>
            </w:r>
            <w:r>
              <w:rPr>
                <w:rFonts w:ascii="Arial" w:hAnsi="Arial"/>
                <w:noProof/>
                <w:sz w:val="18"/>
              </w:rPr>
              <w:t xml:space="preserve"> — Действия по климата</w:t>
            </w:r>
          </w:p>
        </w:tc>
        <w:tc>
          <w:tcPr>
            <w:tcW w:w="387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2,22</w:t>
            </w:r>
          </w:p>
        </w:tc>
        <w:tc>
          <w:tcPr>
            <w:tcW w:w="428" w:type="pct"/>
            <w:gridSpan w:val="2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2,86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2,53</w:t>
            </w:r>
          </w:p>
        </w:tc>
        <w:tc>
          <w:tcPr>
            <w:tcW w:w="434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1,71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1,87</w:t>
            </w:r>
          </w:p>
        </w:tc>
      </w:tr>
      <w:tr>
        <w:trPr>
          <w:trHeight w:val="300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CONNECT</w:t>
            </w:r>
            <w:r>
              <w:rPr>
                <w:rFonts w:ascii="Arial" w:hAnsi="Arial"/>
                <w:noProof/>
                <w:sz w:val="18"/>
              </w:rPr>
              <w:t xml:space="preserve"> — Съобщителни мрежи, съдържание и технологии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8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387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1,98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1,74</w:t>
            </w:r>
          </w:p>
        </w:tc>
        <w:tc>
          <w:tcPr>
            <w:tcW w:w="411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2,07</w:t>
            </w:r>
          </w:p>
        </w:tc>
        <w:tc>
          <w:tcPr>
            <w:tcW w:w="434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1,55</w:t>
            </w:r>
          </w:p>
        </w:tc>
        <w:tc>
          <w:tcPr>
            <w:tcW w:w="441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2,65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COMM </w:t>
            </w:r>
            <w:r>
              <w:rPr>
                <w:rFonts w:ascii="Arial" w:hAnsi="Arial"/>
                <w:noProof/>
                <w:sz w:val="18"/>
              </w:rPr>
              <w:t>– Комуникация</w:t>
            </w:r>
          </w:p>
        </w:tc>
        <w:tc>
          <w:tcPr>
            <w:tcW w:w="387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1,26</w:t>
            </w:r>
          </w:p>
        </w:tc>
        <w:tc>
          <w:tcPr>
            <w:tcW w:w="428" w:type="pct"/>
            <w:gridSpan w:val="2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434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0,60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</w:tr>
      <w:tr>
        <w:trPr>
          <w:trHeight w:val="300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COMP </w:t>
            </w:r>
            <w:r>
              <w:rPr>
                <w:rFonts w:ascii="Arial" w:hAnsi="Arial"/>
                <w:noProof/>
                <w:sz w:val="18"/>
              </w:rPr>
              <w:t>– Конкуренция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6,99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6,81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5,13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7,55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5,81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DEVCO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 xml:space="preserve">— Развитие и сътрудничество — EuropeAid 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3,30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4,67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2,89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3,99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5,35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DGT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— Писмени преводи</w:t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DIGIT </w:t>
            </w:r>
            <w:r>
              <w:rPr>
                <w:rFonts w:ascii="Arial" w:hAnsi="Arial"/>
                <w:noProof/>
                <w:sz w:val="18"/>
              </w:rPr>
              <w:t>– Информатика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0,10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EAC </w:t>
            </w:r>
            <w:r>
              <w:rPr>
                <w:rFonts w:ascii="Arial" w:hAnsi="Arial"/>
                <w:noProof/>
                <w:sz w:val="18"/>
              </w:rPr>
              <w:t>— Образование и култура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1,05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1,13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2,13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0,84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0,71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ECFIN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— Икономически и финансови въпроси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1,53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1,44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1,26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ECHO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— Хуманитарна помощ и гражданска защита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EMPL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— Трудова заетост, социални въпроси и социално приобщаване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1,64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2,51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2,61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2,68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ENER</w:t>
            </w:r>
            <w:r>
              <w:rPr>
                <w:rFonts w:ascii="Arial" w:hAnsi="Arial"/>
                <w:noProof/>
                <w:sz w:val="18"/>
              </w:rPr>
              <w:t xml:space="preserve"> — Енергетика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5,86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5,15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4,78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3,20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ENV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— Околна среда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6,37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6,61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5,07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5,29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5,79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EPSC </w:t>
            </w:r>
            <w:r>
              <w:rPr>
                <w:rFonts w:ascii="Arial" w:hAnsi="Arial"/>
                <w:noProof/>
                <w:sz w:val="18"/>
              </w:rPr>
              <w:t>– Европейски център за политическа стратегия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9"/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0,10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EPSO </w:t>
            </w:r>
            <w:r>
              <w:rPr>
                <w:rFonts w:ascii="Arial" w:hAnsi="Arial"/>
                <w:noProof/>
                <w:sz w:val="18"/>
              </w:rPr>
              <w:t>– Европейска служба за подбор на персонал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ESTAT </w:t>
            </w:r>
            <w:r>
              <w:rPr>
                <w:rFonts w:ascii="Arial" w:hAnsi="Arial"/>
                <w:noProof/>
                <w:sz w:val="18"/>
              </w:rPr>
              <w:t>– Евростат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0,44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FISMA </w:t>
            </w:r>
            <w:r>
              <w:rPr>
                <w:rFonts w:ascii="Arial" w:hAnsi="Arial"/>
                <w:noProof/>
                <w:sz w:val="18"/>
              </w:rPr>
              <w:t>– Финансова стабилност, финансови услуги и съюз на капиталовите пазари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0"/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2,59</w:t>
            </w:r>
          </w:p>
        </w:tc>
      </w:tr>
      <w:tr>
        <w:trPr>
          <w:trHeight w:val="300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FPIS </w:t>
            </w:r>
            <w:r>
              <w:rPr>
                <w:rFonts w:ascii="Arial" w:hAnsi="Arial"/>
                <w:noProof/>
                <w:sz w:val="18"/>
              </w:rPr>
              <w:t>– Служба за инструментите в областта на външната политика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1"/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0,13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0,46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0,90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0,86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GROW </w:t>
            </w:r>
            <w:r>
              <w:rPr>
                <w:rFonts w:ascii="Arial" w:hAnsi="Arial"/>
                <w:noProof/>
                <w:sz w:val="18"/>
              </w:rPr>
              <w:t>– Вътрешен пазар, промишленост, предприемачество и МСП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2"/>
            </w:r>
          </w:p>
        </w:tc>
        <w:tc>
          <w:tcPr>
            <w:tcW w:w="387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4,84</w:t>
            </w:r>
          </w:p>
        </w:tc>
        <w:tc>
          <w:tcPr>
            <w:tcW w:w="428" w:type="pct"/>
            <w:gridSpan w:val="2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4,55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34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8,58</w:t>
            </w:r>
          </w:p>
        </w:tc>
      </w:tr>
      <w:tr>
        <w:trPr>
          <w:trHeight w:val="300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HOME </w:t>
            </w:r>
            <w:r>
              <w:rPr>
                <w:rFonts w:ascii="Arial" w:hAnsi="Arial"/>
                <w:noProof/>
                <w:sz w:val="18"/>
              </w:rPr>
              <w:t>– Вътрешни работи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4,74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3,14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2,07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2,82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4,21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HR </w:t>
            </w:r>
            <w:r>
              <w:rPr>
                <w:rFonts w:ascii="Arial" w:hAnsi="Arial"/>
                <w:noProof/>
                <w:sz w:val="18"/>
              </w:rPr>
              <w:t xml:space="preserve">– Човешки ресурси и сигурност) </w:t>
            </w:r>
            <w:r>
              <w:rPr>
                <w:rFonts w:ascii="Arial" w:hAnsi="Arial"/>
                <w:noProof/>
                <w:sz w:val="20"/>
              </w:rPr>
              <w:t xml:space="preserve">+ OIB </w:t>
            </w:r>
            <w:r>
              <w:rPr>
                <w:rFonts w:ascii="Arial" w:hAnsi="Arial"/>
                <w:noProof/>
                <w:sz w:val="18"/>
              </w:rPr>
              <w:t xml:space="preserve">(Служба за инфраструктура и логистика в Брюксел) </w:t>
            </w:r>
            <w:r>
              <w:rPr>
                <w:rFonts w:ascii="Arial" w:hAnsi="Arial"/>
                <w:noProof/>
                <w:sz w:val="20"/>
              </w:rPr>
              <w:t xml:space="preserve">+ OIL </w:t>
            </w:r>
            <w:r>
              <w:rPr>
                <w:rFonts w:ascii="Arial" w:hAnsi="Arial"/>
                <w:noProof/>
                <w:sz w:val="18"/>
              </w:rPr>
              <w:t>(Служба за инфраструктура и логистика в Люксембург)</w:t>
            </w:r>
            <w:r>
              <w:rPr>
                <w:rFonts w:ascii="Arial" w:hAnsi="Arial"/>
                <w:noProof/>
                <w:sz w:val="20"/>
              </w:rPr>
              <w:t xml:space="preserve"> + PMO</w:t>
            </w:r>
            <w:r>
              <w:rPr>
                <w:rFonts w:ascii="Arial" w:hAnsi="Arial"/>
                <w:noProof/>
                <w:sz w:val="18"/>
              </w:rPr>
              <w:t xml:space="preserve"> Служба за управление и плащане по индивидуални права)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2,34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2,98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2,23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2,45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2,37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IAS </w:t>
            </w:r>
            <w:r>
              <w:rPr>
                <w:rFonts w:ascii="Arial" w:hAnsi="Arial"/>
                <w:noProof/>
                <w:sz w:val="18"/>
              </w:rPr>
              <w:t>– Служба за вътрешен одит</w:t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JUST </w:t>
            </w:r>
            <w:r>
              <w:rPr>
                <w:rFonts w:ascii="Arial" w:hAnsi="Arial"/>
                <w:noProof/>
                <w:sz w:val="18"/>
              </w:rPr>
              <w:t>– Правосъдие</w:t>
            </w:r>
          </w:p>
        </w:tc>
        <w:tc>
          <w:tcPr>
            <w:tcW w:w="387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2,54</w:t>
            </w:r>
          </w:p>
        </w:tc>
        <w:tc>
          <w:tcPr>
            <w:tcW w:w="428" w:type="pct"/>
            <w:gridSpan w:val="2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3,72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4,21</w:t>
            </w:r>
          </w:p>
        </w:tc>
        <w:tc>
          <w:tcPr>
            <w:tcW w:w="434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3,60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2,77</w:t>
            </w:r>
          </w:p>
        </w:tc>
      </w:tr>
      <w:tr>
        <w:trPr>
          <w:trHeight w:val="300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MARE </w:t>
            </w:r>
            <w:r>
              <w:rPr>
                <w:rFonts w:ascii="Arial" w:hAnsi="Arial"/>
                <w:noProof/>
                <w:sz w:val="18"/>
              </w:rPr>
              <w:t>– Морско дело и рибарство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0,95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0,66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1,01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1,07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1,04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MOVE </w:t>
            </w:r>
            <w:r>
              <w:rPr>
                <w:rFonts w:ascii="Arial" w:hAnsi="Arial"/>
                <w:noProof/>
                <w:sz w:val="18"/>
              </w:rPr>
              <w:t>– Мобилност и транспорт</w:t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387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3,02</w:t>
            </w:r>
          </w:p>
        </w:tc>
        <w:tc>
          <w:tcPr>
            <w:tcW w:w="428" w:type="pct"/>
            <w:gridSpan w:val="2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2,66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4,15</w:t>
            </w:r>
          </w:p>
        </w:tc>
        <w:tc>
          <w:tcPr>
            <w:tcW w:w="434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3,76</w:t>
            </w:r>
          </w:p>
        </w:tc>
      </w:tr>
      <w:tr>
        <w:trPr>
          <w:trHeight w:val="300"/>
        </w:trPr>
        <w:tc>
          <w:tcPr>
            <w:tcW w:w="2899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NEAR </w:t>
            </w:r>
            <w:r>
              <w:rPr>
                <w:rFonts w:ascii="Arial" w:hAnsi="Arial"/>
                <w:noProof/>
                <w:sz w:val="18"/>
              </w:rPr>
              <w:t>– Политика за съседство и преговори за разширяване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3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1,04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0,95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0,97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1,38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OP </w:t>
            </w:r>
            <w:r>
              <w:rPr>
                <w:rFonts w:ascii="Arial" w:hAnsi="Arial"/>
                <w:noProof/>
                <w:sz w:val="18"/>
              </w:rPr>
              <w:t>– Служба за публикации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0,10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RELEX </w:t>
            </w:r>
            <w:r>
              <w:rPr>
                <w:rFonts w:ascii="Arial" w:hAnsi="Arial"/>
                <w:noProof/>
                <w:sz w:val="18"/>
              </w:rPr>
              <w:t>– Външни отношения</w:t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2,39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REGIO </w:t>
            </w:r>
            <w:r>
              <w:rPr>
                <w:rFonts w:ascii="Arial" w:hAnsi="Arial"/>
                <w:noProof/>
                <w:sz w:val="18"/>
              </w:rPr>
              <w:t>– Регионална политика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2,29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3,41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2,20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4,13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3,92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RTD </w:t>
            </w:r>
            <w:r>
              <w:rPr>
                <w:rFonts w:ascii="Arial" w:hAnsi="Arial"/>
                <w:noProof/>
                <w:sz w:val="18"/>
              </w:rPr>
              <w:t xml:space="preserve">– Научни изследвания и иновации </w:t>
            </w:r>
            <w:r>
              <w:rPr>
                <w:rFonts w:ascii="Arial" w:hAnsi="Arial"/>
                <w:noProof/>
                <w:sz w:val="20"/>
              </w:rPr>
              <w:t>+ JRC</w:t>
            </w:r>
            <w:r>
              <w:rPr>
                <w:rFonts w:ascii="Arial" w:hAnsi="Arial"/>
                <w:noProof/>
                <w:sz w:val="18"/>
              </w:rPr>
              <w:t xml:space="preserve"> – Съвместен изследователски център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1,27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1,61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1,95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  <w:tc>
          <w:tcPr>
            <w:tcW w:w="441" w:type="pct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SANTE </w:t>
            </w:r>
            <w:r>
              <w:rPr>
                <w:rFonts w:ascii="Arial" w:hAnsi="Arial"/>
                <w:noProof/>
                <w:sz w:val="18"/>
              </w:rPr>
              <w:t>– Здравеопазване и безопасност на храните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4"/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6,96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7,28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8,26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7,21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9,18</w:t>
            </w:r>
          </w:p>
        </w:tc>
      </w:tr>
      <w:tr>
        <w:trPr>
          <w:trHeight w:val="300"/>
        </w:trPr>
        <w:tc>
          <w:tcPr>
            <w:tcW w:w="2899" w:type="pct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SCIC </w:t>
            </w:r>
            <w:r>
              <w:rPr>
                <w:rFonts w:ascii="Arial" w:hAnsi="Arial"/>
                <w:noProof/>
                <w:sz w:val="18"/>
              </w:rPr>
              <w:t>– Обща служба: устни преводи и конференции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0,01</w:t>
            </w:r>
          </w:p>
        </w:tc>
      </w:tr>
      <w:tr>
        <w:trPr>
          <w:trHeight w:val="300"/>
        </w:trPr>
        <w:tc>
          <w:tcPr>
            <w:tcW w:w="2896" w:type="pct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SG </w:t>
            </w:r>
            <w:r>
              <w:rPr>
                <w:rFonts w:ascii="Arial" w:hAnsi="Arial"/>
                <w:noProof/>
                <w:sz w:val="18"/>
              </w:rPr>
              <w:t>– Генерален секретариат</w:t>
            </w:r>
          </w:p>
        </w:tc>
        <w:tc>
          <w:tcPr>
            <w:tcW w:w="408" w:type="pct"/>
            <w:gridSpan w:val="2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10,12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12,10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13,88</w:t>
            </w:r>
          </w:p>
        </w:tc>
        <w:tc>
          <w:tcPr>
            <w:tcW w:w="434" w:type="pct"/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11,57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8,74</w:t>
            </w:r>
          </w:p>
        </w:tc>
      </w:tr>
      <w:tr>
        <w:trPr>
          <w:trHeight w:val="300"/>
        </w:trPr>
        <w:tc>
          <w:tcPr>
            <w:tcW w:w="2896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SJ</w:t>
            </w:r>
            <w:r>
              <w:rPr>
                <w:rFonts w:ascii="Arial" w:hAnsi="Arial"/>
                <w:noProof/>
                <w:sz w:val="18"/>
              </w:rPr>
              <w:t xml:space="preserve"> – Правна служба</w:t>
            </w:r>
          </w:p>
        </w:tc>
        <w:tc>
          <w:tcPr>
            <w:tcW w:w="40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2,76</w:t>
            </w:r>
          </w:p>
        </w:tc>
        <w:tc>
          <w:tcPr>
            <w:tcW w:w="410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4,37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3,75</w:t>
            </w:r>
          </w:p>
        </w:tc>
        <w:tc>
          <w:tcPr>
            <w:tcW w:w="434" w:type="pct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3,17</w:t>
            </w:r>
          </w:p>
        </w:tc>
      </w:tr>
      <w:tr>
        <w:trPr>
          <w:trHeight w:val="300"/>
        </w:trPr>
        <w:tc>
          <w:tcPr>
            <w:tcW w:w="2896" w:type="pct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TAXUD </w:t>
            </w:r>
            <w:r>
              <w:rPr>
                <w:rFonts w:ascii="Arial" w:hAnsi="Arial"/>
                <w:noProof/>
                <w:sz w:val="18"/>
              </w:rPr>
              <w:t>– Данъчно облагане и митнически съюз</w:t>
            </w:r>
          </w:p>
        </w:tc>
        <w:tc>
          <w:tcPr>
            <w:tcW w:w="408" w:type="pct"/>
            <w:gridSpan w:val="2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7,80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6,01</w:t>
            </w:r>
          </w:p>
        </w:tc>
        <w:tc>
          <w:tcPr>
            <w:tcW w:w="434" w:type="pct"/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5,57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5,67</w:t>
            </w:r>
          </w:p>
        </w:tc>
      </w:tr>
      <w:tr>
        <w:trPr>
          <w:trHeight w:val="300"/>
        </w:trPr>
        <w:tc>
          <w:tcPr>
            <w:tcW w:w="2896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TRADE </w:t>
            </w:r>
            <w:r>
              <w:rPr>
                <w:rFonts w:ascii="Arial" w:hAnsi="Arial"/>
                <w:noProof/>
                <w:sz w:val="18"/>
              </w:rPr>
              <w:t>– Търговия</w:t>
            </w:r>
          </w:p>
        </w:tc>
        <w:tc>
          <w:tcPr>
            <w:tcW w:w="40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410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2,48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4,73</w:t>
            </w:r>
          </w:p>
        </w:tc>
        <w:tc>
          <w:tcPr>
            <w:tcW w:w="434" w:type="pct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5,08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4,38</w:t>
            </w:r>
          </w:p>
        </w:tc>
      </w:tr>
      <w:tr>
        <w:trPr>
          <w:trHeight w:val="300"/>
        </w:trPr>
        <w:tc>
          <w:tcPr>
            <w:tcW w:w="2896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40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0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34" w:type="pct"/>
            <w:shd w:val="clear" w:color="auto" w:fill="BFBFBF"/>
            <w:vAlign w:val="bottom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spacing w:before="0" w:after="480"/>
        <w:jc w:val="left"/>
        <w:rPr>
          <w:rFonts w:ascii="Arial" w:hAnsi="Arial" w:cs="Arial"/>
          <w:b/>
          <w:noProof/>
          <w:sz w:val="22"/>
          <w:u w:val="single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1" w:right="1361" w:bottom="1021" w:left="136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rFonts w:ascii="Arial" w:hAnsi="Arial"/>
        </w:rPr>
        <w:footnoteRef/>
      </w:r>
      <w:r>
        <w:tab/>
      </w:r>
      <w:r>
        <w:rPr>
          <w:rFonts w:ascii="Arial" w:hAnsi="Arial"/>
          <w:sz w:val="16"/>
        </w:rPr>
        <w:t>Данни, извлечени на 11 април 2016 г.</w:t>
      </w:r>
    </w:p>
  </w:footnote>
  <w:footnote w:id="2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</w:rPr>
        <w:footnoteRef/>
      </w:r>
      <w:r>
        <w:tab/>
      </w:r>
      <w:r>
        <w:rPr>
          <w:rFonts w:ascii="Arial" w:hAnsi="Arial"/>
          <w:sz w:val="16"/>
        </w:rPr>
        <w:t>Следва да се отбележи, че едно заявление може да се отнася до няколко документа и съответно може да доведе до няколко различни отговора.</w:t>
      </w:r>
    </w:p>
  </w:footnote>
  <w:footnote w:id="3">
    <w:p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Следва да се отбележи, че тази категория не включва отговорите извън приложното поле на Регламент № 1049/2001, например отговорите по Регламент № 45/2001.</w:t>
      </w:r>
    </w:p>
  </w:footnote>
  <w:footnote w:id="4">
    <w:p>
      <w:pPr>
        <w:pStyle w:val="FootnoteText"/>
        <w:rPr>
          <w:sz w:val="16"/>
          <w:szCs w:val="16"/>
        </w:rPr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tab/>
      </w:r>
      <w:r>
        <w:rPr>
          <w:rFonts w:ascii="Arial" w:hAnsi="Arial"/>
          <w:sz w:val="16"/>
        </w:rPr>
        <w:t>Тази категория вече не се използва, тъй като не представлява изключение по смисъла на член 4 от Регламент 1049/2001. Категорията все още се посочва, тъй като необработените данни не дават във всички случаи възможност за разглеждане съгласно изключението в член 4 от Регламент 1049/2001.</w:t>
      </w:r>
    </w:p>
  </w:footnote>
  <w:footnote w:id="5">
    <w:p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Следва да се отбележи, че тази категория не включва отговори извън приложното поле на Регламент № 1049/2001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Поради техническа грешка цифрите за тези категории бяха разменени в годишните доклади за 2013 и 2014 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Следва да се отбележи, че OLAF не регистрира заявленията за достъп до своите документи в същата система.</w:t>
      </w:r>
    </w:p>
  </w:footnote>
  <w:footnote w:id="8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Следва да се отбележи, че до 1 юли 2012 г. ГД „Съобщителни мрежи, съдържание и технологии“ бе ГД „Информационно общество и медии“.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Считано от 1 януари 2015 г., БСЕП стана Европейски център за политическа стратегия.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Считано от 1 януари 2015 г., ГД „Вътрешен пазар и услуги“ стана ГД „Финансова стабилност, финансови услуги и съюз на капиталовите пазари“</w:t>
      </w:r>
    </w:p>
  </w:footnote>
  <w:footnote w:id="11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Следва да се отбележи, че след създаването на Европейската служба за външна дейност (ЕСВД) единствено документите на FPI останаха в рамките на Комисията.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Считано от 1 януари 2015 г., ГД „Предприятия и промишленост“ стана ГД „Вътрешен пазар, промишленост, предприемачество и МСП“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Считано от 1 януари 2015 г., ГД „Разширяване“ стана ГД „Политика за съседство и преговори за разширяване“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Считано от 1 януари 2015 г., ГД „Здравеопазване и политика за потребителите“ стана ГД „Здравеопазване и безопасност на храните“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107007B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7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>
    <w:nsid w:val="64A12FA4"/>
    <w:multiLevelType w:val="multilevel"/>
    <w:tmpl w:val="D8BC42BC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5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5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6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>
    <w:nsid w:val="79C96D36"/>
    <w:multiLevelType w:val="multilevel"/>
    <w:tmpl w:val="BE983CE4"/>
    <w:name w:val="0,948844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0lett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1lett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7"/>
  </w:num>
  <w:num w:numId="5">
    <w:abstractNumId w:val="13"/>
  </w:num>
  <w:num w:numId="6">
    <w:abstractNumId w:val="23"/>
  </w:num>
  <w:num w:numId="7">
    <w:abstractNumId w:val="27"/>
  </w:num>
  <w:num w:numId="8">
    <w:abstractNumId w:val="26"/>
  </w:num>
  <w:num w:numId="9">
    <w:abstractNumId w:val="30"/>
  </w:num>
  <w:num w:numId="10">
    <w:abstractNumId w:val="8"/>
  </w:num>
  <w:num w:numId="11">
    <w:abstractNumId w:val="7"/>
  </w:num>
  <w:num w:numId="12">
    <w:abstractNumId w:val="20"/>
  </w:num>
  <w:num w:numId="13">
    <w:abstractNumId w:val="9"/>
  </w:num>
  <w:num w:numId="14">
    <w:abstractNumId w:val="15"/>
  </w:num>
  <w:num w:numId="15">
    <w:abstractNumId w:val="18"/>
  </w:num>
  <w:num w:numId="16">
    <w:abstractNumId w:val="29"/>
  </w:num>
  <w:num w:numId="17">
    <w:abstractNumId w:val="5"/>
  </w:num>
  <w:num w:numId="18">
    <w:abstractNumId w:val="1"/>
  </w:num>
  <w:num w:numId="19">
    <w:abstractNumId w:val="0"/>
  </w:num>
  <w:num w:numId="20">
    <w:abstractNumId w:val="25"/>
  </w:num>
  <w:num w:numId="21">
    <w:abstractNumId w:val="24"/>
  </w:num>
  <w:num w:numId="22">
    <w:abstractNumId w:val="2"/>
  </w:num>
  <w:num w:numId="23">
    <w:abstractNumId w:val="10"/>
  </w:num>
  <w:num w:numId="24">
    <w:abstractNumId w:val="32"/>
  </w:num>
  <w:num w:numId="25">
    <w:abstractNumId w:val="11"/>
  </w:num>
  <w:num w:numId="26">
    <w:abstractNumId w:val="21"/>
  </w:num>
  <w:num w:numId="27">
    <w:abstractNumId w:val="16"/>
  </w:num>
  <w:num w:numId="28">
    <w:abstractNumId w:val="28"/>
  </w:num>
  <w:num w:numId="29">
    <w:abstractNumId w:val="31"/>
  </w:num>
  <w:num w:numId="30">
    <w:abstractNumId w:val="12"/>
    <w:lvlOverride w:ilvl="0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4"/>
  </w:num>
  <w:num w:numId="34">
    <w:abstractNumId w:val="2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9E759DE7A924688A98288910A6BA1FD"/>
    <w:docVar w:name="LW_CROSSREFERENCE" w:val="&lt;UNUSED&gt;"/>
    <w:docVar w:name="LW_DocType" w:val="NORMAL"/>
    <w:docVar w:name="LW_EMISSION" w:val="24.8.2016"/>
    <w:docVar w:name="LW_EMISSION_ISODATE" w:val="2016-08-2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86?\u1090?\u1085?\u1086?\u1089?\u1085?\u1086? \u1087?\u1088?\u1080?\u1083?\u1072?\u1075?\u1072?\u1085?\u1077?\u1090?\u1086? \u1087?\u1088?\u1077?\u1079? 2015 \u1075?. \u1085?\u1072? \u1056?\u1077?\u1075?\u1083?\u1072?\u1084?\u1077?\u1085?\u1090? (\u1045?\u1054?) \u8470? 1049/2001 \u1086?\u1090?\u1085?\u1086?\u1089?\u1085?\u1086?   _x000b_\u1087?\u1091?\u1073?\u1083?\u1080?\u1095?\u1085?\u1080?\u1103? \u1076?\u1086?\u1089?\u1090?\u1098?\u1087? \u1076?\u1086? \u1076?\u1086?\u1082?\u1091?\u1084?\u1077?\u1085?\u1090?\u1080? \u1085?\u1072? \u1045?\u1074?\u1088?\u1086?\u1087?\u1077?\u1081?\u1089?\u1082?\u1080?\u1103? \u1087?\u1072?\u1088?\u1083?\u1072?\u1084?\u1077?\u1085?\u1090?, \u1085?\u1072? \u1057?\u1098?\u1074?\u1077?\u1090?\u1072? \u1080? \u1085?\u1072? \u1050?\u1086?\u1084?\u1080?\u1089?\u1080?\u1103?\u1090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53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Table Grid 8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bg-BG"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bg-BG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tabs>
        <w:tab w:val="num" w:pos="1984"/>
      </w:tabs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tabs>
        <w:tab w:val="num" w:pos="2551"/>
      </w:tabs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uiPriority w:val="99"/>
    <w:pPr>
      <w:numPr>
        <w:numId w:val="20"/>
      </w:numPr>
    </w:pPr>
    <w:rPr>
      <w:szCs w:val="22"/>
    </w:rPr>
  </w:style>
  <w:style w:type="paragraph" w:styleId="ListBullet2">
    <w:name w:val="List Bullet 2"/>
    <w:basedOn w:val="Normal"/>
    <w:uiPriority w:val="99"/>
    <w:pPr>
      <w:numPr>
        <w:numId w:val="22"/>
      </w:numPr>
    </w:pPr>
    <w:rPr>
      <w:szCs w:val="22"/>
    </w:rPr>
  </w:style>
  <w:style w:type="paragraph" w:styleId="ListBullet3">
    <w:name w:val="List Bullet 3"/>
    <w:basedOn w:val="Normal"/>
    <w:uiPriority w:val="99"/>
    <w:pPr>
      <w:numPr>
        <w:numId w:val="23"/>
      </w:numPr>
    </w:pPr>
    <w:rPr>
      <w:szCs w:val="22"/>
    </w:rPr>
  </w:style>
  <w:style w:type="paragraph" w:styleId="ListBullet4">
    <w:name w:val="List Bullet 4"/>
    <w:basedOn w:val="Normal"/>
    <w:uiPriority w:val="99"/>
    <w:pPr>
      <w:numPr>
        <w:numId w:val="24"/>
      </w:numPr>
    </w:pPr>
    <w:rPr>
      <w:szCs w:val="22"/>
    </w:rPr>
  </w:style>
  <w:style w:type="paragraph" w:styleId="ListNumber">
    <w:name w:val="List Number"/>
    <w:basedOn w:val="Normal"/>
    <w:uiPriority w:val="99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uiPriority w:val="99"/>
    <w:pPr>
      <w:numPr>
        <w:numId w:val="17"/>
      </w:numPr>
    </w:pPr>
    <w:rPr>
      <w:szCs w:val="22"/>
    </w:rPr>
  </w:style>
  <w:style w:type="paragraph" w:styleId="ListNumber3">
    <w:name w:val="List Number 3"/>
    <w:basedOn w:val="Normal"/>
    <w:uiPriority w:val="99"/>
    <w:pPr>
      <w:numPr>
        <w:numId w:val="18"/>
      </w:numPr>
    </w:pPr>
    <w:rPr>
      <w:szCs w:val="22"/>
    </w:rPr>
  </w:style>
  <w:style w:type="paragraph" w:styleId="ListNumber4">
    <w:name w:val="List Number 4"/>
    <w:basedOn w:val="Normal"/>
    <w:uiPriority w:val="99"/>
    <w:pPr>
      <w:numPr>
        <w:numId w:val="19"/>
      </w:numPr>
    </w:pPr>
    <w:rPr>
      <w:szCs w:val="22"/>
    </w:rPr>
  </w:style>
  <w:style w:type="paragraph" w:customStyle="1" w:styleId="ListBullet1">
    <w:name w:val="List Bullet 1"/>
    <w:basedOn w:val="Normal"/>
    <w:pPr>
      <w:numPr>
        <w:numId w:val="21"/>
      </w:numPr>
    </w:pPr>
    <w:rPr>
      <w:szCs w:val="22"/>
    </w:rPr>
  </w:style>
  <w:style w:type="paragraph" w:customStyle="1" w:styleId="ListDash">
    <w:name w:val="List Dash"/>
    <w:basedOn w:val="Normal"/>
    <w:pPr>
      <w:numPr>
        <w:numId w:val="25"/>
      </w:numPr>
    </w:pPr>
    <w:rPr>
      <w:szCs w:val="22"/>
    </w:rPr>
  </w:style>
  <w:style w:type="paragraph" w:customStyle="1" w:styleId="ListDash1">
    <w:name w:val="List Dash 1"/>
    <w:basedOn w:val="Normal"/>
    <w:pPr>
      <w:numPr>
        <w:numId w:val="26"/>
      </w:numPr>
    </w:pPr>
    <w:rPr>
      <w:szCs w:val="22"/>
    </w:rPr>
  </w:style>
  <w:style w:type="paragraph" w:customStyle="1" w:styleId="ListDash2">
    <w:name w:val="List Dash 2"/>
    <w:basedOn w:val="Normal"/>
    <w:pPr>
      <w:numPr>
        <w:numId w:val="27"/>
      </w:numPr>
    </w:pPr>
    <w:rPr>
      <w:szCs w:val="22"/>
    </w:rPr>
  </w:style>
  <w:style w:type="paragraph" w:customStyle="1" w:styleId="ListDash3">
    <w:name w:val="List Dash 3"/>
    <w:basedOn w:val="Normal"/>
    <w:pPr>
      <w:numPr>
        <w:numId w:val="28"/>
      </w:numPr>
    </w:pPr>
    <w:rPr>
      <w:szCs w:val="22"/>
    </w:rPr>
  </w:style>
  <w:style w:type="paragraph" w:customStyle="1" w:styleId="ListDash4">
    <w:name w:val="List Dash 4"/>
    <w:basedOn w:val="Normal"/>
    <w:pPr>
      <w:numPr>
        <w:numId w:val="29"/>
      </w:numPr>
    </w:pPr>
    <w:rPr>
      <w:szCs w:val="22"/>
    </w:rPr>
  </w:style>
  <w:style w:type="paragraph" w:customStyle="1" w:styleId="ListNumber1">
    <w:name w:val="List Number 1"/>
    <w:basedOn w:val="Text1"/>
    <w:pPr>
      <w:numPr>
        <w:numId w:val="16"/>
      </w:numPr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szCs w:val="22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szCs w:val="22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szCs w:val="22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szCs w:val="22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szCs w:val="22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szCs w:val="22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szCs w:val="22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szCs w:val="22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  <w:szCs w:val="20"/>
    </w:rPr>
  </w:style>
  <w:style w:type="paragraph" w:styleId="BlockText">
    <w:name w:val="Block Text"/>
    <w:basedOn w:val="Normal"/>
    <w:uiPriority w:val="99"/>
    <w:pPr>
      <w:spacing w:before="0"/>
      <w:ind w:left="1440" w:righ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hd w:val="clear" w:color="auto" w:fill="auto"/>
      <w:lang w:eastAsia="bg-BG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shd w:val="clear" w:color="auto" w:fill="auto"/>
      <w:lang w:eastAsia="bg-BG"/>
    </w:rPr>
  </w:style>
  <w:style w:type="paragraph" w:customStyle="1" w:styleId="text20">
    <w:name w:val="text2"/>
    <w:basedOn w:val="Normal"/>
    <w:pPr>
      <w:spacing w:before="100" w:beforeAutospacing="1" w:after="100" w:afterAutospacing="1"/>
      <w:jc w:val="left"/>
    </w:pPr>
    <w:rPr>
      <w:szCs w:val="22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Pr>
      <w:szCs w:val="22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szCs w:val="22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hd w:val="clear" w:color="auto" w:fill="auto"/>
    </w:rPr>
  </w:style>
  <w:style w:type="character" w:styleId="EndnoteReference">
    <w:name w:val="endnote reference"/>
    <w:rPr>
      <w:vertAlign w:val="superscrip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/>
    </w:rPr>
  </w:style>
  <w:style w:type="character" w:customStyle="1" w:styleId="FooterCoverPageChar">
    <w:name w:val="Footer Cover Page Char"/>
    <w:link w:val="FooterCoverPage"/>
    <w:rPr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noProof/>
    </w:rPr>
  </w:style>
  <w:style w:type="character" w:customStyle="1" w:styleId="HeaderCoverPageChar">
    <w:name w:val="Header Cover Page Char"/>
    <w:link w:val="HeaderCoverPage"/>
    <w:rPr>
      <w:noProof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shd w:val="clear" w:color="auto" w:fill="auto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465F-F638-4DF2-B227-7A8DA578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1516</Words>
  <Characters>7111</Characters>
  <Application>Microsoft Office Word</Application>
  <DocSecurity>0</DocSecurity>
  <Lines>1015</Lines>
  <Paragraphs>958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BLURIOT-PUEBLA Madeleine (SG)</dc:creator>
  <cp:keywords/>
  <cp:lastModifiedBy>DIGIT/A3</cp:lastModifiedBy>
  <cp:revision>16</cp:revision>
  <cp:lastPrinted>2016-04-18T12:50:00Z</cp:lastPrinted>
  <dcterms:created xsi:type="dcterms:W3CDTF">2016-07-25T12:05:00Z</dcterms:created>
  <dcterms:modified xsi:type="dcterms:W3CDTF">2016-08-29T14:57:00Z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DocStatus">
    <vt:lpwstr>Green</vt:lpwstr>
  </property>
</Properties>
</file>