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3F6C1FC002841B88B2DBF22B00C9C18" style="width:450.45pt;height:393.4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9"/>
        </w:numPr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shd w:val="clear" w:color="auto" w:fill="FFFFFF"/>
        <w:spacing w:before="197" w:line="274" w:lineRule="exact"/>
        <w:rPr>
          <w:noProof/>
        </w:rPr>
      </w:pPr>
      <w:r>
        <w:rPr>
          <w:noProof/>
        </w:rPr>
        <w:t>Приложеното предложение за решение на Съвета представлява правен инструмент за създаването на Специален комитет по селско стопанство и рибарство в рамките на Споразумението за икономическо партньорство (СИП), подписано на 15 октомври 2008 г. между държавите от КАРИФОРУМ, от една страна, и Европейската общност и нейните държави членки, от друга страна. Споразумението се прилага временно от 29 декември 2008 г.</w:t>
      </w:r>
    </w:p>
    <w:p>
      <w:pPr>
        <w:spacing w:before="0" w:after="0"/>
        <w:rPr>
          <w:rFonts w:eastAsia="Times New Roman"/>
          <w:noProof/>
        </w:rPr>
      </w:pPr>
      <w:r>
        <w:rPr>
          <w:noProof/>
        </w:rPr>
        <w:t>Селското стопанство и рибарството са важна област от Споразумението и в съответствие с член 230, параграф 4 от СИП между държавите от КАРИФОРУМ и ЕС могат да бъдат създавани всякакви специални комитети с цел по-ефективно справяне с въпроси, свързани с прилагането на това споразумение. Специалният комитет по селско стопанство и рибарство ще се състои от представители на Европейската комисия, от една страна, и на ръководителите на КАРИФОРУМ и държавите от КАРИФОРУМ, подписали споразумението, от друга.</w:t>
      </w:r>
    </w:p>
    <w:p>
      <w:pPr>
        <w:autoSpaceDE w:val="0"/>
        <w:autoSpaceDN w:val="0"/>
        <w:adjustRightInd w:val="0"/>
        <w:spacing w:after="100" w:afterAutospacing="1"/>
        <w:rPr>
          <w:noProof/>
          <w:szCs w:val="24"/>
        </w:rPr>
      </w:pPr>
      <w:r>
        <w:rPr>
          <w:noProof/>
        </w:rPr>
        <w:t xml:space="preserve">За да бъде създаден специалният комитет, е необходимо решение на Комитета по търговия и развитие КАРИФОРУМ–ЕС (съставен от представители на двете страни на равнище висши служители). В тази връзка предложеното решение на Съвета включва като приложение проект на решение, договорен между страните в рамките на петото годишно заседание на Комитета по търговия и развитие КАРИФОРУМ-ЕС, което се проведе на 14 юли 2015 г. в Гвиана. </w:t>
      </w:r>
    </w:p>
    <w:p>
      <w:pPr>
        <w:pStyle w:val="Bullet0"/>
        <w:rPr>
          <w:b/>
          <w:noProof/>
        </w:rPr>
      </w:pPr>
      <w:r>
        <w:rPr>
          <w:b/>
          <w:noProof/>
          <w:color w:val="000000"/>
        </w:rPr>
        <w:t>Съгласуваност със съществуващите разпоредби в областта на политиката</w:t>
      </w:r>
    </w:p>
    <w:p>
      <w:pPr>
        <w:spacing w:before="0" w:after="0"/>
        <w:rPr>
          <w:noProof/>
          <w:color w:val="000000"/>
        </w:rPr>
      </w:pPr>
      <w:r>
        <w:rPr>
          <w:noProof/>
        </w:rPr>
        <w:t>СИП между КАРИФОРУМ и ЕС включва конкретна глава, посветена на селското стопанство и рибарството.</w:t>
      </w:r>
    </w:p>
    <w:p>
      <w:pPr>
        <w:pStyle w:val="Bullet0"/>
        <w:rPr>
          <w:b/>
          <w:noProof/>
        </w:rPr>
      </w:pPr>
      <w:r>
        <w:rPr>
          <w:b/>
          <w:noProof/>
          <w:color w:val="000000"/>
        </w:rPr>
        <w:t>Съгласуваност</w:t>
      </w:r>
      <w:r>
        <w:rPr>
          <w:b/>
          <w:noProof/>
          <w:u w:color="000000"/>
          <w:bdr w:val="nil"/>
        </w:rPr>
        <w:t>с</w:t>
      </w:r>
      <w:r>
        <w:rPr>
          <w:b/>
          <w:noProof/>
          <w:color w:val="000000"/>
        </w:rPr>
        <w:t xml:space="preserve"> другите политики на Съюза</w:t>
      </w:r>
    </w:p>
    <w:p>
      <w:pPr>
        <w:spacing w:before="0" w:after="0"/>
        <w:rPr>
          <w:noProof/>
          <w:color w:val="000000"/>
        </w:rPr>
      </w:pPr>
      <w:r>
        <w:rPr>
          <w:noProof/>
        </w:rPr>
        <w:t>Създаването на Специалния комитет по селско стопанство и рибарство е в съответствие със заключенията от последните заседания на Комитета по търговия и развитие КАРИФОРУМ–ЕС, които се състояха през 2014 г. в Брюксел и 2015 г. в Гвиана.</w:t>
      </w:r>
    </w:p>
    <w:p>
      <w:pPr>
        <w:keepNext/>
        <w:spacing w:before="360"/>
        <w:outlineLvl w:val="0"/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smallCaps/>
          <w:noProof/>
        </w:rPr>
        <w:t>ПРАВНО ОСНОВАНИЕ, СУБСИДИАРНОСТ И ПРОПОРЦИОНАЛНОСТ</w:t>
      </w:r>
    </w:p>
    <w:p>
      <w:pPr>
        <w:pStyle w:val="Bullet0"/>
        <w:rPr>
          <w:b/>
          <w:noProof/>
          <w:color w:val="000000"/>
        </w:rPr>
      </w:pPr>
      <w:r>
        <w:rPr>
          <w:b/>
          <w:noProof/>
          <w:color w:val="000000"/>
        </w:rPr>
        <w:t>Правно основание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</w:rPr>
        <w:t>Правното основание на настоящото решение е Договорът за функционирането на Европейския съюз, и по-специално член 207 във връзка с член 218, параграф 9 от него.</w:t>
      </w:r>
    </w:p>
    <w:p>
      <w:pPr>
        <w:pStyle w:val="Bullet0"/>
        <w:rPr>
          <w:b/>
          <w:noProof/>
        </w:rPr>
      </w:pPr>
      <w:r>
        <w:rPr>
          <w:b/>
          <w:noProof/>
        </w:rPr>
        <w:t>Субсидиарност (при неизключителна компетентност)</w:t>
      </w:r>
    </w:p>
    <w:p>
      <w:pPr>
        <w:rPr>
          <w:noProof/>
        </w:rPr>
      </w:pPr>
      <w:r>
        <w:rPr>
          <w:noProof/>
        </w:rPr>
        <w:t>В съответствие с член 3 от ДФЕС общата търговска политика е от изключителната компетентност на Съюза.</w:t>
      </w:r>
    </w:p>
    <w:p>
      <w:pPr>
        <w:pStyle w:val="Bullet0"/>
        <w:rPr>
          <w:noProof/>
        </w:rPr>
      </w:pPr>
      <w:r>
        <w:rPr>
          <w:b/>
          <w:noProof/>
          <w:color w:val="000000"/>
        </w:rPr>
        <w:t>Пропорционалност</w:t>
      </w:r>
    </w:p>
    <w:p>
      <w:pPr>
        <w:rPr>
          <w:noProof/>
        </w:rPr>
      </w:pPr>
      <w:r>
        <w:rPr>
          <w:noProof/>
        </w:rPr>
        <w:t>Настоящото предложение е необходимо, за да се създаде специален комитет, както е посочено в член 230, параграф 4 от текста на СИП между държавите от КАРИФОРУМ и ЕС и в процедурния правилник на Комитета по търговия и развитие КАРИФОРУМ–ЕС.</w:t>
      </w:r>
    </w:p>
    <w:p>
      <w:pPr>
        <w:pStyle w:val="Bullet0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Настоящото предложение е в съответствие с член 218, параграф 5 от ДФЕС, съгласно който Съветът приема решения, отнасящи се до международни споразумения. Не съществува друг правен инструмент, който да може да бъде използван за постигане на целта, изложена в настоящото предложение. </w:t>
      </w:r>
    </w:p>
    <w:p>
      <w:pPr>
        <w:keepNext/>
        <w:spacing w:before="360"/>
        <w:outlineLvl w:val="0"/>
        <w:rPr>
          <w:b/>
          <w:smallCaps/>
          <w:noProof/>
        </w:rPr>
      </w:pPr>
      <w:r>
        <w:rPr>
          <w:b/>
          <w:smallCaps/>
          <w:noProof/>
        </w:rPr>
        <w:t>3.</w:t>
      </w:r>
      <w:r>
        <w:rPr>
          <w:noProof/>
        </w:rPr>
        <w:tab/>
      </w:r>
      <w:r>
        <w:rPr>
          <w:b/>
          <w:smallCaps/>
          <w:noProof/>
        </w:rPr>
        <w:t>РЕЗУЛТАТИ ОТ ПОСЛЕДВАЩИ ОЦЕНКИ, КОНСУЛТАЦИИ СЪС ЗАИНТЕРЕСОВАНИТЕ СТРАНИ И ОЦЕНКИ НА ВЪЗДЕЙСТВИЕТО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Последващи оценки</w:t>
      </w:r>
      <w:r>
        <w:rPr>
          <w:b/>
          <w:noProof/>
        </w:rPr>
        <w:t>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Консултации със заинтересованите страни</w:t>
      </w:r>
    </w:p>
    <w:p>
      <w:pPr>
        <w:rPr>
          <w:noProof/>
          <w:color w:val="000000"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Специалният комитет по селско стопанство и рибарство не е предмет на процедури по програмата REFIT, не предполага никакви разходи за Съюза и не поражда проблеми от гледна точка на цифровата среда.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Основни права</w:t>
      </w:r>
    </w:p>
    <w:p>
      <w:pPr>
        <w:keepNext/>
        <w:tabs>
          <w:tab w:val="left" w:pos="850"/>
        </w:tabs>
        <w:outlineLvl w:val="1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Предложението няма последствия за защитата на основните права в Съюза. </w:t>
      </w:r>
    </w:p>
    <w:p>
      <w:pPr>
        <w:keepNext/>
        <w:spacing w:before="360"/>
        <w:outlineLvl w:val="0"/>
        <w:rPr>
          <w:b/>
          <w:noProof/>
        </w:rPr>
      </w:pPr>
      <w:r>
        <w:rPr>
          <w:b/>
          <w:noProof/>
        </w:rPr>
        <w:t>4.</w:t>
      </w:r>
      <w:r>
        <w:rPr>
          <w:noProof/>
        </w:rPr>
        <w:tab/>
      </w:r>
      <w:r>
        <w:rPr>
          <w:b/>
          <w:noProof/>
        </w:rPr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Създаването на Специалния комитет по селско стопанство и рибарство няма отражение върху бюджета.</w:t>
      </w:r>
    </w:p>
    <w:p>
      <w:pPr>
        <w:keepNext/>
        <w:spacing w:before="360"/>
        <w:outlineLvl w:val="0"/>
        <w:rPr>
          <w:b/>
          <w:noProof/>
        </w:rPr>
      </w:pPr>
      <w:r>
        <w:rPr>
          <w:b/>
          <w:noProof/>
        </w:rPr>
        <w:t>5.</w:t>
      </w:r>
      <w:r>
        <w:rPr>
          <w:noProof/>
        </w:rPr>
        <w:tab/>
      </w:r>
      <w:r>
        <w:rPr>
          <w:b/>
          <w:noProof/>
        </w:rPr>
        <w:t>ДРУГИ ЕЛЕМЕНТИ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Планове за изпълнение и уредба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Специалният комитет по селско стопанство и рибарство ще се състои от представители на Европейската комисия, от една страна, и на ръководителите на КАРИФОРУМ и държавите от КАРИФОРУМ, подписали споразумението, от друга.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  <w:u w:val="single"/>
        </w:rPr>
      </w:pPr>
      <w:r>
        <w:rPr>
          <w:noProof/>
          <w:color w:val="000000"/>
        </w:rPr>
        <w:t>Специалният комитет по селско стопанство и рибарство ще преразгледа всички аспекти на глава 5 („Селско стопанство и рибарство“) от дял I, част II, от СИП между държавите от КАРИФОРУМ и ЕС, както и всякакви други аспекти на Споразумението, отнасящи се до селското стопанство и рибарството.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2016/0150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относно позицията, която да бъде приета от името на Европейския съюз в рамките на Комитета по търговия и развитие КАРИФОРУМ–ЕС по 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страна, по отношение на създаването на Специален комитет по селско стопанство и рибарство </w:t>
      </w:r>
    </w:p>
    <w:p>
      <w:pPr>
        <w:pStyle w:val="Institutionquiagit"/>
        <w:outlineLvl w:val="0"/>
        <w:rPr>
          <w:noProof/>
          <w:szCs w:val="24"/>
        </w:rPr>
      </w:pPr>
      <w:r>
        <w:rPr>
          <w:noProof/>
        </w:rPr>
        <w:t>СЪВЕТЪТ НА ЕВРОПЕЙСКИЯ СЪЮЗ,</w:t>
      </w:r>
    </w:p>
    <w:p>
      <w:pPr>
        <w:shd w:val="clear" w:color="auto" w:fill="FFFFFF"/>
        <w:spacing w:before="202" w:line="278" w:lineRule="exact"/>
        <w:rPr>
          <w:noProof/>
          <w:color w:val="000000"/>
          <w:szCs w:val="24"/>
        </w:rPr>
      </w:pPr>
      <w:r>
        <w:rPr>
          <w:noProof/>
          <w:color w:val="000000"/>
        </w:rPr>
        <w:t>като взе предвид Договора за функционирането на Европейския съюз и по-специално член 207, във връзка с член 218, параграф 9 от него,</w:t>
      </w:r>
    </w:p>
    <w:p>
      <w:pPr>
        <w:shd w:val="clear" w:color="auto" w:fill="FFFFFF"/>
        <w:spacing w:before="202" w:line="278" w:lineRule="exact"/>
        <w:rPr>
          <w:noProof/>
          <w:color w:val="000000"/>
          <w:spacing w:val="-3"/>
          <w:szCs w:val="24"/>
        </w:rPr>
      </w:pPr>
      <w:r>
        <w:rPr>
          <w:noProof/>
          <w:color w:val="000000"/>
          <w:spacing w:val="-3"/>
        </w:rPr>
        <w:t>като взе предвид предложението на Европейската комисия,</w:t>
      </w:r>
    </w:p>
    <w:p>
      <w:pPr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  <w:t>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по-нататък „Споразумението“), беше подписано на 15 октомври 2008 г. и се прилага временно от 29 декември 2008 г. 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 xml:space="preserve">Съгласно член 230, параграф 4 от Споразумението Комитетът по търговия и развитие КАРИФОРУМ–ЕС може да създава всякакви специални комитети, занимаващи се с въпроси от неговата компетентност. 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(3)</w:t>
      </w:r>
      <w:r>
        <w:rPr>
          <w:noProof/>
        </w:rPr>
        <w:tab/>
        <w:t>За постигането на целите, определени в член 37 от Споразумението, следва да бъде създаден Специален комитет по селско стопанство и рибарство, предназначен за по-ефективно справяне с въпроси, свързани в тези отрасли, както беше договорено при предходни заседания на Комитета по търговия и развитие КАРИФОРУМ–ЕС.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(4)</w:t>
      </w:r>
      <w:r>
        <w:rPr>
          <w:noProof/>
        </w:rPr>
        <w:tab/>
        <w:t>Целесъобразно е да се определи позицията, която да бъде приета от името на Съюза в рамките на Комитета по търговия и развитие КАРИФОРУМ–ЕС по отношение на създаването на Специален комитет по селско стопанство и рибарство.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(5)</w:t>
      </w:r>
      <w:r>
        <w:rPr>
          <w:noProof/>
        </w:rPr>
        <w:tab/>
        <w:t>Поради това позицията на Съюза в рамките на Комитета по търговия и развитие КАРИФОРУМ–ЕС следва да се основава на приложения проект на решение,</w:t>
      </w:r>
    </w:p>
    <w:p>
      <w:pPr>
        <w:pStyle w:val="Formuledadoption"/>
        <w:outlineLvl w:val="0"/>
        <w:rPr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pStyle w:val="Titrearticle"/>
        <w:outlineLvl w:val="0"/>
        <w:rPr>
          <w:noProof/>
          <w:szCs w:val="24"/>
        </w:rPr>
      </w:pPr>
      <w:r>
        <w:rPr>
          <w:noProof/>
        </w:rPr>
        <w:t>Член 1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Позицията, която да бъде приета от името на Европейския съюз в рамките на Комитета по търговия и развитие КАРИФОРУМ–ЕС по 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страна, по отношение на създаването на Специален комитет по селско стопанство и рибарство, се основава на проекта на решение, приложен към настоящото решение.</w:t>
      </w:r>
    </w:p>
    <w:p>
      <w:pPr>
        <w:rPr>
          <w:noProof/>
          <w:szCs w:val="24"/>
        </w:rPr>
      </w:pPr>
      <w:r>
        <w:rPr>
          <w:noProof/>
        </w:rPr>
        <w:t xml:space="preserve">Представителите на Съюза в </w:t>
      </w:r>
      <w:r>
        <w:rPr>
          <w:noProof/>
          <w:color w:val="000000"/>
        </w:rPr>
        <w:t>Комитета по търговия и развитие КАРИФОРУМ–ЕС</w:t>
      </w:r>
      <w:r>
        <w:rPr>
          <w:noProof/>
        </w:rPr>
        <w:t xml:space="preserve"> могат да одобрят незначителни промени в проекта на решение, без да е необходимо допълнително решение на Съвета.</w:t>
      </w:r>
    </w:p>
    <w:p>
      <w:pPr>
        <w:pStyle w:val="Titrearticle"/>
        <w:outlineLvl w:val="0"/>
        <w:rPr>
          <w:noProof/>
          <w:szCs w:val="24"/>
        </w:rPr>
      </w:pPr>
      <w:r>
        <w:rPr>
          <w:noProof/>
        </w:rPr>
        <w:t>Член 2</w:t>
      </w:r>
    </w:p>
    <w:p>
      <w:pPr>
        <w:pStyle w:val="ManualNumPar1"/>
        <w:rPr>
          <w:noProof/>
          <w:szCs w:val="24"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  <w:szCs w:val="24"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  <w:szCs w:val="24"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289, 10.7.2008 г., стр.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01884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04F3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0F0B8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8D645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D2C32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DFA24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D66E7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0B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4-28 17:19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CONFIDENCE" w:val=" "/>
    <w:docVar w:name="LW_CONST_RESTREINT_UE" w:val="RESTREINT UE"/>
    <w:docVar w:name="LW_CORRIGENDUM" w:val="&lt;UNUSED&gt;"/>
    <w:docVar w:name="LW_COVERPAGE_GUID" w:val="F3F6C1FC002841B88B2DBF22B00C9C18"/>
    <w:docVar w:name="LW_CROSSREFERENCE" w:val="&lt;UNUSED&gt;"/>
    <w:docVar w:name="LW_DocType" w:val="COM"/>
    <w:docVar w:name="LW_EMISSION" w:val="26.5.2016"/>
    <w:docVar w:name="LW_EMISSION_ISODATE" w:val="2016-05-2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0"/>
    <w:docVar w:name="LW_REF.II.NEW.CP_YEAR" w:val="2016"/>
    <w:docVar w:name="LW_REF.INST.NEW" w:val="COM"/>
    <w:docVar w:name="LW_REF.INST.NEW_ADOPTED" w:val="final"/>
    <w:docVar w:name="LW_REF.INST.NEW_TEXT" w:val="(2016) 286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 \u1080? \u1088?\u1072?\u1079?\u1074?\u1080?\u1090?\u1080?\u1077? \u1050?\u1040?\u1056?\u1048?\u1060?\u1054?\u1056?\u1059?\u1052?\u8211?\u1045?\u1057? \u1087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50?\u1040?\u1056?\u1048?\u1060?\u1054?\u1056?\u1059?\u105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87?\u1086? \u1086?\u1090?\u1085?\u1086?\u1096?\u1077?\u1085?\u1080?\u1077? \u1085?\u1072? \u1089?\u1098?\u1079?\u1076?\u1072?\u1074?\u1072?\u1085?\u1077?\u1090?\u1086? \u1085?\u1072? \u1057?\u1087?\u1077?\u1094?\u1080?\u1072?\u1083?\u1077?\u1085? \u1082?\u1086?\u1084?\u1080?\u1090?\u1077?\u1090? \u1087?\u1086? \u1089?\u1077?\u1083?\u1089?\u1082?\u1086? \u1089?\u1090?\u1086?\u1087?\u1072?\u1085?\u1089?\u1090?\u1074?\u1086? \u1080? \u1088?\u1080?\u1073?\u1072?\u1088?\u1089?\u1090?\u1074?\u1086? 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6</Pages>
  <Words>1018</Words>
  <Characters>5901</Characters>
  <Application>Microsoft Office Word</Application>
  <DocSecurity>0</DocSecurity>
  <Lines>128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2016-03-04T17:00:00Z</cp:lastPrinted>
  <dcterms:created xsi:type="dcterms:W3CDTF">2016-04-28T15:19:00Z</dcterms:created>
  <dcterms:modified xsi:type="dcterms:W3CDTF">2016-05-19T10:12:00Z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