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9E4CCA301BA46769A53737EACDC3221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>ПРОЕКТ НА</w:t>
      </w:r>
    </w:p>
    <w:p>
      <w:pPr>
        <w:spacing w:after="0"/>
        <w:jc w:val="center"/>
        <w:rPr>
          <w:b/>
          <w:noProof/>
          <w:szCs w:val="24"/>
        </w:rPr>
      </w:pPr>
      <w:r>
        <w:rPr>
          <w:b/>
          <w:noProof/>
        </w:rPr>
        <w:t xml:space="preserve">РЕШЕНИЕ №.../2016 НА КОМИТЕТА ПО ТЪРГОВИЯ И РАЗВИТИЕ КАРИФОРУМ–ЕС, </w:t>
      </w:r>
    </w:p>
    <w:p>
      <w:pPr>
        <w:spacing w:after="360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  <w:spacing w:val="-1"/>
        </w:rPr>
        <w:t>създаден по силата на Споразумението за икономическо партньорство между държавите от КАРИФОРУМ, от една страна, и Европейската общност и нейните държави членки, от друга страна, относно създаването на Специален комитет по селско стопанство и рибарство</w:t>
      </w:r>
    </w:p>
    <w:p>
      <w:pPr>
        <w:rPr>
          <w:noProof/>
          <w:szCs w:val="24"/>
        </w:rPr>
      </w:pPr>
      <w:r>
        <w:rPr>
          <w:noProof/>
        </w:rPr>
        <w:t>КОМИТЕТЪТ ПО ТЪРГОВИЯ И РАЗВИТИЕ КАРИФОРУМ–ЕС,</w:t>
      </w:r>
    </w:p>
    <w:p>
      <w:pPr>
        <w:rPr>
          <w:noProof/>
        </w:rPr>
      </w:pPr>
      <w:r>
        <w:rPr>
          <w:noProof/>
        </w:rPr>
        <w:t>като взе предвид Споразумението за икономическо партньорство между държавите от КАРИФОРУМ, от една страна, и Европейската общност и нейните държави членки, от друга страна („Споразумението“), и по-специално член 230, параграф 4, буква а) от него,</w:t>
      </w:r>
    </w:p>
    <w:p>
      <w:pPr>
        <w:rPr>
          <w:noProof/>
        </w:rPr>
      </w:pPr>
      <w:r>
        <w:rPr>
          <w:noProof/>
        </w:rPr>
        <w:t>Като взе предвид процедурния правилник на Комитета по търговия и развитие КАРИФОРУМ–ЕС, създаден на 17 май 2010 г. от Съвместния съвет КАРИФОРУМ–ЕС с Решение № 1/2010 на Съвета, и по-специално член 11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rPr>
          <w:noProof/>
        </w:rPr>
      </w:pPr>
      <w:r>
        <w:rPr>
          <w:noProof/>
        </w:rPr>
        <w:t xml:space="preserve">е целесъобразно да се създаде Специален комитет по селско стопанство и рибарство, за да се постигнат целите, заложени в разпоредбите на Споразумението относно селското стопанство и рибарството, </w:t>
      </w:r>
    </w:p>
    <w:p>
      <w:pPr>
        <w:rPr>
          <w:noProof/>
          <w:szCs w:val="24"/>
        </w:rPr>
      </w:pPr>
      <w:r>
        <w:rPr>
          <w:noProof/>
        </w:rPr>
        <w:t xml:space="preserve">РЕШИ: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Създава се Специален комитет по селско стопанство и рибарство, който да изпълнява функциите, посочени в член 2.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Специалният комитет по селско стопанство и рибарство представлява също така форум за обмен на опит, информация и най-добри практики между страните и им дава възможност да се консултират помежду си по въпроси, свързани с постигането на целите, определени в част II, дял I, глава 5 от Споразумението и имащи значение за търговията между страните.</w:t>
      </w:r>
    </w:p>
    <w:p>
      <w:pPr>
        <w:pStyle w:val="Titrearticle"/>
        <w:rPr>
          <w:i w:val="0"/>
          <w:noProof/>
          <w:szCs w:val="24"/>
        </w:rPr>
      </w:pPr>
      <w:r>
        <w:rPr>
          <w:noProof/>
        </w:rPr>
        <w:t>Член 2</w:t>
      </w:r>
    </w:p>
    <w:p>
      <w:pPr>
        <w:rPr>
          <w:noProof/>
          <w:szCs w:val="24"/>
        </w:rPr>
      </w:pPr>
      <w:r>
        <w:rPr>
          <w:noProof/>
        </w:rPr>
        <w:t xml:space="preserve">Специалният комитет по селско стопанство и рибарство: 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като цяло следи всички аспекти на част II, дял I, глава 5 („Селско стопанство и рибарство“) от Споразумението;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като цяло следи всички други аспекти на Споразумението, отнасящи се до селското стопанство и рибарството, включително следните области от част II, дял I („Търговия със стоки“):</w:t>
      </w:r>
    </w:p>
    <w:p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глава 1 — всички въпроси във връзка с търговията със селскостопански и рибни продукти, включително митата; </w:t>
      </w:r>
    </w:p>
    <w:p>
      <w:pPr>
        <w:pStyle w:val="Point1"/>
        <w:rPr>
          <w:noProof/>
        </w:rPr>
      </w:pPr>
      <w:r>
        <w:rPr>
          <w:noProof/>
        </w:rPr>
        <w:t>ii)</w:t>
      </w:r>
      <w:r>
        <w:rPr>
          <w:noProof/>
        </w:rPr>
        <w:tab/>
        <w:t>глава 3, член 28 — Субсидиране на износа на селскостопански продукти;</w:t>
      </w:r>
    </w:p>
    <w:p>
      <w:pPr>
        <w:pStyle w:val="Point1"/>
        <w:rPr>
          <w:noProof/>
        </w:rPr>
      </w:pPr>
      <w:r>
        <w:rPr>
          <w:noProof/>
        </w:rPr>
        <w:lastRenderedPageBreak/>
        <w:t>iii)</w:t>
      </w:r>
      <w:r>
        <w:rPr>
          <w:noProof/>
        </w:rPr>
        <w:tab/>
        <w:t>глава 6 — Технически пречки пред търговията, доколкото се отнасят за селскостопанските и рибните продукти; и</w:t>
      </w:r>
    </w:p>
    <w:p>
      <w:pPr>
        <w:pStyle w:val="Point1"/>
        <w:rPr>
          <w:noProof/>
        </w:rPr>
      </w:pPr>
      <w:r>
        <w:rPr>
          <w:noProof/>
        </w:rPr>
        <w:t>iv)</w:t>
      </w:r>
      <w:r>
        <w:rPr>
          <w:noProof/>
        </w:rPr>
        <w:tab/>
        <w:t>глава 7 — Санитарни и фитосанитарни мерки, доколкото се отнасят за селскостопанските и рибните продукти;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като цяло следи всички аспекти на дял IV, глава 2 — Иновации и интелектуална собственост, що се отнася до селскостопанските и рибните продукти, включително член 145 — Географски означения, и член 149 — Растителни видове; </w:t>
      </w:r>
    </w:p>
    <w:p>
      <w:pPr>
        <w:pStyle w:val="Point0"/>
        <w:rPr>
          <w:noProof/>
          <w:szCs w:val="24"/>
        </w:rPr>
      </w:pPr>
      <w:r>
        <w:rPr>
          <w:noProof/>
        </w:rPr>
        <w:t>г)</w:t>
      </w:r>
      <w:r>
        <w:rPr>
          <w:noProof/>
        </w:rPr>
        <w:tab/>
        <w:t>ангажира се в диалог по въпросите на селското стопанство и рибарството, включително в следните области:</w:t>
      </w:r>
    </w:p>
    <w:p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производство, потребление и търговия със селскостопански продукти, както и относно съответното развитие на пазарите на селскостопански и рибни продукти; </w:t>
      </w:r>
    </w:p>
    <w:p>
      <w:pPr>
        <w:pStyle w:val="Point1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насърчаване на инвестициите в селскостопанския и хранителния сектор и в сектора на рибарството в държавите от КАРИФОРУМ, в това число и на дейностите от по-малък мащаб; </w:t>
      </w:r>
    </w:p>
    <w:p>
      <w:pPr>
        <w:pStyle w:val="Point1"/>
        <w:rPr>
          <w:noProof/>
        </w:rPr>
      </w:pPr>
      <w:r>
        <w:rPr>
          <w:noProof/>
        </w:rPr>
        <w:t>iii)</w:t>
      </w:r>
      <w:r>
        <w:rPr>
          <w:noProof/>
        </w:rPr>
        <w:tab/>
        <w:t>политики, законови и подзаконови актове в областта на селското стопанство, развитието на селските райони и рибарството</w:t>
      </w:r>
    </w:p>
    <w:p>
      <w:pPr>
        <w:pStyle w:val="Point1"/>
        <w:rPr>
          <w:noProof/>
        </w:rPr>
      </w:pPr>
      <w:r>
        <w:rPr>
          <w:noProof/>
        </w:rPr>
        <w:t>iv)</w:t>
      </w:r>
      <w:r>
        <w:rPr>
          <w:noProof/>
        </w:rPr>
        <w:tab/>
        <w:t xml:space="preserve">политики и институционални промени, необходими в подкрепа на преобразуването на секторите на селското стопанство и рибарството, както и формулиране и прилагане на регионални политики в областта на селското стопанство, хранителната промишленост, развитието на селските райони и рибарството в изпълнение на целта за регионална интеграция; </w:t>
      </w:r>
    </w:p>
    <w:p>
      <w:pPr>
        <w:pStyle w:val="Point1"/>
        <w:rPr>
          <w:noProof/>
        </w:rPr>
      </w:pPr>
      <w:r>
        <w:rPr>
          <w:noProof/>
        </w:rPr>
        <w:t>v)</w:t>
      </w:r>
      <w:r>
        <w:rPr>
          <w:noProof/>
        </w:rPr>
        <w:tab/>
        <w:t>нови технологии, научни изследвания и иновации, както и политики и мерки, свързани с качеството; и</w:t>
      </w:r>
    </w:p>
    <w:p>
      <w:pPr>
        <w:pStyle w:val="Point1"/>
        <w:rPr>
          <w:noProof/>
          <w:szCs w:val="24"/>
        </w:rPr>
      </w:pPr>
      <w:r>
        <w:rPr>
          <w:noProof/>
        </w:rPr>
        <w:t>vi)</w:t>
      </w:r>
      <w:r>
        <w:rPr>
          <w:noProof/>
        </w:rPr>
        <w:tab/>
        <w:t xml:space="preserve">развития в търговската политика, засягащи традиционни селскостопански продукти, в това число банани, ром, ориз и захар; </w:t>
      </w:r>
    </w:p>
    <w:p>
      <w:pPr>
        <w:pStyle w:val="Point0"/>
        <w:rPr>
          <w:noProof/>
          <w:szCs w:val="24"/>
        </w:rPr>
      </w:pPr>
      <w:r>
        <w:rPr>
          <w:noProof/>
        </w:rPr>
        <w:t>д)</w:t>
      </w:r>
      <w:r>
        <w:rPr>
          <w:noProof/>
        </w:rPr>
        <w:tab/>
        <w:t>оказва съдействие на Комитета по търговия и развитие КАРИФОРУМ–ЕС по отношение на следните функции:</w:t>
      </w:r>
    </w:p>
    <w:p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>надзор и отговорност за изпълнението и правилното прилагане на предвидените в Споразумението разпоредби в областта на селското стопанство и рибарството, както и разглеждане и препоръчване на приоритети за сътрудничество в това отношение;</w:t>
      </w:r>
    </w:p>
    <w:p>
      <w:pPr>
        <w:pStyle w:val="Point1"/>
        <w:rPr>
          <w:noProof/>
        </w:rPr>
      </w:pPr>
      <w:r>
        <w:rPr>
          <w:noProof/>
        </w:rPr>
        <w:t>ii)</w:t>
      </w:r>
      <w:r>
        <w:rPr>
          <w:noProof/>
        </w:rPr>
        <w:tab/>
        <w:t>наблюдение на по-нататъшното уточняване на разпоредбите на Споразумението и оценка на постигнатите при неговото прилагане резултати;</w:t>
      </w:r>
    </w:p>
    <w:p>
      <w:pPr>
        <w:pStyle w:val="Point1"/>
        <w:rPr>
          <w:noProof/>
        </w:rPr>
      </w:pPr>
      <w:r>
        <w:rPr>
          <w:noProof/>
        </w:rPr>
        <w:t>iii)</w:t>
      </w:r>
      <w:r>
        <w:rPr>
          <w:noProof/>
        </w:rPr>
        <w:tab/>
        <w:t>предприемане на действия за избягване и уреждане на спорове, които могат да възникнат относно тълкуването или прилагането на Споразумението, в съответствие с разпоредбите на част III;</w:t>
      </w:r>
    </w:p>
    <w:p>
      <w:pPr>
        <w:pStyle w:val="Point1"/>
        <w:rPr>
          <w:noProof/>
        </w:rPr>
      </w:pPr>
      <w:r>
        <w:rPr>
          <w:noProof/>
        </w:rPr>
        <w:t>iv)</w:t>
      </w:r>
      <w:r>
        <w:rPr>
          <w:noProof/>
        </w:rPr>
        <w:tab/>
        <w:t>обсъждане и предприемане на действия, които могат да подпомогнат търговията, инвестициите и стопанските възможности между страните в секторите на селското стопанство и рибарството; и</w:t>
      </w:r>
    </w:p>
    <w:p>
      <w:pPr>
        <w:pStyle w:val="Point1"/>
        <w:rPr>
          <w:noProof/>
          <w:szCs w:val="24"/>
        </w:rPr>
      </w:pPr>
      <w:r>
        <w:rPr>
          <w:noProof/>
        </w:rPr>
        <w:t>v)</w:t>
      </w:r>
      <w:r>
        <w:rPr>
          <w:noProof/>
        </w:rPr>
        <w:tab/>
        <w:t xml:space="preserve">обсъждане на всякакви въпроси, които се отнасят до предвидените в Споразумението разпоредби в областта на селското стопанство и рибарството, както и на всякакви въпроси, които може да повлияят на постигането на неговите цели; </w:t>
      </w:r>
    </w:p>
    <w:p>
      <w:pPr>
        <w:pStyle w:val="Point0"/>
        <w:rPr>
          <w:noProof/>
          <w:szCs w:val="24"/>
        </w:rPr>
      </w:pPr>
      <w:r>
        <w:rPr>
          <w:noProof/>
        </w:rPr>
        <w:t>е)</w:t>
      </w:r>
      <w:r>
        <w:rPr>
          <w:noProof/>
        </w:rPr>
        <w:tab/>
        <w:t>отправя препоръки към Комитета по търговия и развитие КАРИФОРУМ–ЕС за подобряване на изпълнението и прилагането на предвидените в Споразумението разпоредби в областта на селското стопанство и рибарството.</w:t>
      </w:r>
    </w:p>
    <w:p>
      <w:pPr>
        <w:pStyle w:val="Titrearticle"/>
        <w:rPr>
          <w:i w:val="0"/>
          <w:noProof/>
          <w:szCs w:val="24"/>
        </w:rPr>
      </w:pPr>
      <w:r>
        <w:rPr>
          <w:noProof/>
        </w:rPr>
        <w:t>Член 3</w:t>
      </w:r>
    </w:p>
    <w:p>
      <w:pPr>
        <w:spacing w:after="0"/>
        <w:rPr>
          <w:noProof/>
          <w:szCs w:val="24"/>
        </w:rPr>
      </w:pPr>
      <w:r>
        <w:rPr>
          <w:noProof/>
        </w:rPr>
        <w:t>Специалният комитет по селско стопанство и рибарство се състои от представители на Европейската комисия, от една страна, и на ръководителите на КАРИФОРУМ и държавите от КАРИФОРУМ, подписали споразумението, от друга.</w:t>
      </w:r>
    </w:p>
    <w:p>
      <w:pPr>
        <w:pStyle w:val="Titrearticle"/>
        <w:rPr>
          <w:i w:val="0"/>
          <w:noProof/>
          <w:szCs w:val="24"/>
        </w:rPr>
      </w:pPr>
      <w:r>
        <w:rPr>
          <w:noProof/>
        </w:rPr>
        <w:t>Член 4</w:t>
      </w:r>
    </w:p>
    <w:p>
      <w:pPr>
        <w:spacing w:after="0"/>
        <w:rPr>
          <w:noProof/>
          <w:szCs w:val="24"/>
        </w:rPr>
      </w:pPr>
      <w:r>
        <w:rPr>
          <w:noProof/>
        </w:rPr>
        <w:t>Настоящото решение влиза в сила на […].</w:t>
      </w:r>
    </w:p>
    <w:p>
      <w:pPr>
        <w:spacing w:after="0"/>
        <w:rPr>
          <w:noProof/>
        </w:rPr>
      </w:pPr>
      <w:r>
        <w:rPr>
          <w:noProof/>
        </w:rPr>
        <w:t>Съставено в […] на […] 2016 година.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AA21A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B8402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05867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1748D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3F495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48203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A7222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772B5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4-28 21:52:4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9E4CCA301BA46769A53737EACDC3221"/>
    <w:docVar w:name="LW_CROSSREFERENCE" w:val="&lt;UNUSED&gt;"/>
    <w:docVar w:name="LW_DocType" w:val="ANNEX"/>
    <w:docVar w:name="LW_EMISSION" w:val="26.5.2016"/>
    <w:docVar w:name="LW_EMISSION_ISODATE" w:val="2016-05-26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90?\u1098?\u1088?\u1075?\u1086?\u1074?\u1080?\u1103? \u1080? \u1088?\u1072?\u1079?\u1074?\u1080?\u1090?\u1080?\u1077? \u1050?\u1040?\u1056?\u1048?\u1060?\u1054?\u1056?\u1059?\u1052?\u8211?\u1045?\u1057? \u1087?\u1086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76?\u1098?\u1088?\u1078?\u1072?\u1074?\u1080?\u1090?\u1077? \u1086?\u1090? \u1050?\u1040?\u1056?\u1048?\u1060?\u1054?\u1056?\u1059?\u1052?, \u1086?\u1090? \u1077?\u1076?\u1085?\u1072? \u1089?\u1090?\u1088?\u1072?\u1085?\u1072?, \u1080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6?\u1088?\u1091?\u1075?\u1072? \u1089?\u1090?\u1088?\u1072?\u1085?\u1072?, \u1087?\u1086? \u1086?\u1090?\u1085?\u1086?\u1096?\u1077?\u1085?\u1080?\u1077? \u1085?\u1072? \u1089?\u1098?\u1079?\u1076?\u1072?\u1074?\u1072?\u1085?\u1077?\u1090?\u1086? \u1085?\u1072? \u1057?\u1087?\u1077?\u1094?\u1080?\u1072?\u1083?\u1077?\u1085? \u1082?\u1086?\u1084?\u1080?\u1090?\u1077?\u1090? \u1087?\u1086? \u1089?\u1077?\u1083?\u1089?\u1082?\u1086? \u1089?\u1090?\u1086?\u1087?\u1072?\u1085?\u1089?\u1090?\u1074?\u1086? \u1080? \u1088?\u1080?\u1073?\u1072?\u1088?\u1089?\u1090?\u1074?\u1086? _x000b_"/>
    <w:docVar w:name="LW_OBJETACTEPRINCIPAL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90?\u1098?\u1088?\u1075?\u1086?\u1074?\u1080?\u1103? \u1080? \u1088?\u1072?\u1079?\u1074?\u1080?\u1090?\u1080?\u1077? \u1050?\u1040?\u1056?\u1048?\u1060?\u1054?\u1056?\u1059?\u1052?\u8211?\u1045?\u1057? \u1087?\u1086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76?\u1098?\u1088?\u1078?\u1072?\u1074?\u1080?\u1090?\u1077? \u1086?\u1090? \u1050?\u1040?\u1056?\u1048?\u1060?\u1054?\u1056?\u1059?\u1052?, \u1086?\u1090? \u1077?\u1076?\u1085?\u1072? \u1089?\u1090?\u1088?\u1072?\u1085?\u1072?, \u1080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6?\u1088?\u1091?\u1075?\u1072? \u1089?\u1090?\u1088?\u1072?\u1085?\u1072?, \u1087?\u1086? \u1086?\u1090?\u1085?\u1086?\u1096?\u1077?\u1085?\u1080?\u1077? \u1085?\u1072? \u1089?\u1098?\u1079?\u1076?\u1072?\u1074?\u1072?\u1085?\u1077?\u1090?\u1086? \u1085?\u1072? \u1057?\u1087?\u1077?\u1094?\u1080?\u1072?\u1083?\u1077?\u1085? \u1082?\u1086?\u1084?\u1080?\u1090?\u1077?\u1090? \u1087?\u1086? \u1089?\u1077?\u1083?\u1089?\u1082?\u1086? \u1089?\u1090?\u1086?\u1087?\u1072?\u1085?\u1089?\u1090?\u1074?\u1086? \u1080? \u1088?\u1080?\u1073?\u1072?\u1088?\u1089?\u1090?\u1074?\u1086? 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286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767</Words>
  <Characters>4485</Characters>
  <Application>Microsoft Office Word</Application>
  <DocSecurity>0</DocSecurity>
  <Lines>97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9</cp:revision>
  <cp:lastPrinted>2016-03-09T15:52:00Z</cp:lastPrinted>
  <dcterms:created xsi:type="dcterms:W3CDTF">2016-04-28T19:52:00Z</dcterms:created>
  <dcterms:modified xsi:type="dcterms:W3CDTF">2016-05-19T10:13:00Z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