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33FBCC1E34164DFDA2D5BA729107068D" style="width:450.75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ПРИЛОЖЕНИЯ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t>Директива на Европейския парламент и на Съвета</w:t>
      </w:r>
    </w:p>
    <w:p>
      <w:pPr>
        <w:pStyle w:val="Objetacteprincipal"/>
        <w:rPr>
          <w:noProof/>
        </w:rPr>
      </w:pPr>
      <w:r>
        <w:rPr>
          <w:noProof/>
        </w:rPr>
        <w:t>относно признаването на професионални квалификации за вътрешно корабоплаване и за отмяна на Директива 91/672/ЕИО на Съвета и Директива 96/50/ЕО на Съвета</w:t>
      </w:r>
    </w:p>
    <w:p>
      <w:pPr>
        <w:pStyle w:val="Annextitre"/>
        <w:keepNext/>
        <w:rPr>
          <w:noProof/>
        </w:rPr>
      </w:pPr>
      <w:r>
        <w:rPr>
          <w:noProof/>
        </w:rPr>
        <w:t>Приложение І</w:t>
      </w:r>
      <w:r>
        <w:rPr>
          <w:noProof/>
        </w:rPr>
        <w:br/>
      </w:r>
    </w:p>
    <w:p>
      <w:pPr>
        <w:jc w:val="center"/>
        <w:rPr>
          <w:b/>
          <w:noProof/>
        </w:rPr>
      </w:pPr>
      <w:r>
        <w:rPr>
          <w:b/>
          <w:noProof/>
        </w:rPr>
        <w:t>Минимални изисквания за възраст, административно съответствие, компетентност и плавателен стаж</w:t>
      </w:r>
    </w:p>
    <w:p>
      <w:pPr>
        <w:spacing w:before="0" w:after="0"/>
        <w:rPr>
          <w:noProof/>
          <w:szCs w:val="24"/>
        </w:rPr>
      </w:pPr>
      <w:r>
        <w:rPr>
          <w:noProof/>
          <w:szCs w:val="24"/>
        </w:rPr>
        <w:t xml:space="preserve">Минималните изисквания относно квалификациите на палубния екипаж, определени в настоящото приложение, са представени във възходящ ред на квалификациите, с изключение на квалификацията на палубните моряци и стажантите, които се разглеждат като позиции на едно и също равнище. </w:t>
      </w:r>
    </w:p>
    <w:p>
      <w:pPr>
        <w:pStyle w:val="Heading1"/>
        <w:numPr>
          <w:ilvl w:val="0"/>
          <w:numId w:val="12"/>
        </w:numPr>
        <w:rPr>
          <w:noProof/>
        </w:rPr>
      </w:pPr>
      <w:r>
        <w:rPr>
          <w:noProof/>
        </w:rPr>
        <w:t xml:space="preserve">Квалификации на палубния екипаж на входно равнище </w:t>
      </w:r>
      <w:r>
        <w:rPr>
          <w:noProof/>
        </w:rPr>
        <w:tab/>
      </w:r>
    </w:p>
    <w:p>
      <w:pPr>
        <w:spacing w:before="0" w:after="0"/>
        <w:rPr>
          <w:noProof/>
          <w:szCs w:val="24"/>
        </w:rPr>
      </w:pPr>
    </w:p>
    <w:p>
      <w:pPr>
        <w:pStyle w:val="Heading2"/>
        <w:rPr>
          <w:noProof/>
        </w:rPr>
      </w:pPr>
      <w:r>
        <w:rPr>
          <w:noProof/>
        </w:rPr>
        <w:t>Минимални изисквания относно сертифицирането на палубен оператор (deckhand)</w:t>
      </w:r>
    </w:p>
    <w:p>
      <w:pPr>
        <w:autoSpaceDE w:val="0"/>
        <w:autoSpaceDN w:val="0"/>
        <w:adjustRightInd w:val="0"/>
        <w:spacing w:before="60" w:after="60"/>
        <w:ind w:left="851"/>
        <w:rPr>
          <w:noProof/>
          <w:szCs w:val="24"/>
        </w:rPr>
      </w:pPr>
      <w:r>
        <w:rPr>
          <w:noProof/>
          <w:szCs w:val="24"/>
        </w:rPr>
        <w:t>Всеки кандидат за европейско свидетелство за квалификация трябва: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да е навършил най-малко 16 години;</w:t>
      </w:r>
    </w:p>
    <w:p>
      <w:pPr>
        <w:tabs>
          <w:tab w:val="num" w:pos="1417"/>
        </w:tabs>
        <w:spacing w:before="0" w:after="0"/>
        <w:ind w:left="993"/>
        <w:rPr>
          <w:noProof/>
          <w:szCs w:val="24"/>
        </w:rPr>
      </w:pPr>
    </w:p>
    <w:p>
      <w:pPr>
        <w:pStyle w:val="Heading2"/>
        <w:rPr>
          <w:noProof/>
        </w:rPr>
      </w:pPr>
      <w:r>
        <w:rPr>
          <w:noProof/>
        </w:rPr>
        <w:t>Минимални изисквания относно сертифицирането на стажант</w:t>
      </w:r>
    </w:p>
    <w:p>
      <w:pPr>
        <w:autoSpaceDE w:val="0"/>
        <w:autoSpaceDN w:val="0"/>
        <w:adjustRightInd w:val="0"/>
        <w:spacing w:before="60" w:after="60"/>
        <w:ind w:left="851"/>
        <w:rPr>
          <w:noProof/>
          <w:szCs w:val="24"/>
        </w:rPr>
      </w:pPr>
      <w:r>
        <w:rPr>
          <w:noProof/>
          <w:szCs w:val="24"/>
        </w:rPr>
        <w:t>Всеки кандидат за европейско свидетелство за квалификация трябва: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да е навършил най-малко 15 години;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 xml:space="preserve">да е подписал договор за стаж, в което се предвижда одобрена програма за обучение по член 17. </w:t>
      </w:r>
    </w:p>
    <w:p>
      <w:pPr>
        <w:pStyle w:val="Heading1"/>
        <w:numPr>
          <w:ilvl w:val="0"/>
          <w:numId w:val="11"/>
        </w:numPr>
        <w:rPr>
          <w:noProof/>
        </w:rPr>
      </w:pPr>
      <w:r>
        <w:rPr>
          <w:noProof/>
        </w:rPr>
        <w:t xml:space="preserve">Квалификации на палубния екипаж на оперативно равнище </w:t>
      </w:r>
      <w:r>
        <w:rPr>
          <w:noProof/>
        </w:rPr>
        <w:tab/>
      </w:r>
    </w:p>
    <w:p>
      <w:pPr>
        <w:pStyle w:val="Heading2"/>
        <w:rPr>
          <w:noProof/>
        </w:rPr>
      </w:pPr>
      <w:r>
        <w:rPr>
          <w:noProof/>
        </w:rPr>
        <w:t>Минимални изисквания относно сертифицирането на моряк (boatman)</w:t>
      </w:r>
    </w:p>
    <w:p>
      <w:pPr>
        <w:ind w:left="851"/>
        <w:rPr>
          <w:noProof/>
          <w:szCs w:val="24"/>
        </w:rPr>
      </w:pPr>
      <w:r>
        <w:rPr>
          <w:noProof/>
          <w:szCs w:val="24"/>
        </w:rPr>
        <w:t>Всеки кандидат за европейско свидетелство за квалификация трябва:</w:t>
      </w:r>
    </w:p>
    <w:p>
      <w:pPr>
        <w:spacing w:before="0" w:after="0"/>
        <w:rPr>
          <w:noProof/>
          <w:szCs w:val="24"/>
        </w:rPr>
      </w:pPr>
      <w:r>
        <w:rPr>
          <w:noProof/>
          <w:szCs w:val="24"/>
        </w:rPr>
        <w:t>а)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да е навършил най-малко 17 години;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 xml:space="preserve">да е завършил одобрена програма за обучение по член 17, с продължителност не по-малко от две години и основаваща се на </w:t>
      </w:r>
      <w:r>
        <w:rPr>
          <w:noProof/>
        </w:rPr>
        <w:lastRenderedPageBreak/>
        <w:t>стандартите за компетентност на оперативно равнище, изложени в приложение II;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да има не по-малко от 90 дни плавателен стаж като част от одобрената програма за обучение.</w:t>
      </w:r>
    </w:p>
    <w:p>
      <w:pPr>
        <w:spacing w:before="0" w:after="0"/>
        <w:rPr>
          <w:noProof/>
          <w:szCs w:val="24"/>
        </w:rPr>
      </w:pPr>
      <w:r>
        <w:rPr>
          <w:noProof/>
          <w:szCs w:val="24"/>
        </w:rPr>
        <w:t>или:</w:t>
      </w:r>
    </w:p>
    <w:p>
      <w:pPr>
        <w:spacing w:before="0" w:after="0"/>
        <w:rPr>
          <w:noProof/>
          <w:szCs w:val="24"/>
        </w:rPr>
      </w:pPr>
      <w:r>
        <w:rPr>
          <w:noProof/>
          <w:szCs w:val="24"/>
        </w:rPr>
        <w:t>б)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да е навършил най-малко 19 години;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 xml:space="preserve">да е преминал успешно оценяване на компетентността, извършено от административен орган и предназначено да провери дали са спазени стандартите за компетентност на оперативно равнище, посочени в приложение II. 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да има не по-малко от 360 дни плавателен стаж, или 180 дни ако кандидатът може да предостави, в допълнение, доказателство за професионален опит от минимум 250 дни, придобит като член на палубна команда на морски плавателен съд;</w:t>
      </w:r>
    </w:p>
    <w:p>
      <w:pPr>
        <w:spacing w:before="0" w:after="0"/>
        <w:rPr>
          <w:noProof/>
          <w:szCs w:val="24"/>
        </w:rPr>
      </w:pPr>
      <w:r>
        <w:rPr>
          <w:noProof/>
          <w:szCs w:val="24"/>
        </w:rPr>
        <w:t>или</w:t>
      </w:r>
    </w:p>
    <w:p>
      <w:pPr>
        <w:spacing w:before="0" w:after="0"/>
        <w:ind w:left="850" w:hanging="850"/>
        <w:rPr>
          <w:noProof/>
          <w:szCs w:val="24"/>
        </w:rPr>
      </w:pPr>
      <w:r>
        <w:rPr>
          <w:noProof/>
          <w:szCs w:val="24"/>
        </w:rPr>
        <w:t>в)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да е навършил най-малко 19 години;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да има най-малко пет години трудов стаж преди записването в програмата за обучение;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да е завършил одобрена програма за обучение, посочена в член 17, въз основа на стандартите за компетентност на оперативно равнище, изложени в приложение II;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да има не по-малко от 90 дни плавателен стаж в рамките на тази одобрена програма за обучение.</w:t>
      </w:r>
    </w:p>
    <w:p>
      <w:pPr>
        <w:pStyle w:val="Heading2"/>
        <w:spacing w:before="240"/>
        <w:ind w:left="851" w:hanging="851"/>
        <w:rPr>
          <w:noProof/>
        </w:rPr>
      </w:pPr>
      <w:r>
        <w:rPr>
          <w:noProof/>
        </w:rPr>
        <w:t>Минимални изисквания относно сертифицирането на старши моряк (able boatman)</w:t>
      </w:r>
    </w:p>
    <w:p>
      <w:pPr>
        <w:ind w:left="840" w:firstLine="11"/>
        <w:rPr>
          <w:noProof/>
          <w:szCs w:val="24"/>
        </w:rPr>
      </w:pPr>
      <w:r>
        <w:rPr>
          <w:noProof/>
          <w:szCs w:val="24"/>
        </w:rPr>
        <w:t>Всеки кандидат за европейско свидетелство за квалификация трябва:</w:t>
      </w:r>
    </w:p>
    <w:p>
      <w:pPr>
        <w:rPr>
          <w:noProof/>
          <w:szCs w:val="24"/>
        </w:rPr>
      </w:pPr>
      <w:r>
        <w:rPr>
          <w:noProof/>
          <w:szCs w:val="24"/>
        </w:rPr>
        <w:t>а)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да има не по-малко от 180 дни плавателен стаж с професионална  квалификация моряк.</w:t>
      </w:r>
    </w:p>
    <w:p>
      <w:pPr>
        <w:autoSpaceDE w:val="0"/>
        <w:autoSpaceDN w:val="0"/>
        <w:adjustRightInd w:val="0"/>
        <w:spacing w:before="60" w:after="60"/>
        <w:jc w:val="left"/>
        <w:rPr>
          <w:bCs/>
          <w:noProof/>
          <w:color w:val="000000"/>
          <w:szCs w:val="24"/>
        </w:rPr>
      </w:pPr>
      <w:r>
        <w:rPr>
          <w:bCs/>
          <w:noProof/>
          <w:color w:val="000000"/>
          <w:szCs w:val="24"/>
        </w:rPr>
        <w:t>или</w:t>
      </w:r>
    </w:p>
    <w:p>
      <w:pPr>
        <w:autoSpaceDE w:val="0"/>
        <w:autoSpaceDN w:val="0"/>
        <w:adjustRightInd w:val="0"/>
        <w:spacing w:before="60" w:after="60"/>
        <w:jc w:val="left"/>
        <w:rPr>
          <w:bCs/>
          <w:noProof/>
          <w:color w:val="000000"/>
          <w:szCs w:val="24"/>
        </w:rPr>
      </w:pPr>
      <w:r>
        <w:rPr>
          <w:bCs/>
          <w:noProof/>
          <w:color w:val="000000"/>
          <w:szCs w:val="24"/>
        </w:rPr>
        <w:t>б)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 xml:space="preserve">успешно да е завършил одобрена програма за обучение по член 17, въз основа на стандартите за компетентност на оперативно равнище, изложени в приложение II; 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да има не по-малко от 270 дни плавателен стаж в рамките на тази одобрена програма за обучение.</w:t>
      </w:r>
    </w:p>
    <w:p>
      <w:pPr>
        <w:spacing w:before="0" w:after="0"/>
        <w:ind w:left="993"/>
        <w:rPr>
          <w:noProof/>
          <w:szCs w:val="24"/>
        </w:rPr>
      </w:pPr>
    </w:p>
    <w:p>
      <w:pPr>
        <w:pStyle w:val="Heading2"/>
        <w:rPr>
          <w:noProof/>
        </w:rPr>
      </w:pPr>
      <w:r>
        <w:rPr>
          <w:noProof/>
        </w:rPr>
        <w:lastRenderedPageBreak/>
        <w:t>Минимални изисквания относно сертифицирането на кормчия (helmsman)</w:t>
      </w:r>
    </w:p>
    <w:p>
      <w:pPr>
        <w:ind w:left="851"/>
        <w:rPr>
          <w:noProof/>
          <w:szCs w:val="24"/>
        </w:rPr>
      </w:pPr>
      <w:r>
        <w:rPr>
          <w:noProof/>
          <w:szCs w:val="24"/>
        </w:rPr>
        <w:t>Всеки кандидат за европейско свидетелство за квалификация трябва: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да има не по-малко от 180 дни плавателен стаж с професионална квалификация старши моряк.</w:t>
      </w:r>
    </w:p>
    <w:p>
      <w:pPr>
        <w:tabs>
          <w:tab w:val="num" w:pos="1417"/>
        </w:tabs>
        <w:spacing w:before="0" w:after="0"/>
        <w:ind w:left="993"/>
        <w:rPr>
          <w:noProof/>
          <w:szCs w:val="24"/>
        </w:rPr>
      </w:pPr>
    </w:p>
    <w:p>
      <w:pPr>
        <w:pStyle w:val="Heading1"/>
        <w:numPr>
          <w:ilvl w:val="0"/>
          <w:numId w:val="11"/>
        </w:numPr>
        <w:rPr>
          <w:noProof/>
        </w:rPr>
      </w:pPr>
      <w:r>
        <w:rPr>
          <w:noProof/>
        </w:rPr>
        <w:t xml:space="preserve">Квалификации на ръководни членове на палубни команди (deck crew at management level)   </w:t>
      </w:r>
    </w:p>
    <w:p>
      <w:pPr>
        <w:pStyle w:val="Heading2"/>
        <w:rPr>
          <w:noProof/>
        </w:rPr>
      </w:pPr>
      <w:r>
        <w:rPr>
          <w:noProof/>
        </w:rPr>
        <w:t>Минимални изисквания за европейки свидетелства за квалификация на капитани (boatmasters)</w:t>
      </w:r>
    </w:p>
    <w:p>
      <w:pPr>
        <w:spacing w:before="0" w:after="0"/>
        <w:ind w:left="851"/>
        <w:rPr>
          <w:noProof/>
          <w:szCs w:val="24"/>
        </w:rPr>
      </w:pPr>
      <w:r>
        <w:rPr>
          <w:noProof/>
          <w:szCs w:val="24"/>
        </w:rPr>
        <w:t>Всеки кандидат за европейско свидетелство за квалификация трябва:</w:t>
      </w:r>
    </w:p>
    <w:p>
      <w:pPr>
        <w:rPr>
          <w:noProof/>
          <w:szCs w:val="24"/>
        </w:rPr>
      </w:pPr>
      <w:r>
        <w:rPr>
          <w:noProof/>
          <w:szCs w:val="24"/>
        </w:rPr>
        <w:t>а)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 xml:space="preserve">да е навършил най-малко 21 години; 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успешно да е завършил одобрена програма за обучение по член 17 с продължителност не по-малко от две години и основаваща се на стандартите за компетентност на ръководно равнище, изложени в приложение II;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да има не по-малко от 360 дни плавателен стаж, придобит в рамките на одобрената програма за обучение или след нейното завършване;</w:t>
      </w:r>
    </w:p>
    <w:p>
      <w:pPr>
        <w:ind w:left="850" w:hanging="850"/>
        <w:rPr>
          <w:noProof/>
          <w:szCs w:val="24"/>
        </w:rPr>
      </w:pPr>
      <w:r>
        <w:rPr>
          <w:noProof/>
          <w:szCs w:val="24"/>
        </w:rPr>
        <w:t>или</w:t>
      </w:r>
    </w:p>
    <w:p>
      <w:pPr>
        <w:rPr>
          <w:noProof/>
          <w:szCs w:val="24"/>
        </w:rPr>
      </w:pPr>
      <w:r>
        <w:rPr>
          <w:noProof/>
          <w:szCs w:val="24"/>
        </w:rPr>
        <w:t>б)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да е навършил най-малко 21 години;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 xml:space="preserve">да има квалификация за кормчия или не по-малко от 540 дни плавателен стаж, или 180 дни ако кандидатът може да предостави, в допълнение, доказателство за професионален опит от минимум 500 дни, придобит като член на палубна команда на морски плавателен съд; 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 xml:space="preserve">да е преминал успешно оценяване на компетентността, извършено от административен орган и предназначено да провери дали са спазени стандартите за компетентност на ръководно равнище, посочени в приложение II. </w:t>
      </w:r>
    </w:p>
    <w:p>
      <w:pPr>
        <w:spacing w:before="0" w:after="0"/>
        <w:ind w:left="993" w:hanging="993"/>
        <w:rPr>
          <w:noProof/>
          <w:szCs w:val="24"/>
        </w:rPr>
      </w:pPr>
      <w:r>
        <w:rPr>
          <w:noProof/>
          <w:szCs w:val="24"/>
        </w:rPr>
        <w:t>или</w:t>
      </w:r>
    </w:p>
    <w:p>
      <w:pPr>
        <w:spacing w:before="0" w:after="0"/>
        <w:rPr>
          <w:noProof/>
          <w:szCs w:val="24"/>
        </w:rPr>
      </w:pPr>
      <w:r>
        <w:rPr>
          <w:noProof/>
          <w:szCs w:val="24"/>
        </w:rPr>
        <w:t xml:space="preserve">в) 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да е навършил най-малко 21 години;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да има най-малко пет години трудов стаж преди записването си в одобрената програма за обучение;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да е преминал одобрена програма за обучение по член 17 и основаваща се на стандартите за компетентност на ръководно равнище, изложени в приложение II;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да има не по-малко от 180 дни плавателен стаж в рамките на одобрената програма за обучение и не по-малко от 180 дни след нейното завършване.</w:t>
      </w:r>
    </w:p>
    <w:p>
      <w:pPr>
        <w:pStyle w:val="Heading2"/>
        <w:spacing w:before="240"/>
        <w:ind w:left="851" w:hanging="851"/>
        <w:rPr>
          <w:noProof/>
        </w:rPr>
      </w:pPr>
      <w:r>
        <w:rPr>
          <w:noProof/>
        </w:rPr>
        <w:lastRenderedPageBreak/>
        <w:t>Изисквания относно специални разрешения във връзка със свидетелството за квалификация на капитан на плавателен съд</w:t>
      </w:r>
    </w:p>
    <w:p>
      <w:pPr>
        <w:pStyle w:val="Heading3"/>
        <w:rPr>
          <w:noProof/>
          <w:u w:val="single"/>
        </w:rPr>
      </w:pPr>
      <w:r>
        <w:rPr>
          <w:noProof/>
          <w:u w:val="single"/>
        </w:rPr>
        <w:t xml:space="preserve">Водни пътища от морски тип </w:t>
      </w:r>
    </w:p>
    <w:p>
      <w:pPr>
        <w:ind w:left="851"/>
        <w:rPr>
          <w:noProof/>
        </w:rPr>
      </w:pPr>
      <w:r>
        <w:rPr>
          <w:noProof/>
        </w:rPr>
        <w:t>Всеки кандидат трябва:</w:t>
      </w:r>
    </w:p>
    <w:p>
      <w:pPr>
        <w:pStyle w:val="Tiret1"/>
        <w:rPr>
          <w:noProof/>
        </w:rPr>
      </w:pPr>
      <w:r>
        <w:rPr>
          <w:noProof/>
        </w:rPr>
        <w:t>да отговаря на минималните изисквания за европейско свидетелство за квалификация на капитан, посочени в настоящото приложение;</w:t>
      </w:r>
    </w:p>
    <w:p>
      <w:pPr>
        <w:pStyle w:val="Tiret1"/>
        <w:rPr>
          <w:noProof/>
        </w:rPr>
      </w:pPr>
      <w:r>
        <w:rPr>
          <w:noProof/>
        </w:rPr>
        <w:t xml:space="preserve">да отговаря на стандарта за компетентност за плаване по водните пътища от морски тип, посочен в приложение II. </w:t>
      </w:r>
    </w:p>
    <w:p>
      <w:pPr>
        <w:pStyle w:val="Heading3"/>
        <w:rPr>
          <w:noProof/>
          <w:u w:val="single"/>
        </w:rPr>
      </w:pPr>
      <w:r>
        <w:rPr>
          <w:noProof/>
          <w:u w:val="single"/>
        </w:rPr>
        <w:t>Плаване с помощта на радар</w:t>
      </w:r>
    </w:p>
    <w:p>
      <w:pPr>
        <w:pStyle w:val="Text1"/>
        <w:ind w:left="851"/>
        <w:rPr>
          <w:noProof/>
        </w:rPr>
      </w:pPr>
      <w:r>
        <w:rPr>
          <w:noProof/>
        </w:rPr>
        <w:t>Всеки кандидат трябва:</w:t>
      </w:r>
    </w:p>
    <w:p>
      <w:pPr>
        <w:pStyle w:val="Tiret1"/>
        <w:rPr>
          <w:noProof/>
        </w:rPr>
      </w:pPr>
      <w:r>
        <w:rPr>
          <w:noProof/>
        </w:rPr>
        <w:t>да отговаря на минималните изисквания за европейското свидетелство за квалификация на капитан, посочени в настоящото приложение;</w:t>
      </w:r>
    </w:p>
    <w:p>
      <w:pPr>
        <w:pStyle w:val="Tiret1"/>
        <w:rPr>
          <w:noProof/>
        </w:rPr>
      </w:pPr>
      <w:r>
        <w:rPr>
          <w:noProof/>
        </w:rPr>
        <w:t>да отговаря на стандарта за компетентност за плаване с помощта на радар, посочен в приложение II.</w:t>
      </w:r>
    </w:p>
    <w:p>
      <w:pPr>
        <w:pStyle w:val="Heading3"/>
        <w:rPr>
          <w:rFonts w:eastAsia="Times New Roman"/>
          <w:noProof/>
          <w:szCs w:val="20"/>
          <w:u w:val="single"/>
        </w:rPr>
      </w:pPr>
      <w:r>
        <w:rPr>
          <w:noProof/>
          <w:u w:val="single"/>
        </w:rPr>
        <w:t>Плаване с използване на  втечнен природен газ (LNG) като гориво</w:t>
      </w:r>
    </w:p>
    <w:p>
      <w:pPr>
        <w:pStyle w:val="Text1"/>
        <w:ind w:left="851"/>
        <w:rPr>
          <w:noProof/>
        </w:rPr>
      </w:pPr>
      <w:r>
        <w:rPr>
          <w:noProof/>
        </w:rPr>
        <w:t>Всеки кандидат трябва:</w:t>
      </w:r>
    </w:p>
    <w:p>
      <w:pPr>
        <w:pStyle w:val="Tiret1"/>
        <w:rPr>
          <w:noProof/>
        </w:rPr>
      </w:pPr>
      <w:r>
        <w:rPr>
          <w:noProof/>
        </w:rPr>
        <w:t>да отговаря на минималните изисквания за европейско свидетелството за квалификация на капитан, посочени в настоящото приложение;</w:t>
      </w:r>
    </w:p>
    <w:p>
      <w:pPr>
        <w:pStyle w:val="Tiret1"/>
        <w:rPr>
          <w:noProof/>
        </w:rPr>
      </w:pPr>
      <w:r>
        <w:rPr>
          <w:noProof/>
        </w:rPr>
        <w:t>да отговаря на стандарта за компетентност за експерти по използването на LNG като гориво, посочен в приложение II.</w:t>
      </w:r>
    </w:p>
    <w:p>
      <w:pPr>
        <w:pStyle w:val="Heading3"/>
        <w:rPr>
          <w:noProof/>
          <w:u w:val="single"/>
        </w:rPr>
      </w:pPr>
      <w:r>
        <w:rPr>
          <w:noProof/>
          <w:u w:val="single"/>
        </w:rPr>
        <w:t>Големи конвои</w:t>
      </w:r>
    </w:p>
    <w:p>
      <w:pPr>
        <w:pStyle w:val="Text1"/>
        <w:ind w:left="851"/>
        <w:rPr>
          <w:noProof/>
        </w:rPr>
      </w:pPr>
      <w:r>
        <w:rPr>
          <w:noProof/>
        </w:rPr>
        <w:t xml:space="preserve">Всеки кандидат трябва да има не по-малко от 720 дни плавателен стаж, включително не по-малко от 540 дни с квалификация на моряк, и не по-малко от 180 дни стаж в рулево управление (steering) на голям конвой. </w:t>
      </w:r>
    </w:p>
    <w:p>
      <w:pPr>
        <w:pStyle w:val="Heading1"/>
        <w:numPr>
          <w:ilvl w:val="0"/>
          <w:numId w:val="11"/>
        </w:numPr>
        <w:rPr>
          <w:noProof/>
        </w:rPr>
      </w:pPr>
      <w:r>
        <w:rPr>
          <w:noProof/>
        </w:rPr>
        <w:t xml:space="preserve">Квалификация за специфични операции </w:t>
      </w:r>
    </w:p>
    <w:p>
      <w:pPr>
        <w:pStyle w:val="Heading2"/>
        <w:numPr>
          <w:ilvl w:val="1"/>
          <w:numId w:val="11"/>
        </w:numPr>
        <w:spacing w:before="240"/>
        <w:rPr>
          <w:noProof/>
        </w:rPr>
      </w:pPr>
      <w:r>
        <w:rPr>
          <w:noProof/>
        </w:rPr>
        <w:t>Експерт по пътническо корабоплаване</w:t>
      </w:r>
    </w:p>
    <w:p>
      <w:pPr>
        <w:spacing w:before="0" w:after="0"/>
        <w:ind w:left="851"/>
        <w:rPr>
          <w:noProof/>
          <w:szCs w:val="24"/>
        </w:rPr>
      </w:pPr>
      <w:r>
        <w:rPr>
          <w:noProof/>
          <w:szCs w:val="24"/>
        </w:rPr>
        <w:t>Всеки кандидат за първо европейско свидетелство за експерт по пътническо корабоплаване трябва:</w:t>
      </w:r>
    </w:p>
    <w:p>
      <w:pPr>
        <w:pStyle w:val="Tiret1"/>
        <w:rPr>
          <w:noProof/>
        </w:rPr>
      </w:pPr>
      <w:r>
        <w:rPr>
          <w:noProof/>
        </w:rPr>
        <w:t xml:space="preserve">да е навършил най-малко 18 години; </w:t>
      </w:r>
    </w:p>
    <w:p>
      <w:pPr>
        <w:pStyle w:val="Tiret1"/>
        <w:rPr>
          <w:noProof/>
        </w:rPr>
      </w:pPr>
      <w:r>
        <w:rPr>
          <w:noProof/>
        </w:rPr>
        <w:t xml:space="preserve">да отговаря на стандартите за компетентност за експерти по пътническо корабоплаване, посочени в приложение II. </w:t>
      </w:r>
    </w:p>
    <w:p>
      <w:pPr>
        <w:pStyle w:val="Text1"/>
        <w:ind w:left="851"/>
        <w:rPr>
          <w:noProof/>
        </w:rPr>
      </w:pPr>
      <w:r>
        <w:rPr>
          <w:noProof/>
        </w:rPr>
        <w:t>Всеки кандидат за подновяване на европейско свидетелство за пътническо корабоплаване трябва:</w:t>
      </w:r>
    </w:p>
    <w:p>
      <w:pPr>
        <w:pStyle w:val="Tiret1"/>
        <w:rPr>
          <w:noProof/>
        </w:rPr>
      </w:pPr>
      <w:r>
        <w:rPr>
          <w:noProof/>
        </w:rPr>
        <w:t xml:space="preserve">да положи нов административен изпит или да завърши нова програма за обучение в съответствие с член 15, параграф 2. </w:t>
      </w:r>
    </w:p>
    <w:p>
      <w:pPr>
        <w:pStyle w:val="Heading2"/>
        <w:numPr>
          <w:ilvl w:val="1"/>
          <w:numId w:val="11"/>
        </w:numPr>
        <w:spacing w:before="240"/>
        <w:rPr>
          <w:noProof/>
        </w:rPr>
      </w:pPr>
      <w:r>
        <w:rPr>
          <w:noProof/>
        </w:rPr>
        <w:lastRenderedPageBreak/>
        <w:t>Експерт по използването на втечнен природен газ (LNG) като гориво</w:t>
      </w:r>
    </w:p>
    <w:p>
      <w:pPr>
        <w:spacing w:before="0" w:after="0"/>
        <w:ind w:left="851"/>
        <w:rPr>
          <w:noProof/>
          <w:szCs w:val="24"/>
        </w:rPr>
      </w:pPr>
      <w:r>
        <w:rPr>
          <w:noProof/>
          <w:szCs w:val="24"/>
        </w:rPr>
        <w:t>Всеки кандидат за първо европейско свидетелство за експерт по използване на LNG като гориво трябва:</w:t>
      </w:r>
    </w:p>
    <w:p>
      <w:pPr>
        <w:pStyle w:val="Tiret1"/>
        <w:rPr>
          <w:noProof/>
        </w:rPr>
      </w:pPr>
      <w:r>
        <w:rPr>
          <w:noProof/>
        </w:rPr>
        <w:t xml:space="preserve">да е навършил най-малко 18 години; </w:t>
      </w:r>
    </w:p>
    <w:p>
      <w:pPr>
        <w:pStyle w:val="Tiret1"/>
        <w:rPr>
          <w:noProof/>
        </w:rPr>
      </w:pPr>
      <w:r>
        <w:rPr>
          <w:noProof/>
        </w:rPr>
        <w:t>да отговаря на стандартите за компетентност за експерти по използването на LNG като гориво, посочени в приложение II.</w:t>
      </w:r>
    </w:p>
    <w:p>
      <w:pPr>
        <w:pStyle w:val="Text1"/>
        <w:ind w:left="851"/>
        <w:rPr>
          <w:noProof/>
        </w:rPr>
      </w:pPr>
      <w:r>
        <w:rPr>
          <w:noProof/>
        </w:rPr>
        <w:t>Всеки кандидат за подновяване на европейско свидетелство за пътническо корабоплаване трябва:</w:t>
      </w:r>
    </w:p>
    <w:p>
      <w:pPr>
        <w:tabs>
          <w:tab w:val="left" w:pos="567"/>
          <w:tab w:val="left" w:pos="1134"/>
        </w:tabs>
        <w:spacing w:before="0" w:line="240" w:lineRule="atLeast"/>
        <w:ind w:left="1134" w:hanging="567"/>
        <w:rPr>
          <w:noProof/>
          <w:snapToGrid w:val="0"/>
          <w:szCs w:val="24"/>
        </w:rPr>
      </w:pPr>
      <w:r>
        <w:rPr>
          <w:noProof/>
          <w:szCs w:val="24"/>
        </w:rPr>
        <w:t>a)</w:t>
      </w:r>
      <w:r>
        <w:rPr>
          <w:noProof/>
        </w:rPr>
        <w:tab/>
        <w:t>да има следния плавателен стаж на борда на кораб, използващ втечнен природен газ (LNG) като гориво: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не по-малко от 180 дни през предходните пет години, или</w:t>
      </w:r>
    </w:p>
    <w:p>
      <w:pPr>
        <w:pStyle w:val="Tiret1"/>
        <w:numPr>
          <w:ilvl w:val="0"/>
          <w:numId w:val="5"/>
        </w:numPr>
        <w:rPr>
          <w:noProof/>
        </w:rPr>
      </w:pPr>
      <w:r>
        <w:rPr>
          <w:noProof/>
        </w:rPr>
        <w:t>не по-малко от 90 дни по време на предходната година;</w:t>
      </w:r>
    </w:p>
    <w:p>
      <w:pPr>
        <w:tabs>
          <w:tab w:val="left" w:pos="1510"/>
        </w:tabs>
        <w:spacing w:before="60" w:line="240" w:lineRule="atLeast"/>
        <w:ind w:left="567"/>
        <w:rPr>
          <w:noProof/>
          <w:snapToGrid w:val="0"/>
          <w:szCs w:val="24"/>
        </w:rPr>
      </w:pPr>
      <w:r>
        <w:rPr>
          <w:noProof/>
          <w:szCs w:val="24"/>
        </w:rPr>
        <w:t xml:space="preserve">или </w:t>
      </w:r>
    </w:p>
    <w:p>
      <w:pPr>
        <w:tabs>
          <w:tab w:val="left" w:pos="567"/>
          <w:tab w:val="left" w:pos="1134"/>
        </w:tabs>
        <w:spacing w:before="60" w:line="240" w:lineRule="atLeast"/>
        <w:ind w:left="1134" w:hanging="567"/>
        <w:rPr>
          <w:noProof/>
        </w:rPr>
      </w:pPr>
      <w:r>
        <w:rPr>
          <w:noProof/>
        </w:rPr>
        <w:t>б) отговаря на стандартите за компетентност за експерти по използването на LNG като гориво, посочени в приложение II.</w:t>
      </w:r>
    </w:p>
    <w:p>
      <w:pPr>
        <w:pStyle w:val="Annextitre"/>
        <w:keepNext/>
        <w:pageBreakBefore/>
        <w:rPr>
          <w:noProof/>
        </w:rPr>
      </w:pPr>
      <w:r>
        <w:rPr>
          <w:noProof/>
        </w:rPr>
        <w:lastRenderedPageBreak/>
        <w:t>Приложение II</w:t>
      </w:r>
    </w:p>
    <w:p>
      <w:pPr>
        <w:pStyle w:val="Annextitre"/>
        <w:keepNext/>
        <w:rPr>
          <w:noProof/>
        </w:rPr>
      </w:pPr>
      <w:r>
        <w:rPr>
          <w:noProof/>
        </w:rPr>
        <w:t>Основни изисквания за компетентност</w:t>
      </w:r>
    </w:p>
    <w:p>
      <w:pPr>
        <w:pStyle w:val="Heading1"/>
        <w:numPr>
          <w:ilvl w:val="0"/>
          <w:numId w:val="14"/>
        </w:numPr>
        <w:rPr>
          <w:rFonts w:eastAsia="Times New Roman"/>
          <w:noProof/>
        </w:rPr>
      </w:pPr>
      <w:r>
        <w:rPr>
          <w:noProof/>
        </w:rPr>
        <w:t xml:space="preserve">Основни изисквания за компетентност на оперативно равнище </w:t>
      </w:r>
    </w:p>
    <w:p>
      <w:pPr>
        <w:pStyle w:val="Heading2"/>
        <w:numPr>
          <w:ilvl w:val="1"/>
          <w:numId w:val="11"/>
        </w:numPr>
        <w:rPr>
          <w:noProof/>
        </w:rPr>
      </w:pPr>
      <w:r>
        <w:rPr>
          <w:noProof/>
        </w:rPr>
        <w:t>Корабоплаване</w:t>
      </w:r>
    </w:p>
    <w:p>
      <w:pPr>
        <w:spacing w:after="0" w:line="244" w:lineRule="auto"/>
        <w:ind w:right="390"/>
        <w:rPr>
          <w:rFonts w:eastAsia="Arial"/>
          <w:noProof/>
          <w:spacing w:val="1"/>
          <w:szCs w:val="24"/>
        </w:rPr>
      </w:pPr>
      <w:r>
        <w:rPr>
          <w:noProof/>
          <w:spacing w:val="1"/>
          <w:szCs w:val="24"/>
        </w:rPr>
        <w:t>Морякът подпомага ръководния персонал на плавателния съд при извършване на маневри и работа с плавателния съд по вътрешните водни пътища.</w:t>
      </w:r>
      <w:r>
        <w:rPr>
          <w:noProof/>
        </w:rPr>
        <w:t xml:space="preserve"> Морякът трябва да </w:t>
      </w:r>
      <w:r>
        <w:rPr>
          <w:noProof/>
          <w:spacing w:val="1"/>
          <w:szCs w:val="24"/>
        </w:rPr>
        <w:t>е в състояние да извършва това</w:t>
      </w:r>
      <w:r>
        <w:rPr>
          <w:noProof/>
        </w:rPr>
        <w:t xml:space="preserve"> по всички видове водни пътища и пристанища. По-специално морякът трябва да </w:t>
      </w:r>
      <w:r>
        <w:rPr>
          <w:noProof/>
          <w:spacing w:val="1"/>
          <w:szCs w:val="24"/>
        </w:rPr>
        <w:t>е в състояние: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помага при подготовката на плавателния съд за отплаване, с цел да се гарантира безопасност на пътуването при всякакви обстоятелства;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помага при операциите по акостиране и закотвяне в началото или в края на плаването на плавателния съд;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помага при корабоводенето и маневрирането на плавателния съд по безопасен от плавателна гледна точка и икономичен начин.</w:t>
      </w:r>
    </w:p>
    <w:p>
      <w:pPr>
        <w:pStyle w:val="Heading2"/>
        <w:numPr>
          <w:ilvl w:val="1"/>
          <w:numId w:val="11"/>
        </w:numPr>
        <w:rPr>
          <w:noProof/>
        </w:rPr>
      </w:pPr>
      <w:r>
        <w:rPr>
          <w:noProof/>
        </w:rPr>
        <w:t>Експлоатация на плавателните съдове</w:t>
      </w:r>
    </w:p>
    <w:p>
      <w:pPr>
        <w:spacing w:after="0" w:line="244" w:lineRule="auto"/>
        <w:ind w:right="390"/>
        <w:rPr>
          <w:rFonts w:eastAsia="Arial"/>
          <w:noProof/>
          <w:spacing w:val="1"/>
          <w:szCs w:val="24"/>
        </w:rPr>
      </w:pPr>
      <w:r>
        <w:rPr>
          <w:noProof/>
          <w:spacing w:val="1"/>
          <w:szCs w:val="24"/>
        </w:rPr>
        <w:t>Морякът трябва да е в състояние: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 xml:space="preserve">да подпомага ръководния персонал на </w:t>
      </w:r>
      <w:r>
        <w:rPr>
          <w:noProof/>
          <w:szCs w:val="24"/>
        </w:rPr>
        <w:t>плавателния съд</w:t>
      </w:r>
      <w:r>
        <w:rPr>
          <w:noProof/>
        </w:rPr>
        <w:t xml:space="preserve"> при операциите по управление на плавателния съд и грижата за лицата на борда;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 xml:space="preserve">да използва </w:t>
      </w:r>
      <w:r>
        <w:rPr>
          <w:noProof/>
          <w:szCs w:val="24"/>
        </w:rPr>
        <w:t>корабното</w:t>
      </w:r>
      <w:r>
        <w:rPr>
          <w:noProof/>
        </w:rPr>
        <w:t xml:space="preserve"> оборудване.</w:t>
      </w:r>
    </w:p>
    <w:p>
      <w:pPr>
        <w:pStyle w:val="Heading2"/>
        <w:numPr>
          <w:ilvl w:val="1"/>
          <w:numId w:val="11"/>
        </w:numPr>
        <w:rPr>
          <w:noProof/>
        </w:rPr>
      </w:pPr>
      <w:r>
        <w:rPr>
          <w:noProof/>
        </w:rPr>
        <w:t>Обработка на товари, складиране и превоз на пътници</w:t>
      </w:r>
    </w:p>
    <w:p>
      <w:pPr>
        <w:spacing w:after="0" w:line="244" w:lineRule="auto"/>
        <w:ind w:right="390"/>
        <w:rPr>
          <w:rFonts w:eastAsia="Arial"/>
          <w:noProof/>
          <w:spacing w:val="1"/>
          <w:szCs w:val="24"/>
        </w:rPr>
      </w:pPr>
      <w:r>
        <w:rPr>
          <w:noProof/>
          <w:spacing w:val="1"/>
          <w:szCs w:val="24"/>
        </w:rPr>
        <w:t>Морякът трябва да е в състояние: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 xml:space="preserve">да подпомага ръководния персонал на </w:t>
      </w:r>
      <w:r>
        <w:rPr>
          <w:noProof/>
          <w:szCs w:val="24"/>
        </w:rPr>
        <w:t>плавателния съд</w:t>
      </w:r>
      <w:r>
        <w:rPr>
          <w:noProof/>
        </w:rPr>
        <w:t xml:space="preserve"> при подготовката, складирането и контрола на товарите по време на товаро-разтоварните операции;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 xml:space="preserve">да подпомага ръководния персонал на </w:t>
      </w:r>
      <w:r>
        <w:rPr>
          <w:noProof/>
          <w:szCs w:val="24"/>
        </w:rPr>
        <w:t>плавателния съд</w:t>
      </w:r>
      <w:r>
        <w:rPr>
          <w:noProof/>
        </w:rPr>
        <w:t xml:space="preserve"> при предоставянето на услуги за пътниците.</w:t>
      </w:r>
    </w:p>
    <w:p>
      <w:pPr>
        <w:pStyle w:val="Heading2"/>
        <w:numPr>
          <w:ilvl w:val="1"/>
          <w:numId w:val="11"/>
        </w:numPr>
        <w:rPr>
          <w:noProof/>
        </w:rPr>
      </w:pPr>
      <w:r>
        <w:rPr>
          <w:noProof/>
        </w:rPr>
        <w:t>Дейности по корабна механика, електротехника, електронна техника и системи за контрол и управление</w:t>
      </w:r>
    </w:p>
    <w:p>
      <w:pPr>
        <w:spacing w:after="0" w:line="244" w:lineRule="auto"/>
        <w:ind w:right="390"/>
        <w:rPr>
          <w:rFonts w:eastAsia="Arial"/>
          <w:noProof/>
          <w:spacing w:val="1"/>
          <w:szCs w:val="24"/>
        </w:rPr>
      </w:pPr>
      <w:r>
        <w:rPr>
          <w:noProof/>
          <w:spacing w:val="1"/>
          <w:szCs w:val="24"/>
        </w:rPr>
        <w:t>Морякът трябва да е в състояние: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 xml:space="preserve">да подпомага ръководния персонал на </w:t>
      </w:r>
      <w:r>
        <w:rPr>
          <w:noProof/>
          <w:szCs w:val="24"/>
        </w:rPr>
        <w:t>плавателния съд</w:t>
      </w:r>
      <w:r>
        <w:rPr>
          <w:noProof/>
        </w:rPr>
        <w:t xml:space="preserve"> в дейностите, свързани с корабна механика, електротехника, електронна техника и системи за контрол и управление, с цел да се гарантира общата техническа безопасност;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извършва дейности по поддръжката на корабно-механично, електрическо, електронно оборудване и системи за контрол и управление, с цел да се гарантира общата техническа безопасност.</w:t>
      </w:r>
    </w:p>
    <w:p>
      <w:pPr>
        <w:pStyle w:val="Heading2"/>
        <w:numPr>
          <w:ilvl w:val="1"/>
          <w:numId w:val="11"/>
        </w:numPr>
        <w:rPr>
          <w:noProof/>
        </w:rPr>
      </w:pPr>
      <w:r>
        <w:rPr>
          <w:noProof/>
        </w:rPr>
        <w:t>Поддръжка и ремонт</w:t>
      </w:r>
    </w:p>
    <w:p>
      <w:pPr>
        <w:spacing w:after="0" w:line="244" w:lineRule="auto"/>
        <w:ind w:right="390"/>
        <w:rPr>
          <w:rFonts w:eastAsia="Arial"/>
          <w:noProof/>
          <w:spacing w:val="1"/>
          <w:szCs w:val="24"/>
        </w:rPr>
      </w:pPr>
      <w:r>
        <w:rPr>
          <w:noProof/>
          <w:spacing w:val="1"/>
          <w:szCs w:val="24"/>
        </w:rPr>
        <w:t>Морякът трябва да е в състояние: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lastRenderedPageBreak/>
        <w:t xml:space="preserve">да подпомага ръководния персонал на </w:t>
      </w:r>
      <w:r>
        <w:rPr>
          <w:noProof/>
          <w:szCs w:val="24"/>
        </w:rPr>
        <w:t>плавателния съд</w:t>
      </w:r>
      <w:r>
        <w:rPr>
          <w:noProof/>
        </w:rPr>
        <w:t xml:space="preserve"> при поддръжката и ремонта на плавателния съд и неговите устройства и съоръжения.</w:t>
      </w:r>
    </w:p>
    <w:p>
      <w:pPr>
        <w:pStyle w:val="Heading2"/>
        <w:numPr>
          <w:ilvl w:val="1"/>
          <w:numId w:val="11"/>
        </w:numPr>
        <w:rPr>
          <w:noProof/>
        </w:rPr>
      </w:pPr>
      <w:r>
        <w:rPr>
          <w:noProof/>
        </w:rPr>
        <w:t>Комуникация</w:t>
      </w:r>
    </w:p>
    <w:p>
      <w:pPr>
        <w:spacing w:after="0" w:line="244" w:lineRule="auto"/>
        <w:ind w:right="390"/>
        <w:rPr>
          <w:rFonts w:eastAsia="Arial"/>
          <w:noProof/>
          <w:spacing w:val="1"/>
          <w:szCs w:val="24"/>
        </w:rPr>
      </w:pPr>
      <w:r>
        <w:rPr>
          <w:noProof/>
          <w:spacing w:val="1"/>
          <w:szCs w:val="24"/>
        </w:rPr>
        <w:t>Морякът трябва да е в състояние: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осъществява обща и професионална комуникация, което включва способност да се използват стандартни фрази за комуникация при проблеми с комуникацията;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бъде общителен.</w:t>
      </w:r>
    </w:p>
    <w:p>
      <w:pPr>
        <w:pStyle w:val="Heading2"/>
        <w:numPr>
          <w:ilvl w:val="1"/>
          <w:numId w:val="11"/>
        </w:numPr>
        <w:rPr>
          <w:noProof/>
        </w:rPr>
      </w:pPr>
      <w:r>
        <w:rPr>
          <w:noProof/>
        </w:rPr>
        <w:t>Здраве и безопасност и защита на околната среда</w:t>
      </w:r>
    </w:p>
    <w:p>
      <w:pPr>
        <w:spacing w:after="0" w:line="244" w:lineRule="auto"/>
        <w:ind w:right="390"/>
        <w:rPr>
          <w:rFonts w:eastAsia="Arial"/>
          <w:noProof/>
          <w:spacing w:val="1"/>
          <w:szCs w:val="24"/>
        </w:rPr>
      </w:pPr>
      <w:r>
        <w:rPr>
          <w:noProof/>
          <w:spacing w:val="1"/>
          <w:szCs w:val="24"/>
        </w:rPr>
        <w:t>Морякът трябва да е в състояние: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 xml:space="preserve">да се придържа към работните правила за безопасност и да разбира значението на правилата за здраве и безопасност и опазване на околната среда; 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признава значението на обучението по безопасност на борда и да действа незабавно при възникване на извънредни ситуации;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взема предпазни мерки за предотвратяване на пожар и да използва правилно противопожарното оборудване;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изпълнява задълженията си, като взема предвид значението на опазването на околната среда.</w:t>
      </w:r>
    </w:p>
    <w:p>
      <w:pPr>
        <w:pStyle w:val="Heading1"/>
        <w:numPr>
          <w:ilvl w:val="0"/>
          <w:numId w:val="11"/>
        </w:numPr>
        <w:rPr>
          <w:rFonts w:eastAsia="Times New Roman"/>
          <w:noProof/>
        </w:rPr>
      </w:pPr>
      <w:r>
        <w:rPr>
          <w:noProof/>
        </w:rPr>
        <w:t xml:space="preserve">Основни изисквания за компетентност на ръководно равнище </w:t>
      </w:r>
    </w:p>
    <w:p>
      <w:pPr>
        <w:pStyle w:val="Heading2"/>
        <w:numPr>
          <w:ilvl w:val="1"/>
          <w:numId w:val="12"/>
        </w:numPr>
        <w:rPr>
          <w:noProof/>
        </w:rPr>
      </w:pPr>
      <w:r>
        <w:rPr>
          <w:noProof/>
        </w:rPr>
        <w:t>Корабоплаване</w:t>
      </w:r>
    </w:p>
    <w:p>
      <w:pPr>
        <w:spacing w:after="0" w:line="247" w:lineRule="auto"/>
        <w:ind w:right="390"/>
        <w:rPr>
          <w:rFonts w:eastAsia="Arial"/>
          <w:noProof/>
          <w:szCs w:val="24"/>
        </w:rPr>
      </w:pPr>
      <w:r>
        <w:rPr>
          <w:noProof/>
        </w:rPr>
        <w:t>Капитанът трябва да е в състояние: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планира пътуването и да ръководи плаването по вътрешните водни пътища, включително да бъде в състояние да избере най-логичния, икономичен и екологичен плавателен път за достигане на дестинациите за товарене и разтоварване, като взема предвид най-ефективния плавателен график в зависимост от конкретните обстоятелства;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извършва плаване и маневри, като гарантира безопасната експлоатация на плавателния съд при всякакви условия по вътрешните водни пътища;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намира решение при възникване на аварийни ситуации по вътрешните водни пътища;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използва високочестотно оборудване при плаване по вътрешните водни пътища.</w:t>
      </w:r>
    </w:p>
    <w:p>
      <w:pPr>
        <w:pStyle w:val="Heading2"/>
        <w:numPr>
          <w:ilvl w:val="1"/>
          <w:numId w:val="11"/>
        </w:numPr>
        <w:rPr>
          <w:noProof/>
        </w:rPr>
      </w:pPr>
      <w:r>
        <w:rPr>
          <w:noProof/>
        </w:rPr>
        <w:t>Експлоатация на плавателните съдове</w:t>
      </w:r>
    </w:p>
    <w:p>
      <w:pPr>
        <w:keepNext/>
        <w:numPr>
          <w:ilvl w:val="1"/>
          <w:numId w:val="0"/>
        </w:numPr>
        <w:tabs>
          <w:tab w:val="num" w:pos="850"/>
        </w:tabs>
        <w:ind w:left="850" w:hanging="850"/>
        <w:outlineLvl w:val="1"/>
        <w:rPr>
          <w:rFonts w:eastAsiaTheme="majorEastAsia"/>
          <w:b/>
          <w:bCs/>
          <w:noProof/>
          <w:szCs w:val="26"/>
        </w:rPr>
      </w:pPr>
      <w:r>
        <w:rPr>
          <w:noProof/>
          <w:spacing w:val="1"/>
          <w:szCs w:val="24"/>
        </w:rPr>
        <w:t>Капитанът трябва да е в състояние: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прилага познанията относно методите за корабостроене по вътрешните водни пътища при експлоатацията на различни видове плавателни съдове;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 xml:space="preserve">да управлява и контролира задължителното оборудване, както е посочено в действащото удостоверение на плавателен съд. </w:t>
      </w:r>
    </w:p>
    <w:p>
      <w:pPr>
        <w:pStyle w:val="Heading2"/>
        <w:numPr>
          <w:ilvl w:val="1"/>
          <w:numId w:val="11"/>
        </w:numPr>
        <w:rPr>
          <w:noProof/>
        </w:rPr>
      </w:pPr>
      <w:r>
        <w:rPr>
          <w:noProof/>
        </w:rPr>
        <w:lastRenderedPageBreak/>
        <w:t>Обработка на товари, складиране и превоз на пътници</w:t>
      </w:r>
    </w:p>
    <w:p>
      <w:pPr>
        <w:spacing w:after="0" w:line="247" w:lineRule="auto"/>
        <w:ind w:right="390"/>
        <w:rPr>
          <w:rFonts w:eastAsia="Arial"/>
          <w:noProof/>
          <w:spacing w:val="1"/>
          <w:szCs w:val="24"/>
        </w:rPr>
      </w:pPr>
      <w:r>
        <w:rPr>
          <w:noProof/>
          <w:spacing w:val="1"/>
          <w:szCs w:val="24"/>
        </w:rPr>
        <w:t>Капитанът трябва да е в състояние: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планира и гарантира безопасно товарене, складиране, обезопасяване, разтоварване и грижа за товарите по време на пътуването;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планира и гарантира правилната стабилност на кораба;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планира и гарантира безопасния превоз на пътници и грижите за тях по време на пътуването.</w:t>
      </w:r>
    </w:p>
    <w:p>
      <w:pPr>
        <w:pStyle w:val="Heading2"/>
        <w:numPr>
          <w:ilvl w:val="1"/>
          <w:numId w:val="11"/>
        </w:numPr>
        <w:rPr>
          <w:noProof/>
        </w:rPr>
      </w:pPr>
      <w:r>
        <w:rPr>
          <w:noProof/>
        </w:rPr>
        <w:t xml:space="preserve">Дейности по корабна механика, електротехника, електронна техника и системи за контрол и управление </w:t>
      </w:r>
    </w:p>
    <w:p>
      <w:pPr>
        <w:spacing w:after="0" w:line="247" w:lineRule="auto"/>
        <w:ind w:right="390"/>
        <w:rPr>
          <w:rFonts w:eastAsia="Arial"/>
          <w:noProof/>
          <w:spacing w:val="1"/>
          <w:szCs w:val="24"/>
        </w:rPr>
      </w:pPr>
      <w:r>
        <w:rPr>
          <w:noProof/>
          <w:spacing w:val="1"/>
          <w:szCs w:val="24"/>
        </w:rPr>
        <w:t>Капитанът трябва да е в състояние: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планира работния процес, свързан с корабна механика, електротехника, електронна техника и системи за контрол и управление;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наблюдава и контролира основните двигатели и спомагателните машини и оборудване;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планира и дава указания във връзка с помпената инсталация на плавателния съд и системата за управление на помпите;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организира безопасното използване и прилагане, поддръжката и ремонта на електротехническите устройства на кораба;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контролира безопасната поддръжка и ремонт на техническите устройства.</w:t>
      </w:r>
    </w:p>
    <w:p>
      <w:pPr>
        <w:pStyle w:val="Heading2"/>
        <w:numPr>
          <w:ilvl w:val="1"/>
          <w:numId w:val="11"/>
        </w:numPr>
        <w:rPr>
          <w:noProof/>
        </w:rPr>
      </w:pPr>
      <w:r>
        <w:rPr>
          <w:noProof/>
        </w:rPr>
        <w:t>Поддръжка и ремонт</w:t>
      </w:r>
    </w:p>
    <w:p>
      <w:pPr>
        <w:spacing w:after="0" w:line="247" w:lineRule="auto"/>
        <w:ind w:right="390"/>
        <w:rPr>
          <w:rFonts w:eastAsia="Arial"/>
          <w:noProof/>
          <w:spacing w:val="1"/>
          <w:szCs w:val="24"/>
        </w:rPr>
      </w:pPr>
      <w:r>
        <w:rPr>
          <w:noProof/>
          <w:spacing w:val="1"/>
          <w:szCs w:val="24"/>
        </w:rPr>
        <w:t>Капитанът трябва да е в състояние: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организира безопасна поддръжка и ремонт на плавателния съд и неговото оборудване.</w:t>
      </w:r>
    </w:p>
    <w:p>
      <w:pPr>
        <w:pStyle w:val="Heading2"/>
        <w:numPr>
          <w:ilvl w:val="1"/>
          <w:numId w:val="11"/>
        </w:numPr>
        <w:rPr>
          <w:noProof/>
        </w:rPr>
      </w:pPr>
      <w:r>
        <w:rPr>
          <w:noProof/>
        </w:rPr>
        <w:t>Комуникация</w:t>
      </w:r>
    </w:p>
    <w:p>
      <w:pPr>
        <w:spacing w:after="0" w:line="247" w:lineRule="auto"/>
        <w:ind w:right="390"/>
        <w:rPr>
          <w:rFonts w:eastAsia="Arial"/>
          <w:noProof/>
          <w:spacing w:val="1"/>
          <w:szCs w:val="24"/>
        </w:rPr>
      </w:pPr>
      <w:r>
        <w:rPr>
          <w:noProof/>
          <w:spacing w:val="1"/>
          <w:szCs w:val="24"/>
        </w:rPr>
        <w:t>Капитанът трябва да е в състояние: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извършва управлението на човешките ресурси и да проявява социална отговорност, да се грижи за организацията на работния процес и обучението на борда на кораба;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гарантира добрата комуникация по всяко време, която включва използването на стандартни фрази за комуникация при проблеми с комуникацията;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насърчава балансираната работна среда и общуването на борда.</w:t>
      </w:r>
    </w:p>
    <w:p>
      <w:pPr>
        <w:pStyle w:val="Heading2"/>
        <w:numPr>
          <w:ilvl w:val="1"/>
          <w:numId w:val="11"/>
        </w:numPr>
        <w:rPr>
          <w:noProof/>
        </w:rPr>
      </w:pPr>
      <w:r>
        <w:rPr>
          <w:noProof/>
        </w:rPr>
        <w:t>Здраве и безопасност и защита на околната среда</w:t>
      </w:r>
    </w:p>
    <w:p>
      <w:pPr>
        <w:spacing w:after="0" w:line="247" w:lineRule="auto"/>
        <w:ind w:right="390"/>
        <w:rPr>
          <w:rFonts w:eastAsia="Arial"/>
          <w:noProof/>
          <w:spacing w:val="1"/>
          <w:szCs w:val="24"/>
        </w:rPr>
      </w:pPr>
      <w:r>
        <w:rPr>
          <w:noProof/>
          <w:spacing w:val="1"/>
          <w:szCs w:val="24"/>
        </w:rPr>
        <w:t>Капитанът трябва да е в състояние: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наблюдава изпълнението на приложимите законови изисквания и да предприема мерки за гарантиране на безопасността на хората;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поддържа безопасността и сигурността на лицата на борда;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lastRenderedPageBreak/>
        <w:t>да създава планове за управление на аварии и повреди и да се справя с извънредни ситуации;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осигурява съответствие с изискванията за опазване на околната среда.</w:t>
      </w:r>
    </w:p>
    <w:p>
      <w:pPr>
        <w:pStyle w:val="Heading1"/>
        <w:numPr>
          <w:ilvl w:val="0"/>
          <w:numId w:val="11"/>
        </w:numPr>
        <w:rPr>
          <w:rFonts w:eastAsia="Times New Roman"/>
          <w:noProof/>
        </w:rPr>
      </w:pPr>
      <w:r>
        <w:rPr>
          <w:noProof/>
        </w:rPr>
        <w:t>Основни изисквания за компетентност за специални разрешения</w:t>
      </w:r>
    </w:p>
    <w:p>
      <w:pPr>
        <w:pStyle w:val="Heading2"/>
        <w:numPr>
          <w:ilvl w:val="1"/>
          <w:numId w:val="11"/>
        </w:numPr>
        <w:rPr>
          <w:noProof/>
        </w:rPr>
      </w:pPr>
      <w:r>
        <w:rPr>
          <w:noProof/>
        </w:rPr>
        <w:t>Плаване по водни пътища от морски тип</w:t>
      </w:r>
    </w:p>
    <w:p>
      <w:pPr>
        <w:spacing w:after="0" w:line="247" w:lineRule="auto"/>
        <w:ind w:right="390"/>
        <w:rPr>
          <w:rFonts w:eastAsia="Arial"/>
          <w:noProof/>
          <w:spacing w:val="1"/>
          <w:szCs w:val="24"/>
        </w:rPr>
      </w:pPr>
      <w:r>
        <w:rPr>
          <w:noProof/>
          <w:spacing w:val="1"/>
          <w:szCs w:val="24"/>
        </w:rPr>
        <w:t>Капитанът трябва да е в състояние: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работи със съвременни графики и карти, известия до речните превозвачи и моряци и други публикации, специфични за водните пътища от морски тип;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използва данните за приливните равнища, приливните течения, тяхната периодичност и цикличност, времето на приливните течения и приливите и техните изменения по устието;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използва SIGNI (Знаци и сигнали по вътрешните водни пътища) и IALA (Международна организация за морска помощ за органите на корабоплаването и маяците) по морските пътища за безопасно корабоплаване.</w:t>
      </w:r>
    </w:p>
    <w:p>
      <w:pPr>
        <w:pStyle w:val="Heading2"/>
        <w:numPr>
          <w:ilvl w:val="1"/>
          <w:numId w:val="11"/>
        </w:numPr>
        <w:rPr>
          <w:noProof/>
        </w:rPr>
      </w:pPr>
      <w:r>
        <w:rPr>
          <w:noProof/>
        </w:rPr>
        <w:t>Плаване с радар</w:t>
      </w:r>
    </w:p>
    <w:p>
      <w:pPr>
        <w:spacing w:after="0" w:line="247" w:lineRule="auto"/>
        <w:ind w:right="390"/>
        <w:rPr>
          <w:rFonts w:eastAsia="Arial"/>
          <w:noProof/>
          <w:spacing w:val="1"/>
          <w:szCs w:val="24"/>
        </w:rPr>
      </w:pPr>
      <w:r>
        <w:rPr>
          <w:noProof/>
          <w:spacing w:val="1"/>
          <w:szCs w:val="24"/>
        </w:rPr>
        <w:t>Капитанът трябва да е в състояние: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предприема подходящи действия във връзка с плаването с помощта на радар преди напускане на пристанището;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тълкува данните на дисплея на радара и да анализира предоставената от радара информация;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намалява смущенията от различен произход;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 xml:space="preserve">да плава с радар в съответствие с правилата на CEVNI (Европейски кодекс за вътрешното корабоплаване) за плаване с радар, както и в съответствие с регламентите, определящи изискванията за плаване с радар (като например изискванията относно броя на екипажа, техническите изисквания за плавателни съдове); 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се справя при специфични обстоятелства, като гъстота на трафика, повреда на устройства, опасни ситуации.</w:t>
      </w:r>
    </w:p>
    <w:p>
      <w:pPr>
        <w:pStyle w:val="Heading1"/>
        <w:numPr>
          <w:ilvl w:val="0"/>
          <w:numId w:val="11"/>
        </w:numPr>
        <w:rPr>
          <w:rFonts w:eastAsia="Times New Roman"/>
          <w:noProof/>
        </w:rPr>
      </w:pPr>
      <w:r>
        <w:rPr>
          <w:noProof/>
        </w:rPr>
        <w:t>Основни изисквания за компетентност за специални операции</w:t>
      </w:r>
    </w:p>
    <w:p>
      <w:pPr>
        <w:pStyle w:val="Heading2"/>
        <w:numPr>
          <w:ilvl w:val="1"/>
          <w:numId w:val="11"/>
        </w:numPr>
        <w:rPr>
          <w:noProof/>
        </w:rPr>
      </w:pPr>
      <w:r>
        <w:rPr>
          <w:noProof/>
        </w:rPr>
        <w:t>Експерти в областта на пътническото корабоплаване</w:t>
      </w:r>
    </w:p>
    <w:p>
      <w:pPr>
        <w:pStyle w:val="Text1"/>
        <w:ind w:left="0"/>
        <w:rPr>
          <w:noProof/>
        </w:rPr>
      </w:pPr>
      <w:r>
        <w:rPr>
          <w:noProof/>
        </w:rPr>
        <w:t>Всеки кандидатстващ трябва да е в състояние: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организира използването на животоспасяващо оборудване на борда на пътническите плавателни съдове;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прилага указанията за безопасност и да предприема необходимите мерки за защита на пътниците като цяло, особено в случай на извънредни ситуации (например евакуация, повреда, сблъсък, засядане, пожар, експлозия или други ситуации, които могат да предизвикат паника).</w:t>
      </w:r>
    </w:p>
    <w:p>
      <w:pPr>
        <w:pStyle w:val="Heading2"/>
        <w:numPr>
          <w:ilvl w:val="1"/>
          <w:numId w:val="11"/>
        </w:numPr>
        <w:rPr>
          <w:noProof/>
        </w:rPr>
      </w:pPr>
      <w:r>
        <w:rPr>
          <w:noProof/>
        </w:rPr>
        <w:t>Експерти по използването на втечнен природен газ (LNG) като гориво</w:t>
      </w:r>
    </w:p>
    <w:p>
      <w:pPr>
        <w:pStyle w:val="Text1"/>
        <w:ind w:left="0"/>
        <w:rPr>
          <w:noProof/>
        </w:rPr>
      </w:pPr>
      <w:r>
        <w:rPr>
          <w:noProof/>
        </w:rPr>
        <w:t>Всеки кандидат за позицията е в състояние: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гарантира спазването на законодателството и стандартите, приложими за плавателни съдове, използващи LNG като гориво, както и на други приложими разпоредби в областта на здравето и безопасността;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 xml:space="preserve">да бъде запознат със специфичните въпроси, по които трябва да се внимава във връзка с LNG, да разпознава рисковете и да ги управлява; 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работи със системите за LNG по безопасен начин;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гарантира редовна проверка на системата за LNG;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 xml:space="preserve">да знае как да извършва операции по бункеровка с LNG по безопасен и контролиран начин;  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 xml:space="preserve">да подготвя системата за LNG преди поддръжка на плавателния съд; </w:t>
      </w:r>
    </w:p>
    <w:p>
      <w:pPr>
        <w:pStyle w:val="Tiret0"/>
        <w:numPr>
          <w:ilvl w:val="0"/>
          <w:numId w:val="13"/>
        </w:numPr>
        <w:rPr>
          <w:noProof/>
        </w:rPr>
      </w:pPr>
      <w:r>
        <w:rPr>
          <w:noProof/>
        </w:rPr>
        <w:t>да се справя с извънредни ситуации, свързани с LNG.</w:t>
      </w:r>
    </w:p>
    <w:p>
      <w:pPr>
        <w:spacing w:line="240" w:lineRule="atLeast"/>
        <w:rPr>
          <w:rFonts w:ascii="Arial" w:hAnsi="Arial" w:cs="Arial"/>
          <w:i/>
          <w:noProof/>
          <w:snapToGrid w:val="0"/>
          <w:sz w:val="20"/>
          <w:szCs w:val="20"/>
        </w:rPr>
      </w:pPr>
    </w:p>
    <w:p>
      <w:pPr>
        <w:pStyle w:val="Annextitre"/>
        <w:keepNext/>
        <w:rPr>
          <w:noProof/>
        </w:rPr>
      </w:pPr>
      <w:r>
        <w:rPr>
          <w:noProof/>
        </w:rPr>
        <w:t>Приложение III</w:t>
      </w:r>
    </w:p>
    <w:p>
      <w:pPr>
        <w:pStyle w:val="Annextitre"/>
        <w:keepNext/>
        <w:rPr>
          <w:noProof/>
        </w:rPr>
      </w:pPr>
      <w:r>
        <w:rPr>
          <w:noProof/>
          <w:u w:val="none"/>
        </w:rPr>
        <w:t>Основни изисквания относно здравословната годност</w:t>
      </w:r>
    </w:p>
    <w:p>
      <w:pPr>
        <w:rPr>
          <w:noProof/>
          <w:szCs w:val="24"/>
        </w:rPr>
      </w:pPr>
      <w:r>
        <w:rPr>
          <w:noProof/>
          <w:szCs w:val="24"/>
        </w:rPr>
        <w:t>Здравословната годност, включваща физическата и психологическата годност, означава лицето да не страда от никакво заболяване или увреждане, вследствие на което би било неспособно да служи на борда на плавателен съд и:</w:t>
      </w:r>
    </w:p>
    <w:p>
      <w:pPr>
        <w:pStyle w:val="Tiret0"/>
        <w:rPr>
          <w:noProof/>
        </w:rPr>
      </w:pPr>
      <w:r>
        <w:rPr>
          <w:noProof/>
        </w:rPr>
        <w:t>да изпълнява задачите, необходими във връзка с управлението на плавателния съд;</w:t>
      </w:r>
    </w:p>
    <w:p>
      <w:pPr>
        <w:pStyle w:val="Tiret0"/>
        <w:rPr>
          <w:noProof/>
        </w:rPr>
      </w:pPr>
      <w:r>
        <w:rPr>
          <w:noProof/>
        </w:rPr>
        <w:t>да изпълнява възложените му задачи по всяко време; или</w:t>
      </w:r>
    </w:p>
    <w:p>
      <w:pPr>
        <w:pStyle w:val="Tiret0"/>
        <w:rPr>
          <w:noProof/>
        </w:rPr>
      </w:pPr>
      <w:r>
        <w:rPr>
          <w:noProof/>
        </w:rPr>
        <w:t>да възприема правилно заобикалящата го среда.</w:t>
      </w:r>
    </w:p>
    <w:p>
      <w:pPr>
        <w:spacing w:after="0" w:line="247" w:lineRule="auto"/>
        <w:ind w:right="390"/>
        <w:rPr>
          <w:rFonts w:eastAsia="Arial"/>
          <w:noProof/>
          <w:spacing w:val="1"/>
          <w:szCs w:val="24"/>
        </w:rPr>
      </w:pPr>
      <w:r>
        <w:rPr>
          <w:noProof/>
          <w:spacing w:val="1"/>
          <w:szCs w:val="24"/>
        </w:rPr>
        <w:t>Този преглед обхваща по-специално зрителната и слуховата острота, двигателните функции, нервнопсихичното и сърдечносъдовото състояние.</w:t>
      </w:r>
    </w:p>
    <w:p>
      <w:pPr>
        <w:spacing w:after="0" w:line="247" w:lineRule="auto"/>
        <w:ind w:right="390"/>
        <w:rPr>
          <w:rFonts w:eastAsia="Arial"/>
          <w:noProof/>
          <w:spacing w:val="1"/>
          <w:szCs w:val="24"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C842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71E38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DA4B2E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7BEA9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210ECB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F3A25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57E9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B78E0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3"/>
    <w:lvlOverride w:ilvl="0">
      <w:startOverride w:val="1"/>
    </w:lvlOverride>
  </w:num>
  <w:num w:numId="6">
    <w:abstractNumId w:val="12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3"/>
  </w:num>
  <w:num w:numId="17">
    <w:abstractNumId w:val="21"/>
  </w:num>
  <w:num w:numId="18">
    <w:abstractNumId w:val="11"/>
  </w:num>
  <w:num w:numId="19">
    <w:abstractNumId w:val="14"/>
  </w:num>
  <w:num w:numId="20">
    <w:abstractNumId w:val="9"/>
  </w:num>
  <w:num w:numId="21">
    <w:abstractNumId w:val="20"/>
  </w:num>
  <w:num w:numId="22">
    <w:abstractNumId w:val="8"/>
  </w:num>
  <w:num w:numId="23">
    <w:abstractNumId w:val="15"/>
  </w:num>
  <w:num w:numId="24">
    <w:abstractNumId w:val="17"/>
  </w:num>
  <w:num w:numId="25">
    <w:abstractNumId w:val="18"/>
  </w:num>
  <w:num w:numId="26">
    <w:abstractNumId w:val="10"/>
  </w:num>
  <w:num w:numId="27">
    <w:abstractNumId w:val="16"/>
  </w:num>
  <w:num w:numId="28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3-15 12:14:2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38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2"/>
    <w:docVar w:name="DQCResult_UnknownFonts" w:val="0;0"/>
    <w:docVar w:name="DQCResult_UnknownStyles" w:val="0;5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33FBCC1E34164DFDA2D5BA729107068D"/>
    <w:docVar w:name="LW_CROSSREFERENCE" w:val="{SWD(2016) 35 final}_x000b_{SWD(2016) 36 final}"/>
    <w:docVar w:name="LW_DocType" w:val="ANNEX"/>
    <w:docVar w:name="LW_EMISSION" w:val="18.2.2016"/>
    <w:docVar w:name="LW_EMISSION_ISODATE" w:val="2016-02-18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8?\u1080?\u1079?\u1085?\u1072?\u1074?\u1072?\u1085?\u1077?\u1090?\u1086? \u1085?\u1072? \u1087?\u1088?\u1086?\u1092?\u1077?\u1089?\u1080?\u1086?\u1085?\u1072?\u1083?\u1085?\u1080? \u1082?\u1074?\u1072?\u1083?\u1080?\u1092?\u1080?\u1082?\u1072?\u1094?\u1080?\u1080? \u1079?\u1072? \u1074?\u1098?\u1090?\u1088?\u1077?\u1096?\u1085?\u1086? \u1082?\u1086?\u1088?\u1072?\u1073?\u1086?\u1087?\u1083?\u1072?\u1074?\u1072?\u1085?\u1077? \u1080? \u1079?\u1072? \u1086?\u1090?\u1084?\u1103?\u1085?\u1072? \u1085?\u1072? \u1044?\u1080?\u1088?\u1077?\u1082?\u1090?\u1080?\u1074?\u1072? 91/672/\u1045?\u1048?\u1054? \u1085?\u1072? \u1057?\u1098?\u1074?\u1077?\u1090?\u1072? \u1080? \u1044?\u1080?\u1088?\u1077?\u1082?\u1090?\u1080?\u1074?\u1072? 96/50/\u1045?\u1054? \u1085?\u1072? \u1057?\u1098?\u1074?\u1077?\u1090?\u1072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82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"/>
    <w:docVar w:name="LW_TYPEACTEPRINCIPAL.CP" w:val="\u1044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tabs>
        <w:tab w:val="clear" w:pos="1209"/>
        <w:tab w:val="num" w:pos="360"/>
      </w:tabs>
      <w:ind w:left="0" w:firstLine="0"/>
      <w:contextualSpacing/>
    </w:pPr>
  </w:style>
  <w:style w:type="paragraph" w:customStyle="1" w:styleId="ListBullet1">
    <w:name w:val="List Bullet 1"/>
    <w:basedOn w:val="Text1"/>
    <w:pPr>
      <w:numPr>
        <w:numId w:val="6"/>
      </w:numPr>
      <w:spacing w:before="0" w:after="240"/>
    </w:pPr>
    <w:rPr>
      <w:rFonts w:eastAsia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Annextitre">
    <w:name w:val="Annex titre"/>
    <w:basedOn w:val="Normal"/>
    <w:pPr>
      <w:jc w:val="center"/>
    </w:pPr>
    <w:rPr>
      <w:b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st1">
    <w:name w:val="st1"/>
    <w:basedOn w:val="DefaultParagraphFont"/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tabs>
        <w:tab w:val="clear" w:pos="1209"/>
        <w:tab w:val="num" w:pos="360"/>
      </w:tabs>
      <w:ind w:left="0" w:firstLine="0"/>
      <w:contextualSpacing/>
    </w:pPr>
  </w:style>
  <w:style w:type="paragraph" w:customStyle="1" w:styleId="ListBullet1">
    <w:name w:val="List Bullet 1"/>
    <w:basedOn w:val="Text1"/>
    <w:pPr>
      <w:numPr>
        <w:numId w:val="6"/>
      </w:numPr>
      <w:spacing w:before="0" w:after="240"/>
    </w:pPr>
    <w:rPr>
      <w:rFonts w:eastAsia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Annextitre">
    <w:name w:val="Annex titre"/>
    <w:basedOn w:val="Normal"/>
    <w:pPr>
      <w:jc w:val="center"/>
    </w:pPr>
    <w:rPr>
      <w:b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st1">
    <w:name w:val="st1"/>
    <w:basedOn w:val="DefaultParagraphFont"/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B0F4-96B7-4878-92B8-D7750CCE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11</Pages>
  <Words>2373</Words>
  <Characters>13955</Characters>
  <Application>Microsoft Office Word</Application>
  <DocSecurity>0</DocSecurity>
  <Lines>332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VOINESCU Raluca (MOVE)</dc:creator>
  <cp:lastModifiedBy>DIGIT/A3</cp:lastModifiedBy>
  <cp:revision>8</cp:revision>
  <cp:lastPrinted>2015-12-10T16:48:00Z</cp:lastPrinted>
  <dcterms:created xsi:type="dcterms:W3CDTF">2016-03-11T13:54:00Z</dcterms:created>
  <dcterms:modified xsi:type="dcterms:W3CDTF">2016-03-15T11:14:00Z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3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