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E6039D46CF546A98816016484938731" style="width:450.35pt;height:425.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 xml:space="preserve">ANNEX </w:t>
      </w:r>
    </w:p>
    <w:p>
      <w:pPr>
        <w:rPr>
          <w:noProof/>
        </w:rPr>
      </w:pPr>
      <w:r>
        <w:rPr>
          <w:noProof/>
        </w:rPr>
        <w:t xml:space="preserve">The Annex to Regulation (EU) No 99/2013 is amended as follows: </w:t>
      </w:r>
    </w:p>
    <w:p>
      <w:pPr>
        <w:rPr>
          <w:noProof/>
        </w:rPr>
      </w:pPr>
      <w:r>
        <w:rPr>
          <w:noProof/>
        </w:rPr>
        <w:t>(1)</w:t>
      </w:r>
      <w:r>
        <w:rPr>
          <w:noProof/>
        </w:rPr>
        <w:tab/>
        <w:t xml:space="preserve">Point I. Statistical Outputs is amended as follows: </w:t>
      </w:r>
    </w:p>
    <w:p>
      <w:pPr>
        <w:ind w:firstLine="720"/>
        <w:rPr>
          <w:noProof/>
        </w:rPr>
      </w:pPr>
      <w:r>
        <w:rPr>
          <w:noProof/>
        </w:rPr>
        <w:t>(a)</w:t>
      </w:r>
      <w:r>
        <w:rPr>
          <w:noProof/>
        </w:rPr>
        <w:tab/>
        <w:t xml:space="preserve">In Objective 1.1.1, the first paragraph is replaced by the following: </w:t>
      </w:r>
    </w:p>
    <w:p>
      <w:pPr>
        <w:rPr>
          <w:noProof/>
        </w:rPr>
      </w:pPr>
      <w:r>
        <w:rPr>
          <w:noProof/>
        </w:rPr>
        <w:t>"Provide high-quality statistical information, which should be available in a timely manner for the European Semester, to monitor the implementation of Europe 2020. New indicators shall, to the extent possible, be based on available statistical data."</w:t>
      </w:r>
    </w:p>
    <w:p>
      <w:pPr>
        <w:ind w:firstLine="720"/>
        <w:rPr>
          <w:noProof/>
        </w:rPr>
      </w:pPr>
      <w:r>
        <w:rPr>
          <w:noProof/>
        </w:rPr>
        <w:t>(b)</w:t>
      </w:r>
      <w:r>
        <w:rPr>
          <w:noProof/>
        </w:rPr>
        <w:tab/>
        <w:t xml:space="preserve">In Objective 1.2.1, the second indent is replaced by the following: </w:t>
      </w:r>
    </w:p>
    <w:p>
      <w:pPr>
        <w:rPr>
          <w:noProof/>
        </w:rPr>
      </w:pPr>
      <w:r>
        <w:rPr>
          <w:noProof/>
        </w:rPr>
        <w:t>"— providing statistical input for an enhanced Stability and Growth Pact specifically aimed at the production and provision of high-quality statistics on government deficit and debt;"</w:t>
      </w:r>
    </w:p>
    <w:p>
      <w:pPr>
        <w:ind w:firstLine="720"/>
        <w:rPr>
          <w:noProof/>
        </w:rPr>
      </w:pPr>
      <w:r>
        <w:rPr>
          <w:noProof/>
        </w:rPr>
        <w:t>(c)</w:t>
      </w:r>
      <w:r>
        <w:rPr>
          <w:noProof/>
        </w:rPr>
        <w:tab/>
        <w:t>In Objective 1.3.1, the third indent is replaced by the following:</w:t>
      </w:r>
    </w:p>
    <w:p>
      <w:pPr>
        <w:rPr>
          <w:noProof/>
        </w:rPr>
      </w:pPr>
      <w:r>
        <w:rPr>
          <w:noProof/>
        </w:rPr>
        <w:t>"— the analysis of the global value chains, possibly through appropriate input/output tables, and foreign trade and business statistics, including micro-data linking; and the integration of these outputs into the international initiatives of Union interest; and"</w:t>
      </w:r>
    </w:p>
    <w:p>
      <w:pPr>
        <w:ind w:firstLine="720"/>
        <w:rPr>
          <w:noProof/>
        </w:rPr>
      </w:pPr>
      <w:r>
        <w:rPr>
          <w:noProof/>
        </w:rPr>
        <w:t>(d)</w:t>
      </w:r>
      <w:r>
        <w:rPr>
          <w:noProof/>
        </w:rPr>
        <w:tab/>
        <w:t>Point 2 is replaced by the following:</w:t>
      </w:r>
    </w:p>
    <w:p>
      <w:pPr>
        <w:rPr>
          <w:noProof/>
        </w:rPr>
      </w:pPr>
      <w:r>
        <w:rPr>
          <w:noProof/>
        </w:rPr>
        <w:t>"2. Accounting frameworks</w:t>
      </w:r>
    </w:p>
    <w:p>
      <w:pPr>
        <w:rPr>
          <w:noProof/>
        </w:rPr>
      </w:pPr>
      <w:r>
        <w:rPr>
          <w:noProof/>
        </w:rPr>
        <w:t>The Commission Communication of 20 August 2009 entitled ‘GDP and beyond: Measuring progress in a changing world’, and the publication of the Stiglitz-Sen-Fitoussi Report on the Measurement of Economic Performance and Social Progress have given new impetus to the key challenge for the ESS, namely how to achieve better statistics on cross-cutting issues and more integrated statistics to describe complex social, environmental and economic phenomena beyond the traditional measures of economic output. Work on GDP and beyond within the ESS focuses on three priority areas: statistics for the household sector and statistics measuring the distribution of income, consumption and wealth; measuring quality of life in a multidimensional way; and measuring environmental sustainability. The new worldwide Sustainable Development Goals (SDGs) adopted in 2015 provide further impetus. The European System of National and Regional Accounts (ESA) offers an integrated and consistent framework for all economic statistics that should be complemented by other indicators in order to provide more comprehensive information for policy- and decision-making. Full implementation of the ESA 2010 will be supported by regular quality and compliance assessments, taking into account the progressive expiry of derogations until 2020, leading to further improvements in the timeliness and availability of indicators."</w:t>
      </w:r>
    </w:p>
    <w:p>
      <w:pPr>
        <w:ind w:firstLine="720"/>
        <w:rPr>
          <w:noProof/>
        </w:rPr>
      </w:pPr>
      <w:r>
        <w:rPr>
          <w:noProof/>
        </w:rPr>
        <w:t>(e)</w:t>
      </w:r>
      <w:r>
        <w:rPr>
          <w:noProof/>
        </w:rPr>
        <w:tab/>
        <w:t>Objective 2.1.1 is amended as follows:</w:t>
      </w:r>
    </w:p>
    <w:p>
      <w:pPr>
        <w:ind w:left="720" w:firstLine="720"/>
        <w:rPr>
          <w:noProof/>
        </w:rPr>
      </w:pPr>
      <w:r>
        <w:rPr>
          <w:noProof/>
        </w:rPr>
        <w:t xml:space="preserve">i) The fourth indent is replaced by the following: </w:t>
      </w:r>
    </w:p>
    <w:p>
      <w:pPr>
        <w:rPr>
          <w:noProof/>
        </w:rPr>
      </w:pPr>
      <w:r>
        <w:rPr>
          <w:noProof/>
        </w:rPr>
        <w:t>"— reinforcement of links with national accounts in the areas of social protection, health and education"</w:t>
      </w:r>
    </w:p>
    <w:p>
      <w:pPr>
        <w:ind w:left="720" w:firstLine="720"/>
        <w:rPr>
          <w:noProof/>
        </w:rPr>
      </w:pPr>
      <w:r>
        <w:rPr>
          <w:noProof/>
        </w:rPr>
        <w:t xml:space="preserve">ii) Two new indents are inserted after the fifth indent as follows: </w:t>
      </w:r>
    </w:p>
    <w:p>
      <w:pPr>
        <w:rPr>
          <w:noProof/>
        </w:rPr>
      </w:pPr>
      <w:r>
        <w:rPr>
          <w:noProof/>
        </w:rPr>
        <w:t>"— the development of timely social indicators, including advanced techniques for now-casting and flash estimates;</w:t>
      </w:r>
    </w:p>
    <w:p>
      <w:pPr>
        <w:rPr>
          <w:noProof/>
        </w:rPr>
      </w:pPr>
      <w:r>
        <w:rPr>
          <w:noProof/>
        </w:rPr>
        <w:t>— supporting international data sharing for macroeconomic data to reduce the burden for data producers and improve the availability of comparable and consistent data to users;"</w:t>
      </w:r>
    </w:p>
    <w:p>
      <w:pPr>
        <w:ind w:firstLine="720"/>
        <w:rPr>
          <w:noProof/>
        </w:rPr>
      </w:pPr>
      <w:r>
        <w:rPr>
          <w:noProof/>
        </w:rPr>
        <w:lastRenderedPageBreak/>
        <w:t>(f)</w:t>
      </w:r>
      <w:r>
        <w:rPr>
          <w:noProof/>
        </w:rPr>
        <w:tab/>
        <w:t xml:space="preserve">In Objective 2.1.2, the last indent is replaced by the following: </w:t>
      </w:r>
    </w:p>
    <w:p>
      <w:pPr>
        <w:rPr>
          <w:noProof/>
        </w:rPr>
      </w:pPr>
      <w:r>
        <w:rPr>
          <w:noProof/>
        </w:rPr>
        <w:t>"— the availability and extension of harmonised housing price statistics for all Member States."</w:t>
      </w:r>
    </w:p>
    <w:p>
      <w:pPr>
        <w:ind w:firstLine="720"/>
        <w:rPr>
          <w:noProof/>
        </w:rPr>
      </w:pPr>
      <w:r>
        <w:rPr>
          <w:noProof/>
        </w:rPr>
        <w:t>(g)</w:t>
      </w:r>
      <w:r>
        <w:rPr>
          <w:noProof/>
        </w:rPr>
        <w:tab/>
        <w:t xml:space="preserve">In Objective 2.2.1, the indents are replaced by the following: </w:t>
      </w:r>
    </w:p>
    <w:p>
      <w:pPr>
        <w:rPr>
          <w:noProof/>
        </w:rPr>
      </w:pPr>
      <w:r>
        <w:rPr>
          <w:noProof/>
        </w:rPr>
        <w:t>"— the development of a coherent system of environmental accounts as ‘satellite accounts’ to the main national accounts, providing information on atmospheric emissions, energy consumption, flows of natural resources, trade in raw materials, environmental taxation and spending on environmental protection, possibly including green growth/procurement;</w:t>
      </w:r>
    </w:p>
    <w:p>
      <w:pPr>
        <w:rPr>
          <w:noProof/>
        </w:rPr>
      </w:pPr>
      <w:r>
        <w:rPr>
          <w:noProof/>
        </w:rPr>
        <w:t>— the development of experimental ecosystem accounts;</w:t>
      </w:r>
    </w:p>
    <w:p>
      <w:pPr>
        <w:rPr>
          <w:noProof/>
        </w:rPr>
      </w:pPr>
      <w:r>
        <w:rPr>
          <w:noProof/>
        </w:rPr>
        <w:t>— the development of climate change-related statistics, including statistics relevant to climate change adaptation; and</w:t>
      </w:r>
    </w:p>
    <w:p>
      <w:pPr>
        <w:rPr>
          <w:noProof/>
        </w:rPr>
      </w:pPr>
      <w:r>
        <w:rPr>
          <w:noProof/>
        </w:rPr>
        <w:t>— the development of indicators measuring environmental "footprints"."</w:t>
      </w:r>
    </w:p>
    <w:p>
      <w:pPr>
        <w:ind w:firstLine="720"/>
        <w:rPr>
          <w:noProof/>
        </w:rPr>
      </w:pPr>
      <w:r>
        <w:rPr>
          <w:noProof/>
        </w:rPr>
        <w:t>(h)</w:t>
      </w:r>
      <w:r>
        <w:rPr>
          <w:noProof/>
        </w:rPr>
        <w:tab/>
        <w:t>Objective 3.1.1 is amended as follows:</w:t>
      </w:r>
    </w:p>
    <w:p>
      <w:pPr>
        <w:ind w:left="720" w:firstLine="720"/>
        <w:rPr>
          <w:noProof/>
        </w:rPr>
      </w:pPr>
      <w:r>
        <w:rPr>
          <w:noProof/>
        </w:rPr>
        <w:t>i) The first paragraph is replaced by the following:</w:t>
      </w:r>
    </w:p>
    <w:p>
      <w:pPr>
        <w:rPr>
          <w:noProof/>
        </w:rPr>
      </w:pPr>
      <w:r>
        <w:rPr>
          <w:noProof/>
        </w:rPr>
        <w:t>"Increase the efficiency and effectiveness of statistical production processes. Considering the fact that the Lisbon Treaty has called for better regulation, a streamlining of the legislation related to the pillar of business statistics is needed. In so doing, due consideration should be given to the limitations of the resources available to producers and the overall burden on respondents in line with the Commission Regulatory Fitness and Performance Programme (REFIT). Provide high-quality statistics on key areas where enterprises are the centre of interest, such as business statistics, short-term indicators, their investment in human capital and skills, international transactions, globalisation, internal market monitoring, R&amp;D and innovation, and tourism. Special attention should be paid to the availability of data in high value-added industrial or services sectors, in particular in the green, digital or social economy (such as health and education)."</w:t>
      </w:r>
    </w:p>
    <w:p>
      <w:pPr>
        <w:ind w:left="720" w:firstLine="720"/>
        <w:rPr>
          <w:noProof/>
        </w:rPr>
      </w:pPr>
      <w:r>
        <w:rPr>
          <w:noProof/>
        </w:rPr>
        <w:t>ii) The first indent is replaced by the following:</w:t>
      </w:r>
    </w:p>
    <w:p>
      <w:pPr>
        <w:rPr>
          <w:noProof/>
        </w:rPr>
      </w:pPr>
      <w:r>
        <w:rPr>
          <w:noProof/>
        </w:rPr>
        <w:t>"— the reuse of data available in the statistical system or in society, a common legal basis for all business related statistics and the production of a common infrastructure and of common tools;"</w:t>
      </w:r>
    </w:p>
    <w:p>
      <w:pPr>
        <w:ind w:firstLine="720"/>
        <w:rPr>
          <w:noProof/>
        </w:rPr>
      </w:pPr>
      <w:r>
        <w:rPr>
          <w:noProof/>
        </w:rPr>
        <w:t>(i)</w:t>
      </w:r>
      <w:r>
        <w:rPr>
          <w:noProof/>
        </w:rPr>
        <w:tab/>
        <w:t xml:space="preserve">Objective 3.2.1 is amended as follows: </w:t>
      </w:r>
    </w:p>
    <w:p>
      <w:pPr>
        <w:ind w:left="720" w:firstLine="720"/>
        <w:rPr>
          <w:noProof/>
        </w:rPr>
      </w:pPr>
      <w:r>
        <w:rPr>
          <w:noProof/>
        </w:rPr>
        <w:t>i) The seventh indent is replaced by the following:</w:t>
      </w:r>
    </w:p>
    <w:p>
      <w:pPr>
        <w:rPr>
          <w:noProof/>
        </w:rPr>
      </w:pPr>
      <w:r>
        <w:rPr>
          <w:noProof/>
        </w:rPr>
        <w:t>"— the implementation of actions of the work programme on mainstreaming of migration statistics taking into account new challenges, in particular international developments;"</w:t>
      </w:r>
    </w:p>
    <w:p>
      <w:pPr>
        <w:ind w:left="720" w:firstLine="720"/>
        <w:rPr>
          <w:noProof/>
        </w:rPr>
      </w:pPr>
      <w:r>
        <w:rPr>
          <w:noProof/>
        </w:rPr>
        <w:t xml:space="preserve">ii) A new indent is inserted after the seventh indent as follows: </w:t>
      </w:r>
    </w:p>
    <w:p>
      <w:pPr>
        <w:rPr>
          <w:noProof/>
        </w:rPr>
      </w:pPr>
      <w:r>
        <w:rPr>
          <w:noProof/>
        </w:rPr>
        <w:t>"— the provision of population projections and of their annual updates;"</w:t>
      </w:r>
    </w:p>
    <w:p>
      <w:pPr>
        <w:ind w:firstLine="720"/>
        <w:rPr>
          <w:noProof/>
        </w:rPr>
      </w:pPr>
      <w:r>
        <w:rPr>
          <w:noProof/>
        </w:rPr>
        <w:t>(j)</w:t>
      </w:r>
      <w:r>
        <w:rPr>
          <w:noProof/>
        </w:rPr>
        <w:tab/>
        <w:t xml:space="preserve">In Point 3.3, the third paragraph is replaced by the following: </w:t>
      </w:r>
    </w:p>
    <w:p>
      <w:pPr>
        <w:rPr>
          <w:noProof/>
        </w:rPr>
      </w:pPr>
      <w:r>
        <w:rPr>
          <w:noProof/>
        </w:rPr>
        <w:t>"Agriculture will remain an important Union policy area. The Common Agricultural Policy underlined needs for its main objectives namely for viable food production, for sustainable management of natural resources and climate action as well as for balanced territorial development. Focus will be on environmental, biodiversity/ecosystem-related, economic, human health and safety and social dimensions."</w:t>
      </w:r>
    </w:p>
    <w:p>
      <w:pPr>
        <w:ind w:firstLine="720"/>
        <w:rPr>
          <w:noProof/>
        </w:rPr>
      </w:pPr>
      <w:r>
        <w:rPr>
          <w:noProof/>
        </w:rPr>
        <w:lastRenderedPageBreak/>
        <w:t>(k)</w:t>
      </w:r>
      <w:r>
        <w:rPr>
          <w:noProof/>
        </w:rPr>
        <w:tab/>
        <w:t xml:space="preserve">Objective 3.3.1 is amended as follows: </w:t>
      </w:r>
    </w:p>
    <w:p>
      <w:pPr>
        <w:ind w:left="720" w:firstLine="720"/>
        <w:rPr>
          <w:noProof/>
        </w:rPr>
      </w:pPr>
      <w:r>
        <w:rPr>
          <w:noProof/>
        </w:rPr>
        <w:t xml:space="preserve">i) The first paragraph is replaced by the following: </w:t>
      </w:r>
    </w:p>
    <w:p>
      <w:pPr>
        <w:rPr>
          <w:noProof/>
        </w:rPr>
      </w:pPr>
      <w:r>
        <w:rPr>
          <w:noProof/>
        </w:rPr>
        <w:t>“Support evidence-based policy-making by a more flexible and increased use of spatial information combined with social, economic and environmental statistical information for regions, regional typologies, cities and the degree of urbanisation.”</w:t>
      </w:r>
    </w:p>
    <w:p>
      <w:pPr>
        <w:ind w:left="720" w:firstLine="720"/>
        <w:rPr>
          <w:noProof/>
        </w:rPr>
      </w:pPr>
      <w:r>
        <w:rPr>
          <w:noProof/>
        </w:rPr>
        <w:t>ii) Two new indents are added as follows:</w:t>
      </w:r>
    </w:p>
    <w:p>
      <w:pPr>
        <w:rPr>
          <w:noProof/>
        </w:rPr>
      </w:pPr>
      <w:r>
        <w:rPr>
          <w:noProof/>
        </w:rPr>
        <w:t>"— the implementation of land use and land cover statistics (LUCAS)</w:t>
      </w:r>
      <w:r>
        <w:rPr>
          <w:noProof/>
          <w:lang w:val="bg-BG"/>
        </w:rPr>
        <w:t>;</w:t>
      </w:r>
      <w:r>
        <w:rPr>
          <w:noProof/>
        </w:rPr>
        <w:t xml:space="preserve"> </w:t>
      </w:r>
    </w:p>
    <w:p>
      <w:pPr>
        <w:rPr>
          <w:noProof/>
        </w:rPr>
      </w:pPr>
      <w:r>
        <w:rPr>
          <w:noProof/>
        </w:rPr>
        <w:t>— coordination of statistical data for regions, regional typologies, cities and the degree of urbanisation</w:t>
      </w:r>
      <w:r>
        <w:rPr>
          <w:noProof/>
          <w:lang w:val="bg-BG"/>
        </w:rPr>
        <w:t>.</w:t>
      </w:r>
      <w:r>
        <w:rPr>
          <w:noProof/>
        </w:rPr>
        <w:t>"</w:t>
      </w:r>
    </w:p>
    <w:p>
      <w:pPr>
        <w:ind w:firstLine="720"/>
        <w:rPr>
          <w:noProof/>
        </w:rPr>
      </w:pPr>
      <w:r>
        <w:rPr>
          <w:noProof/>
        </w:rPr>
        <w:t>(l)</w:t>
      </w:r>
      <w:r>
        <w:rPr>
          <w:noProof/>
        </w:rPr>
        <w:tab/>
        <w:t xml:space="preserve">Objective 3.3.3 is amended as follows: </w:t>
      </w:r>
    </w:p>
    <w:p>
      <w:pPr>
        <w:ind w:left="720" w:firstLine="720"/>
        <w:rPr>
          <w:noProof/>
        </w:rPr>
      </w:pPr>
      <w:r>
        <w:rPr>
          <w:noProof/>
        </w:rPr>
        <w:t xml:space="preserve">i) A second paragraph is inserted as follows: </w:t>
      </w:r>
    </w:p>
    <w:p>
      <w:pPr>
        <w:rPr>
          <w:noProof/>
        </w:rPr>
      </w:pPr>
      <w:r>
        <w:rPr>
          <w:noProof/>
        </w:rPr>
        <w:t>"In line with the 'European Energy Union' priority of the Commission particular focus will be given to statistics related to energy consumption, energy efficiency, renewable energies, energy dependence and security of supply. Furthermore, energy statistics will need to support the 2030 policy framework for climate and energy that aims to make the Union's economy and energy system more competitive, secure and sustainable."</w:t>
      </w:r>
    </w:p>
    <w:p>
      <w:pPr>
        <w:ind w:left="720" w:firstLine="720"/>
        <w:rPr>
          <w:noProof/>
        </w:rPr>
      </w:pPr>
      <w:r>
        <w:rPr>
          <w:noProof/>
        </w:rPr>
        <w:t xml:space="preserve">ii) A new indent is added as follows: </w:t>
      </w:r>
    </w:p>
    <w:p>
      <w:pPr>
        <w:rPr>
          <w:noProof/>
        </w:rPr>
      </w:pPr>
      <w:r>
        <w:rPr>
          <w:noProof/>
        </w:rPr>
        <w:t>"— energy dependence and security of supply."</w:t>
      </w:r>
    </w:p>
    <w:p>
      <w:pPr>
        <w:rPr>
          <w:noProof/>
        </w:rPr>
      </w:pPr>
    </w:p>
    <w:p>
      <w:pPr>
        <w:rPr>
          <w:noProof/>
        </w:rPr>
      </w:pPr>
      <w:r>
        <w:rPr>
          <w:noProof/>
        </w:rPr>
        <w:t>(2)</w:t>
      </w:r>
      <w:r>
        <w:rPr>
          <w:noProof/>
        </w:rPr>
        <w:tab/>
        <w:t xml:space="preserve">Point II. Production Methods of European Statistics is amended as follows: </w:t>
      </w:r>
    </w:p>
    <w:p>
      <w:pPr>
        <w:ind w:firstLine="720"/>
        <w:rPr>
          <w:noProof/>
        </w:rPr>
      </w:pPr>
      <w:r>
        <w:rPr>
          <w:noProof/>
        </w:rPr>
        <w:t>(a)</w:t>
      </w:r>
      <w:r>
        <w:rPr>
          <w:noProof/>
        </w:rPr>
        <w:tab/>
        <w:t xml:space="preserve">The first paragraph is replaced by the following: </w:t>
      </w:r>
    </w:p>
    <w:p>
      <w:pPr>
        <w:rPr>
          <w:noProof/>
        </w:rPr>
      </w:pPr>
      <w:r>
        <w:rPr>
          <w:noProof/>
        </w:rPr>
        <w:t>"The ESS is currently facing a number of challenges: the expectations on the scope, quality and comparability of European statistics are increasing; with globalisation, a complex reality has emerged that has to be captured by official statistics and raises methodological challenges; the ever increasing availability of data from private and public providers offer a huge potential to improve the timeliness and relevance of official statistics as well as to reduce response burden. To face these challenges, the European Statistical System will gradually implement strategic goals defined for 2020, building upon a holistic approach to reach quality and efficiency gains:</w:t>
      </w:r>
    </w:p>
    <w:p>
      <w:pPr>
        <w:ind w:left="720" w:hanging="720"/>
        <w:rPr>
          <w:noProof/>
        </w:rPr>
      </w:pPr>
      <w:r>
        <w:rPr>
          <w:noProof/>
        </w:rPr>
        <w:t>–</w:t>
      </w:r>
      <w:r>
        <w:rPr>
          <w:noProof/>
        </w:rPr>
        <w:tab/>
        <w:t>to engage proactively in a regular dialogue with users to understand deeper their needs, recognising that different user groups have different needs that need to be addressed in the right way.</w:t>
      </w:r>
    </w:p>
    <w:p>
      <w:pPr>
        <w:ind w:left="720" w:hanging="720"/>
        <w:rPr>
          <w:noProof/>
        </w:rPr>
      </w:pPr>
      <w:r>
        <w:rPr>
          <w:noProof/>
        </w:rPr>
        <w:t>–</w:t>
      </w:r>
      <w:r>
        <w:rPr>
          <w:noProof/>
        </w:rPr>
        <w:tab/>
        <w:t>to provide high quality products and services and apply a quality approach to the management, organisation, and governance of the ESS.</w:t>
      </w:r>
    </w:p>
    <w:p>
      <w:pPr>
        <w:ind w:left="720" w:hanging="720"/>
        <w:rPr>
          <w:noProof/>
        </w:rPr>
      </w:pPr>
      <w:r>
        <w:rPr>
          <w:noProof/>
        </w:rPr>
        <w:t>–</w:t>
      </w:r>
      <w:r>
        <w:rPr>
          <w:noProof/>
        </w:rPr>
        <w:tab/>
        <w:t>to base statistical products and services on both traditional surveys and newer sources, including administrative data, geospatial and, where possible, big data. To get access to new data sources, create methods and find suitable technology in order to use new data sources to produce European statistics in a reliable way.</w:t>
      </w:r>
    </w:p>
    <w:p>
      <w:pPr>
        <w:ind w:left="720" w:hanging="720"/>
        <w:rPr>
          <w:noProof/>
        </w:rPr>
      </w:pPr>
      <w:r>
        <w:rPr>
          <w:noProof/>
        </w:rPr>
        <w:t>–</w:t>
      </w:r>
      <w:r>
        <w:rPr>
          <w:noProof/>
        </w:rPr>
        <w:tab/>
        <w:t xml:space="preserve">to improve the efficiency of statistical production by further intensifying the sharing of knowledge, experiences and methodologies but also by sharing tools, data, services and resources where appropriate. Enterprise architecture will be the common reference </w:t>
      </w:r>
      <w:r>
        <w:rPr>
          <w:noProof/>
        </w:rPr>
        <w:lastRenderedPageBreak/>
        <w:t xml:space="preserve">framework, and the collaboration will be based on agreed standards and common elements of technological and statistical infrastructure. </w:t>
      </w:r>
    </w:p>
    <w:p>
      <w:pPr>
        <w:ind w:left="720" w:hanging="720"/>
        <w:rPr>
          <w:noProof/>
        </w:rPr>
      </w:pPr>
      <w:r>
        <w:rPr>
          <w:noProof/>
        </w:rPr>
        <w:t>–</w:t>
      </w:r>
      <w:r>
        <w:rPr>
          <w:noProof/>
        </w:rPr>
        <w:tab/>
        <w:t>to implement a dissemination strategy for European statistics which is flexible enough to adapt to emerging technologies, gives guidance in a world of data revolution and serves as a reliable pillar of democracy."</w:t>
      </w:r>
    </w:p>
    <w:p>
      <w:pPr>
        <w:ind w:firstLine="720"/>
        <w:rPr>
          <w:noProof/>
        </w:rPr>
      </w:pPr>
      <w:r>
        <w:rPr>
          <w:noProof/>
        </w:rPr>
        <w:t>(b)</w:t>
      </w:r>
      <w:r>
        <w:rPr>
          <w:noProof/>
        </w:rPr>
        <w:tab/>
        <w:t xml:space="preserve">In Objective 1.1, the first indent is replaced by the following: </w:t>
      </w:r>
    </w:p>
    <w:p>
      <w:pPr>
        <w:rPr>
          <w:noProof/>
        </w:rPr>
      </w:pPr>
      <w:r>
        <w:rPr>
          <w:noProof/>
        </w:rPr>
        <w:t>"— the introduction of new integrated, effective and fit-for purpose quality mechanism based on the Code of Practice and the ESS Quality Assurance Framework;</w:t>
      </w:r>
    </w:p>
    <w:p>
      <w:pPr>
        <w:rPr>
          <w:noProof/>
        </w:rPr>
      </w:pPr>
      <w:r>
        <w:rPr>
          <w:noProof/>
        </w:rPr>
        <w:t>— assessment of compliance with the Code of Practice;"</w:t>
      </w:r>
    </w:p>
    <w:p>
      <w:pPr>
        <w:ind w:firstLine="720"/>
        <w:rPr>
          <w:noProof/>
        </w:rPr>
      </w:pPr>
      <w:r>
        <w:rPr>
          <w:noProof/>
        </w:rPr>
        <w:t>(c)</w:t>
      </w:r>
      <w:r>
        <w:rPr>
          <w:noProof/>
        </w:rPr>
        <w:tab/>
        <w:t xml:space="preserve">In Objective 3.1, the fifth indent is replaced by: </w:t>
      </w:r>
    </w:p>
    <w:p>
      <w:pPr>
        <w:rPr>
          <w:noProof/>
        </w:rPr>
      </w:pPr>
      <w:r>
        <w:rPr>
          <w:noProof/>
        </w:rPr>
        <w:t>"— the use of the European approach to statistics for quick policy response in specific and duly justified cases. This includes the development of a methodology for a gender based violence survey, in the first place organised as a singular exercise, with the aim of allowing for a continuous series of different relevant data collections delivered under an EU social survey based on the European approach to statistics;"</w:t>
      </w:r>
    </w:p>
    <w:p>
      <w:pPr>
        <w:ind w:firstLine="720"/>
        <w:rPr>
          <w:noProof/>
        </w:rPr>
      </w:pPr>
      <w:r>
        <w:rPr>
          <w:noProof/>
        </w:rPr>
        <w:t>(d)</w:t>
      </w:r>
      <w:r>
        <w:rPr>
          <w:noProof/>
        </w:rPr>
        <w:tab/>
        <w:t xml:space="preserve">In Objective 4.1, a new indent is added as follows: </w:t>
      </w:r>
    </w:p>
    <w:p>
      <w:pPr>
        <w:rPr>
          <w:noProof/>
        </w:rPr>
      </w:pPr>
      <w:r>
        <w:rPr>
          <w:noProof/>
        </w:rPr>
        <w:t>"— the identification of current and future data requirements to provide multi-purpose and customised end-user products, services and data warehouses;"</w:t>
      </w:r>
    </w:p>
    <w:p>
      <w:pPr>
        <w:ind w:firstLine="720"/>
        <w:rPr>
          <w:noProof/>
        </w:rPr>
      </w:pPr>
      <w:r>
        <w:rPr>
          <w:noProof/>
        </w:rPr>
        <w:t>(e)</w:t>
      </w:r>
      <w:r>
        <w:rPr>
          <w:noProof/>
        </w:rPr>
        <w:tab/>
        <w:t xml:space="preserve">In Objective 5.1, a new indent is inserted after the third indent as follows: </w:t>
      </w:r>
    </w:p>
    <w:p>
      <w:pPr>
        <w:rPr>
          <w:noProof/>
        </w:rPr>
      </w:pPr>
      <w:r>
        <w:rPr>
          <w:noProof/>
        </w:rPr>
        <w:t>"— the analysis of needs for new skills related to data science and integration into training programmes;"</w:t>
      </w:r>
    </w:p>
    <w:p>
      <w:pPr>
        <w:rPr>
          <w:noProof/>
        </w:rPr>
      </w:pPr>
    </w:p>
    <w:p>
      <w:pPr>
        <w:rPr>
          <w:noProof/>
        </w:rPr>
      </w:pPr>
      <w:r>
        <w:rPr>
          <w:noProof/>
        </w:rPr>
        <w:t>(3)</w:t>
      </w:r>
      <w:r>
        <w:rPr>
          <w:noProof/>
        </w:rPr>
        <w:tab/>
        <w:t xml:space="preserve">Point III. Partnership is amended as follows: </w:t>
      </w:r>
    </w:p>
    <w:p>
      <w:pPr>
        <w:ind w:firstLine="720"/>
        <w:rPr>
          <w:noProof/>
        </w:rPr>
      </w:pPr>
      <w:r>
        <w:rPr>
          <w:noProof/>
        </w:rPr>
        <w:t>(a)</w:t>
      </w:r>
      <w:r>
        <w:rPr>
          <w:noProof/>
        </w:rPr>
        <w:tab/>
        <w:t xml:space="preserve">In Objective 1.4, three indents are inserted after the fourth indent as follows: </w:t>
      </w:r>
    </w:p>
    <w:p>
      <w:pPr>
        <w:rPr>
          <w:noProof/>
        </w:rPr>
      </w:pPr>
      <w:r>
        <w:rPr>
          <w:noProof/>
        </w:rPr>
        <w:t>"— raising awareness of Union citizens to the importance of official statistics and its communication to all stakeholders by celebrating the European Statistics Day on 20 October each year;</w:t>
      </w:r>
    </w:p>
    <w:p>
      <w:pPr>
        <w:rPr>
          <w:noProof/>
        </w:rPr>
      </w:pPr>
      <w:r>
        <w:rPr>
          <w:noProof/>
        </w:rPr>
        <w:t>— disseminating relevant statistical data to support the European Neighbourhood Policy and the respective Association Agreements;</w:t>
      </w:r>
    </w:p>
    <w:p>
      <w:pPr>
        <w:rPr>
          <w:noProof/>
        </w:rPr>
      </w:pPr>
      <w:r>
        <w:rPr>
          <w:noProof/>
        </w:rPr>
        <w:t>— promoting European values and initiatives such as the European Statistics Code of Practice, quality assurance frameworks, standardisation and harmonisation approaches to third countries and regions;"</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CA7C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206B7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5288F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2900F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4C491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29643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CC2B006"/>
    <w:lvl w:ilvl="0">
      <w:start w:val="1"/>
      <w:numFmt w:val="decimal"/>
      <w:pStyle w:val="ListNumber"/>
      <w:lvlText w:val="%1."/>
      <w:lvlJc w:val="left"/>
      <w:pPr>
        <w:tabs>
          <w:tab w:val="num" w:pos="360"/>
        </w:tabs>
        <w:ind w:left="360" w:hanging="360"/>
      </w:pPr>
    </w:lvl>
  </w:abstractNum>
  <w:abstractNum w:abstractNumId="7">
    <w:nsid w:val="FFFFFF89"/>
    <w:multiLevelType w:val="singleLevel"/>
    <w:tmpl w:val="CED67E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27 14:52: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3E6039D46CF546A98816016484938731"/>
    <w:docVar w:name="LW_CROSSREFERENCE" w:val="{SWD(2016) 287 final}_x000b_{SWD(2016) 288 final}"/>
    <w:docVar w:name="LW_DocType" w:val="ANNEX"/>
    <w:docVar w:name="LW_EMISSION" w:val="7.9.2016"/>
    <w:docVar w:name="LW_EMISSION_ISODATE" w:val="2016-09-0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amending Regulation (EU) No 99/2013 of the European Parliament and of the Council on the European statistical programme 2013-17, by extending it to 2018-2020"/>
    <w:docVar w:name="LW_OBJETACTEPRINCIPAL.CP" w:val="amending Regulation (EU) No 99/2013 of the European Parliament and of the Council on the European statistical programme 2013-17, by extending it to 2018-2020"/>
    <w:docVar w:name="LW_PART_NBR" w:val="1"/>
    <w:docVar w:name="LW_PART_NBR_TOTAL" w:val="1"/>
    <w:docVar w:name="LW_REF.INST.NEW" w:val="COM"/>
    <w:docVar w:name="LW_REF.INST.NEW_ADOPTED" w:val="final"/>
    <w:docVar w:name="LW_REF.INST.NEW_TEXT" w:val="(2016) 557"/>
    <w:docVar w:name="LW_REF.INTERNE" w:val="&lt;UNUSED&gt;"/>
    <w:docVar w:name="LW_SUPERTITRE" w:val="&lt;UNUSED&gt;"/>
    <w:docVar w:name="LW_TITRE.OBJ.CP" w:val="&lt;UNUSED&gt;"/>
    <w:docVar w:name="LW_TYPE.DOC" w:val="ANNEX"/>
    <w:docVar w:name="LW_TYPE.DOC.CP" w:val="ANNEX"/>
    <w:docVar w:name="LW_TYPEACTEPRINCIPAL" w:val="Proposal for a_x000b_Regulation of the European Parliament and of the Council"/>
    <w:docVar w:name="LW_TYPEACTEPRINCIPAL.CP" w:val="Proposal for a_x000b_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68E63-1072-41D9-8E07-330E092A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Pages>
  <Words>1642</Words>
  <Characters>9528</Characters>
  <Application>Microsoft Office Word</Application>
  <DocSecurity>0</DocSecurity>
  <Lines>158</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BARTSCH Gorja (ESTAT)</dc:creator>
  <cp:lastModifiedBy>DIGIT/A3</cp:lastModifiedBy>
  <cp:revision>7</cp:revision>
  <cp:lastPrinted>2016-07-25T14:03:00Z</cp:lastPrinted>
  <dcterms:created xsi:type="dcterms:W3CDTF">2016-09-02T14:39:00Z</dcterms:created>
  <dcterms:modified xsi:type="dcterms:W3CDTF">2016-09-07T10:04:00Z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