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D68077C7ABD40A692A5CC0788E66705"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rFonts w:eastAsia="Times New Roman"/>
          <w:noProof/>
          <w:szCs w:val="20"/>
        </w:rPr>
      </w:pPr>
      <w:r>
        <w:rPr>
          <w:noProof/>
        </w:rPr>
        <w:t>В Решение 2005/387/ПВР на Съвета относно обмена на информация, оценката на риска и контрола върху новите психоактивни вещества</w:t>
      </w:r>
      <w:r>
        <w:rPr>
          <w:rStyle w:val="FootnoteReference"/>
          <w:noProof/>
        </w:rPr>
        <w:footnoteReference w:id="1"/>
      </w:r>
      <w:r>
        <w:rPr>
          <w:noProof/>
        </w:rPr>
        <w:t xml:space="preserve"> се предвижда триетапна процедура, в резултат на която ново психоактивно вещество може да стане предмет на мерки за контрол на територията на Съюза.</w:t>
      </w:r>
    </w:p>
    <w:p>
      <w:pPr>
        <w:rPr>
          <w:rFonts w:eastAsia="Times New Roman"/>
          <w:noProof/>
          <w:szCs w:val="20"/>
        </w:rPr>
      </w:pPr>
      <w:r>
        <w:rPr>
          <w:noProof/>
        </w:rPr>
        <w:t>На 15 април 2016 г. бе публикуван съвместен доклад на Европейския център за мониторинг на наркотици и наркомании (ЕЦМНН) и Европол, изготвен в съответствие с член 5 от Решение 2005/387/ПВР на Съвета. На 26 май 2016 г., след искане, отправено от Комисията и 13 държави членки и по силата на член 6, параграф 1 от горепосоченото решение на Съвета, Съветът поиска оценка на рисковете, свързани с употребата, производството и нелегалната търговия на новото психоактивно вещество MDMB-CHMICA, на участието на организираната престъпност и на възможните последици от въвеждането на мерки за контрол на това вещество.</w:t>
      </w:r>
    </w:p>
    <w:p>
      <w:pPr>
        <w:rPr>
          <w:rFonts w:eastAsia="Times New Roman"/>
          <w:noProof/>
          <w:szCs w:val="20"/>
        </w:rPr>
      </w:pPr>
      <w:r>
        <w:rPr>
          <w:noProof/>
        </w:rPr>
        <w:t>Рисковете от MDMB-CHMICA бяха подложени на оценка от страна на Научната комисия на ЕЦМНН в съответствие с разпоредбите на член 6, параграфи 2, 3 и 4 от Решението на Съвета. На 28 юли 2016 г. председателят на Научния комитет представи на Комисията и на Съвета доклада за оценка на риска. Основните резултати от оценката на риска са следните:</w:t>
      </w:r>
    </w:p>
    <w:p>
      <w:pPr>
        <w:pStyle w:val="Bullet0"/>
        <w:numPr>
          <w:ilvl w:val="0"/>
          <w:numId w:val="10"/>
        </w:numPr>
        <w:rPr>
          <w:rFonts w:eastAsia="Calibri"/>
          <w:noProof/>
        </w:rPr>
      </w:pPr>
      <w:r>
        <w:rPr>
          <w:noProof/>
        </w:rPr>
        <w:t>MDMB-CHMICA е класифицирано като синтетичен агонист на канабиноидните рецептори — химически разнородна група от вещества, наричани също „синтетични канабиноиди“. Веществото е в наличност на пазара на наркотици в Европейския съюз поне от август 2014 г. и е открито в 23 държави членки.</w:t>
      </w:r>
    </w:p>
    <w:p>
      <w:pPr>
        <w:pStyle w:val="Bullet0"/>
        <w:rPr>
          <w:rFonts w:eastAsia="Calibri"/>
          <w:noProof/>
        </w:rPr>
      </w:pPr>
      <w:r>
        <w:rPr>
          <w:noProof/>
        </w:rPr>
        <w:t xml:space="preserve">Силното въздействие на MDMB-CHMICA и силно променливото съдържание на съединението в продукти на „легална дрога“ представляват висок риск от остра токсичност. В осем държави членки бяха докладвани общо 28 смъртни случая и 25 случая на остри интоксикации, свързани с MDMB-CHMICA. </w:t>
      </w:r>
    </w:p>
    <w:p>
      <w:pPr>
        <w:rPr>
          <w:rFonts w:eastAsia="Calibri"/>
          <w:noProof/>
          <w:szCs w:val="20"/>
        </w:rPr>
      </w:pPr>
      <w:r>
        <w:rPr>
          <w:noProof/>
        </w:rPr>
        <w:t xml:space="preserve">В съответствие с член 8, параграф 1 от Решение 2005/387/ПВР на Съвета в срок от шест седмици, считано от датата на получаване на доклада за оценка на риска, Комисията следва да внесе в Съвета инициатива за въвеждане на мерки за контрол за новите психоактивни вещества на територията на Съюза или доклад, в който обосновава позицията си относно липсата на необходимост от такава инициатива. Съгласно решението на Съда на Европейския съюз от 16 април 2015 г. по съединени дела C-317/13 и C-679/13 Европейският парламент трябва да бъде консултиран преди приемането на акт въз основа на член 8, параграф 1 от Решение 2005/387/ПВР на Съвета. </w:t>
      </w:r>
    </w:p>
    <w:p>
      <w:pPr>
        <w:rPr>
          <w:rFonts w:eastAsia="Calibri"/>
          <w:noProof/>
          <w:szCs w:val="20"/>
        </w:rPr>
      </w:pPr>
      <w:r>
        <w:rPr>
          <w:noProof/>
        </w:rPr>
        <w:t>Въз основа на констатациите от доклада за оценка на риска Комисията счита, че са налице основания за въвеждането на мерки за контрол на това вещество на цялата територия на Съюза. Според доклада за оценка на риска острата токсичност на MDMB-CHMICA е такава, че може да причини сериозни увреждания на човешкото здраве. Редица доклади посочват също възможни прояви на насилие и агресия в резултат на използването на веществото.</w:t>
      </w:r>
    </w:p>
    <w:p>
      <w:pPr>
        <w:pStyle w:val="ManualHeading1"/>
        <w:rPr>
          <w:noProof/>
        </w:rPr>
      </w:pPr>
      <w:r>
        <w:rPr>
          <w:noProof/>
        </w:rPr>
        <w:t>2.</w:t>
      </w:r>
      <w:r>
        <w:rPr>
          <w:noProof/>
        </w:rPr>
        <w:tab/>
        <w:t xml:space="preserve">ЦЕЛ НА ПРЕДЛОЖЕНИЕТО </w:t>
      </w:r>
    </w:p>
    <w:p>
      <w:pPr>
        <w:rPr>
          <w:rFonts w:eastAsia="Times New Roman"/>
          <w:noProof/>
          <w:szCs w:val="20"/>
        </w:rPr>
      </w:pPr>
      <w:r>
        <w:rPr>
          <w:noProof/>
        </w:rPr>
        <w:t>Целта на настоящото предложение за решение на Съвета е да се приканят държавите членки да въведат по отношение на MDMB-CHMICA мерките за контрол и наказателноправните санкции, предвидени в националното им законодателство по силата на задълженията им съгласно Конвенцията на ООН от 1971 г. за психотропните вещества.</w:t>
      </w:r>
    </w:p>
    <w:p>
      <w:pPr>
        <w:pStyle w:val="ManualHeading2"/>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2016/0262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въвеждането на мерки за контрол на новото психоактивно вещество метил 2-[[1- (циклохексилметил)]-1</w:t>
      </w:r>
      <w:r>
        <w:rPr>
          <w:i/>
          <w:noProof/>
        </w:rPr>
        <w:t>H</w:t>
      </w:r>
      <w:r>
        <w:rPr>
          <w:noProof/>
        </w:rPr>
        <w:t xml:space="preserve">-индол-3-карбонил]амино-3,3-диметилбутаноат (MDMB-CHMICA)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Решение 2005/387/ПВР на Съвета от 10 май 2005 г. относно обмена на информация, оценката на риска и контрола върху новите психоактивни вещества</w:t>
      </w:r>
      <w:r>
        <w:rPr>
          <w:rStyle w:val="FootnoteReference"/>
          <w:noProof/>
        </w:rPr>
        <w:footnoteReference w:id="2"/>
      </w:r>
      <w:r>
        <w:rPr>
          <w:noProof/>
        </w:rPr>
        <w:t>, и по-специално член 8, параграф 3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3"/>
      </w:r>
      <w:r>
        <w:rPr>
          <w:noProof/>
        </w:rPr>
        <w:t xml:space="preserve">, </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Point0number"/>
        <w:numPr>
          <w:ilvl w:val="0"/>
          <w:numId w:val="5"/>
        </w:numPr>
        <w:rPr>
          <w:rFonts w:eastAsia="Times New Roman"/>
          <w:noProof/>
          <w:szCs w:val="20"/>
        </w:rPr>
      </w:pPr>
      <w:r>
        <w:rPr>
          <w:noProof/>
        </w:rPr>
        <w:t>На основание член 6 от Решение 2005/387/ПВР на специална сесия на разширената Научна комисия на Европейския център за мониторинг на наркотици и наркомании (ЕЦМНН) беше изготвен доклад за оценка на риска относно новото психоактивно вещество MDMB-CHMICA, който впоследствие беше изпратен на Комисията и на Съвета на 28 юли 2016 г.</w:t>
      </w:r>
    </w:p>
    <w:p>
      <w:pPr>
        <w:pStyle w:val="Point0number"/>
        <w:rPr>
          <w:rFonts w:eastAsia="Times New Roman"/>
          <w:noProof/>
          <w:szCs w:val="20"/>
        </w:rPr>
      </w:pPr>
      <w:r>
        <w:rPr>
          <w:noProof/>
        </w:rPr>
        <w:t>MDMB-CHMICA е класифицирано като синтетичен агонист на канабиноидните рецептори — химически разнородна група от вещества, наричани също „синтетични канабиноиди“. Синтетичните агонисти на канабиноидните рецептори са сходни във функционално отношение с веществото Δ</w:t>
      </w:r>
      <w:r>
        <w:rPr>
          <w:noProof/>
          <w:vertAlign w:val="superscript"/>
        </w:rPr>
        <w:t>9</w:t>
      </w:r>
      <w:r>
        <w:rPr>
          <w:noProof/>
        </w:rPr>
        <w:t>-тетрахидроканабинол (THC), основната психоактивна съставка на канабиса. Агонистите на канабиноидните рецептори, контролирани съгласно Конвенцията на ООН от 1971 г. за психотропните вещества, са следните: основната активна съставка на канабиса, делта-9-тетрахидроканабинол (Δ</w:t>
      </w:r>
      <w:r>
        <w:rPr>
          <w:noProof/>
          <w:vertAlign w:val="superscript"/>
        </w:rPr>
        <w:t>9</w:t>
      </w:r>
      <w:r>
        <w:rPr>
          <w:noProof/>
        </w:rPr>
        <w:t>-THC) и два синтетични канабиноида, нафтален-1-ил(1-пентил-1</w:t>
      </w:r>
      <w:r>
        <w:rPr>
          <w:i/>
          <w:noProof/>
        </w:rPr>
        <w:t>H</w:t>
      </w:r>
      <w:r>
        <w:rPr>
          <w:noProof/>
        </w:rPr>
        <w:t>-индол-3-ил)метанон (JWH-018) и 1-(5-флуоропентил-1</w:t>
      </w:r>
      <w:r>
        <w:rPr>
          <w:i/>
          <w:noProof/>
        </w:rPr>
        <w:t>H</w:t>
      </w:r>
      <w:r>
        <w:rPr>
          <w:noProof/>
        </w:rPr>
        <w:t>-индол-3-ил]-(нафтален-1-ил)-метанон (AM-2201).</w:t>
      </w:r>
    </w:p>
    <w:p>
      <w:pPr>
        <w:pStyle w:val="Point0number"/>
        <w:rPr>
          <w:rFonts w:eastAsia="Times New Roman"/>
          <w:noProof/>
          <w:szCs w:val="20"/>
        </w:rPr>
      </w:pPr>
      <w:r>
        <w:rPr>
          <w:noProof/>
        </w:rPr>
        <w:t>Силното въздействие на MDMB-CHMICA и силно променливото съдържание на съединението в продукти на „легална дрога“ представляват висок риск от остра токсичност.</w:t>
      </w:r>
    </w:p>
    <w:p>
      <w:pPr>
        <w:pStyle w:val="Point0number"/>
        <w:rPr>
          <w:rFonts w:eastAsia="Times New Roman"/>
          <w:noProof/>
          <w:szCs w:val="20"/>
        </w:rPr>
      </w:pPr>
      <w:r>
        <w:rPr>
          <w:noProof/>
        </w:rPr>
        <w:t>MDMB-CHMICA е в наличност на пазара на наркотици в Европейския съюз поне от август 2014 г. и е открито в 23 държави членки. Обикновено веществото се продава като „законен стимулатор“ под формата на продукти с търговско наименование в специализирани магазини за канабис, а също и в интернет като „разрешен от закона“ заместител на канабиса. Наличната информация сочи, че MDMB-CHMICA под формата на насипни прахове се произвежда в химически предприятия, установени в Китай. Те се внасят в Съюза, където биват преработени и опаковани като търговски смеси за пушене или се продават под формата на прах. Няма информация за производството на MDMB-CHMICA в рамките на Съюза.</w:t>
      </w:r>
    </w:p>
    <w:p>
      <w:pPr>
        <w:pStyle w:val="Point0number"/>
        <w:rPr>
          <w:rFonts w:eastAsia="Times New Roman"/>
          <w:noProof/>
          <w:szCs w:val="20"/>
        </w:rPr>
      </w:pPr>
      <w:r>
        <w:rPr>
          <w:noProof/>
        </w:rPr>
        <w:t xml:space="preserve">MDMB-CHMICA обикновено се приема под формата на предназначена за пушене билкова смес, която е или търговски продукт, готов за употреба като „легална дрога“, или, по-рядко, която потребителят приготвя сам. Обикновено не се посочва дали търговските продукти съдържат MDMB-CHMICA или други синтетични агонисти на канабиноидните рецептори. Ето защо е възможно много хора да са изложени на MDMB-CHMICA, без да знаят, че употребяват веществото. Освен това тези потребители вероятно не знаят какви дози приемат. Производственият процес също може да доведе до неравномерно разпределение на веществото в растителния материал, в резултат на което в някои продукти канабиноидът е силно концентриран в определени части, увеличавайки риска от остра токсичност и случаи на масови отравяния. </w:t>
      </w:r>
    </w:p>
    <w:p>
      <w:pPr>
        <w:pStyle w:val="Point0number"/>
        <w:rPr>
          <w:rFonts w:eastAsia="Times New Roman"/>
          <w:noProof/>
          <w:szCs w:val="20"/>
        </w:rPr>
      </w:pPr>
      <w:r>
        <w:rPr>
          <w:noProof/>
        </w:rPr>
        <w:t xml:space="preserve">Наличните данни сочат, че MDMB-CHMICA се употребява от консуматори на канабис, „психонавти“ и лица, които редовно се подлагат на тестове за наркотици, включително лицата, лишени от свобода. </w:t>
      </w:r>
    </w:p>
    <w:p>
      <w:pPr>
        <w:pStyle w:val="Point0number"/>
        <w:rPr>
          <w:rFonts w:eastAsia="Times New Roman"/>
          <w:noProof/>
          <w:szCs w:val="20"/>
        </w:rPr>
      </w:pPr>
      <w:r>
        <w:rPr>
          <w:noProof/>
        </w:rPr>
        <w:t>Въпреки че няма конкретна информация за евентуалните последици от MDMB-CHIMICA за пряката социална среда или обществото като цяло, редица доклади посочват възможни прояви на насилие и агресия в резултат на употребата му. Освен това установяването на MDMB-CHMICA при шофиране, за което има съмнения, че е под въздействието на субстанции, е показателно за потенциалното наличие на по-мащабен риск за обществената безопасност.</w:t>
      </w:r>
    </w:p>
    <w:p>
      <w:pPr>
        <w:pStyle w:val="Point0number"/>
        <w:rPr>
          <w:noProof/>
        </w:rPr>
      </w:pPr>
      <w:r>
        <w:rPr>
          <w:noProof/>
        </w:rPr>
        <w:t>В осем държави членки бяха докладвани общо 28 смъртни случая и 25 случая на остри интоксикации, свързани с MDMB-CHMICA. Ако MDMB-CHMICA стане по-широко достъпно и употребявано, последиците за личното и общественото здраве могат да бъдат значителни.</w:t>
      </w:r>
    </w:p>
    <w:p>
      <w:pPr>
        <w:pStyle w:val="Point0number"/>
        <w:rPr>
          <w:rFonts w:eastAsia="Times New Roman"/>
          <w:noProof/>
          <w:szCs w:val="20"/>
        </w:rPr>
      </w:pPr>
      <w:r>
        <w:rPr>
          <w:noProof/>
        </w:rPr>
        <w:t>Съществува известна информация относно потенциалното участие на организираната престъпност в производството, разпространението, трафика и доставката на MDMB-CHMICA в рамките на Съюза.</w:t>
      </w:r>
    </w:p>
    <w:p>
      <w:pPr>
        <w:pStyle w:val="Point0number"/>
        <w:rPr>
          <w:rFonts w:eastAsia="Times New Roman"/>
          <w:noProof/>
          <w:szCs w:val="20"/>
        </w:rPr>
      </w:pPr>
      <w:r>
        <w:rPr>
          <w:noProof/>
        </w:rPr>
        <w:t>MDMB-CHMICA не е вписано сред подлежащите на контрол вещества, посочени в Единната конвенция на ООН от 1961 г. по упойващите вещества, нито в Конвенцията на ООН от 1971 г. за психотропните вещества. То обаче е включено в списъка на веществата, предвидени за преразглеждане от 38-ата експертна комисия по наркозависимостите към СЗО (ЕКНЗ), която прави препоръки към Комисията на Обединените нации по наркотичните вещества относно мерките за контрол, които счита за подходящи.</w:t>
      </w:r>
    </w:p>
    <w:p>
      <w:pPr>
        <w:pStyle w:val="Point0number"/>
        <w:rPr>
          <w:noProof/>
        </w:rPr>
      </w:pPr>
      <w:r>
        <w:rPr>
          <w:noProof/>
        </w:rPr>
        <w:t>Няма установена или призната употреба на MDMB-CHMICA за медицински цели в хуманната или ветеринарната медицина. С изключение на употребата му в аналитични референтни материали, както и в научните изследвания относно неговите химични, фармакологични и токсикологични свойства в резултат от появата му на пазара на наркотици, няма данни веществото да се използва за други цели.</w:t>
      </w:r>
    </w:p>
    <w:p>
      <w:pPr>
        <w:pStyle w:val="Point0number"/>
        <w:rPr>
          <w:rFonts w:eastAsia="Times New Roman"/>
          <w:noProof/>
          <w:szCs w:val="20"/>
        </w:rPr>
      </w:pPr>
      <w:r>
        <w:rPr>
          <w:noProof/>
        </w:rPr>
        <w:t>В доклада за оценка на риска се посочва, че научните данни за MDMB-CHMICA са ограничени и се изтъква, че са необходими допълнителни изследвания. Въпреки това наличните данни и информация относно породените от веществото здравни и социални рискове з дават достатъчно основание за въвеждането на мерки за контрол на MDMB-CHMICA на територията на Съюза.</w:t>
      </w:r>
    </w:p>
    <w:p>
      <w:pPr>
        <w:pStyle w:val="Point0number"/>
        <w:rPr>
          <w:rFonts w:eastAsia="Times New Roman"/>
          <w:noProof/>
          <w:szCs w:val="20"/>
        </w:rPr>
      </w:pPr>
      <w:r>
        <w:rPr>
          <w:noProof/>
        </w:rPr>
        <w:t>Тъй като десет държави членки контролират MDMB-CHMICA съгласно националното си законодателство в съответствие със задълженията, произтичащи от Конвенцията на ООН от 1971 г. за психотропните вещества, а пет държави членки използват други законодателни мерки за контрол върху него, въвеждането за посоченото вещество на мерки за контрол на територията на Съюза би допринесло да се избегне появата на пречки при трансграничното сътрудничество в областта на правоприлагането и в съдебната област и би помогнало за предпазване от рисковете, които предлагането и употребата му могат да създадат.</w:t>
      </w:r>
    </w:p>
    <w:p>
      <w:pPr>
        <w:pStyle w:val="Point0number"/>
        <w:rPr>
          <w:rFonts w:eastAsia="Times New Roman"/>
          <w:noProof/>
          <w:szCs w:val="20"/>
        </w:rPr>
      </w:pPr>
      <w:r>
        <w:rPr>
          <w:noProof/>
        </w:rPr>
        <w:t>Обединеното кралство не е обвързано от Решение 2005/387/ПВР и поради това не участва в приемането на настоящото решение, което се отнася за изпълнението на Решение 2005/387/ПВР, и не е обвързано от него, нито от неговото прилагане,</w:t>
      </w: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rFonts w:eastAsia="Times New Roman"/>
          <w:noProof/>
          <w:szCs w:val="20"/>
        </w:rPr>
      </w:pPr>
      <w:r>
        <w:rPr>
          <w:noProof/>
        </w:rPr>
        <w:t>На територията на Съюза се въвеждат мерки за контрол на новото психоактивно вещество метил 2-[[1- (циклохексилметил)]-1</w:t>
      </w:r>
      <w:r>
        <w:rPr>
          <w:i/>
          <w:noProof/>
        </w:rPr>
        <w:t>H</w:t>
      </w:r>
      <w:r>
        <w:rPr>
          <w:noProof/>
        </w:rPr>
        <w:t>-индол-3-карбонил]амино-3,3-диметилбутаноат (MDMB-CHMICA).</w:t>
      </w:r>
    </w:p>
    <w:p>
      <w:pPr>
        <w:keepNext/>
        <w:spacing w:before="360"/>
        <w:jc w:val="center"/>
        <w:rPr>
          <w:rFonts w:eastAsia="Times New Roman"/>
          <w:i/>
          <w:noProof/>
          <w:szCs w:val="20"/>
        </w:rPr>
      </w:pPr>
      <w:r>
        <w:rPr>
          <w:i/>
          <w:noProof/>
        </w:rPr>
        <w:t>Член 2</w:t>
      </w:r>
    </w:p>
    <w:p>
      <w:pPr>
        <w:autoSpaceDE w:val="0"/>
        <w:autoSpaceDN w:val="0"/>
        <w:adjustRightInd w:val="0"/>
        <w:spacing w:before="0" w:after="0"/>
        <w:rPr>
          <w:rFonts w:eastAsia="Times New Roman"/>
          <w:noProof/>
          <w:szCs w:val="20"/>
        </w:rPr>
      </w:pPr>
      <w:r>
        <w:rPr>
          <w:noProof/>
        </w:rPr>
        <w:t xml:space="preserve">Възможно най-скоро, но не по-късно от </w:t>
      </w:r>
      <w:r>
        <w:rPr>
          <w:i/>
          <w:noProof/>
        </w:rPr>
        <w:t>[една година от датата, на която е публикувано настоящото решение]</w:t>
      </w:r>
      <w:r>
        <w:rPr>
          <w:noProof/>
        </w:rPr>
        <w:t> държавите членки вземат необходимите мерки в съответствие със своето национално право да подложат новото психоактивно вещество, посочено в член 1, на мерките за контрол и наказателноправните санкции, предвидени в националното им законодателство по силата на задълженията им, произтичащи от Конвенцията на ООН от 1971 г. за психотропните вещества.</w:t>
      </w:r>
    </w:p>
    <w:p>
      <w:pPr>
        <w:pStyle w:val="Titrearticle"/>
        <w:keepNext w:val="0"/>
        <w:rPr>
          <w:noProof/>
        </w:rPr>
      </w:pPr>
      <w:r>
        <w:rPr>
          <w:noProof/>
        </w:rPr>
        <w:t>Член 3</w:t>
      </w:r>
    </w:p>
    <w:p>
      <w:pPr>
        <w:keepLines/>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p>
    <w:p>
      <w:pPr>
        <w:keepLines/>
        <w:rPr>
          <w:noProof/>
        </w:rPr>
      </w:pPr>
      <w:r>
        <w:rPr>
          <w:noProof/>
        </w:rPr>
        <w:t>Настоящото решение се прилага в съответствие с Договорите.</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127, 20.5.2005 г., стр. 32.</w:t>
      </w:r>
    </w:p>
  </w:footnote>
  <w:footnote w:id="2">
    <w:p>
      <w:pPr>
        <w:pStyle w:val="FootnoteText"/>
        <w:rPr>
          <w:lang w:val="pl-PL"/>
        </w:rPr>
      </w:pPr>
      <w:r>
        <w:rPr>
          <w:rStyle w:val="FootnoteReference"/>
        </w:rPr>
        <w:footnoteRef/>
      </w:r>
      <w:r>
        <w:tab/>
        <w:t>ОВ L 127, 20.5.2005 г., стр. 32.</w:t>
      </w:r>
    </w:p>
  </w:footnote>
  <w:footnote w:id="3">
    <w:p>
      <w:pPr>
        <w:pStyle w:val="FootnoteText"/>
        <w:rPr>
          <w:lang w:val="pl-PL"/>
        </w:rPr>
      </w:pPr>
      <w:r>
        <w:rPr>
          <w:rStyle w:val="FootnoteReference"/>
        </w:rPr>
        <w:footnoteRef/>
      </w:r>
      <w:r>
        <w:tab/>
        <w:t>OВ C , , стр.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2F839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50C0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FCDC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B0FE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B893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7EB5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360E9DC"/>
    <w:lvl w:ilvl="0">
      <w:start w:val="1"/>
      <w:numFmt w:val="decimal"/>
      <w:pStyle w:val="ListNumber"/>
      <w:lvlText w:val="%1."/>
      <w:lvlJc w:val="left"/>
      <w:pPr>
        <w:tabs>
          <w:tab w:val="num" w:pos="360"/>
        </w:tabs>
        <w:ind w:left="360" w:hanging="360"/>
      </w:pPr>
    </w:lvl>
  </w:abstractNum>
  <w:abstractNum w:abstractNumId="7">
    <w:nsid w:val="FFFFFF89"/>
    <w:multiLevelType w:val="singleLevel"/>
    <w:tmpl w:val="23A495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2 10:34:2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D68077C7ABD40A692A5CC0788E66705"/>
    <w:docVar w:name="LW_CROSSREFERENCE" w:val="&lt;UNUSED&gt;"/>
    <w:docVar w:name="LW_DocType" w:val="COM"/>
    <w:docVar w:name="LW_EMISSION" w:val="31.8.2016"/>
    <w:docVar w:name="LW_EMISSION_ISODATE" w:val="2016-08-3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2"/>
    <w:docVar w:name="LW_REF.II.NEW.CP_YEAR" w:val="2016"/>
    <w:docVar w:name="LW_REF.INST.NEW" w:val="COM"/>
    <w:docVar w:name="LW_REF.INST.NEW_ADOPTED" w:val="final"/>
    <w:docVar w:name="LW_REF.INST.NEW_TEXT" w:val="(2016) 548"/>
    <w:docVar w:name="LW_REF.INTERNE" w:val="&lt;UNUSED&gt;"/>
    <w:docVar w:name="LW_SOUS.TITRE.OBJ.CP" w:val="&lt;UNUSED&gt;"/>
    <w:docVar w:name="LW_STATUT.CP" w:val="\u1055?\u1088?\u1077?\u1076?\u1083?\u1086?\u1078?\u1077?\u1085?\u1080?\u1077? \u1079?\u1072?"/>
    <w:docVar w:name="LW_SUPERTITRE" w:val="&lt;UNUSED&gt;"/>
    <w:docVar w:name="LW_TITRE.OBJ.CP" w:val="on subjecting the new psychoactive substance methyl 2-[[1-(cyclohexylmethyl)-1H-indole-3-carbonyl]amino]-3,3-dimethylbutanoate (MDMB-CHMICA) to control measures"/>
    <w:docVar w:name="LW_TITRE.OBJ_CONTENT_FMTD" w:val="\u1079?\u1072? \u1074?\u1098?\u1074?\u1077?\u1078?\u1076?\u1072?\u1085?\u1077?\u1090?\u1086? \u1085?\u1072? \u1084?\u1077?\u1088?\u1082?\u1080? \u1079?\u1072? \u1082?\u1086?\u1085?\u1090?\u1088?\u1086?\u1083? \u1085?\u1072? \u1085?\u1086?\u1074?\u1086?\u1090?\u1086? \u1087?\u1089?\u1080?\u1093?\u1086?\u1072?\u1082?\u1090?\u1080?\u1074?\u1085?\u1086? \u1074?\u1077?\u1097?\u1077?\u1089?\u1090?\u1074?\u1086? \u1084?\u1077?\u1090?\u1080?\u1083? 2-[[1- (\u1094?\u1080?\u1082?\u1083?\u1086?\u1093?\u1077?\u1082?\u1089?\u1080?\u1083?\u1084?\u1077?\u1090?\u1080?\u1083?)]-1&lt;FMT:italic&gt;H&lt;/FMT&gt;-\u1080?\u1085?\u1076?\u1086?\u1083?-3-\u1082?\u1072?\u1088?\u1073?\u1086?\u1085?\u1080?\u1083?]\u1072?\u1084?\u1080?\u1085?\u1086?-3,3-\u1076?\u1080?\u1084?\u1077?\u1090?\u1080?\u1083?\u1073?\u1091?\u1090?\u1072?\u1085?\u1086?\u1072?\u1090? (MDMB-CHMICA) "/>
    <w:docVar w:name="LW_TITRE.OBJ_USEMAINTEXTFORCP" w:val="1"/>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80E82-6B38-4106-B440-D4463F94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1522</Words>
  <Characters>9041</Characters>
  <Application>Microsoft Office Word</Application>
  <DocSecurity>0</DocSecurity>
  <Lines>177</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2016-07-26T13:29:00Z</cp:lastPrinted>
  <dcterms:created xsi:type="dcterms:W3CDTF">2016-09-08T12:27:00Z</dcterms:created>
  <dcterms:modified xsi:type="dcterms:W3CDTF">2016-09-12T08:34:00Z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