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F1B5CA1AEAB41C794858607B55BCE63"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spacing w:after="240"/>
        <w:jc w:val="center"/>
        <w:rPr>
          <w:b/>
          <w:caps/>
          <w:noProof/>
        </w:rPr>
      </w:pPr>
      <w:r>
        <w:rPr>
          <w:b/>
          <w:caps/>
          <w:noProof/>
        </w:rPr>
        <w:t>Projet de</w:t>
      </w:r>
    </w:p>
    <w:p>
      <w:pPr>
        <w:jc w:val="center"/>
        <w:rPr>
          <w:b/>
          <w:caps/>
          <w:noProof/>
        </w:rPr>
      </w:pPr>
      <w:r>
        <w:rPr>
          <w:b/>
          <w:caps/>
          <w:noProof/>
        </w:rPr>
        <w:t>Décision nº 1/2016 du sous-comité sanitaire et phytosanitaire UE</w:t>
      </w:r>
      <w:r>
        <w:rPr>
          <w:noProof/>
        </w:rPr>
        <w:noBreakHyphen/>
      </w:r>
      <w:r>
        <w:rPr>
          <w:b/>
          <w:caps/>
          <w:noProof/>
        </w:rPr>
        <w:t xml:space="preserve">Géorgie </w:t>
      </w:r>
    </w:p>
    <w:p>
      <w:pPr>
        <w:jc w:val="center"/>
        <w:rPr>
          <w:b/>
          <w:noProof/>
        </w:rPr>
      </w:pPr>
      <w:r>
        <w:rPr>
          <w:b/>
          <w:noProof/>
        </w:rPr>
        <w:t xml:space="preserve">du … 2016 </w:t>
      </w:r>
    </w:p>
    <w:p>
      <w:pPr>
        <w:spacing w:after="240"/>
        <w:jc w:val="center"/>
        <w:rPr>
          <w:b/>
          <w:noProof/>
          <w:szCs w:val="24"/>
        </w:rPr>
      </w:pPr>
      <w:r>
        <w:rPr>
          <w:b/>
          <w:noProof/>
        </w:rPr>
        <w:t xml:space="preserve">modifiant l’annexe XI-B de l’accord d’association </w:t>
      </w:r>
    </w:p>
    <w:p>
      <w:pPr>
        <w:spacing w:line="276" w:lineRule="auto"/>
        <w:rPr>
          <w:noProof/>
        </w:rPr>
      </w:pPr>
      <w:r>
        <w:rPr>
          <w:noProof/>
        </w:rPr>
        <w:t>LE SOUS-COMITÉ SANITAIRE ET PHYTOSANITAIRE,</w:t>
      </w:r>
    </w:p>
    <w:p>
      <w:pPr>
        <w:rPr>
          <w:noProof/>
        </w:rPr>
      </w:pPr>
      <w:r>
        <w:rPr>
          <w:noProof/>
        </w:rPr>
        <w:t>vu l’accord d’association entre l’Union européenne et la Communauté européenne de l’énergie atomique et leurs États membres, d’une part, et la Géorgie, d’autre part, signé à Bruxelles le 16 juin 2014, et notamment ses articles 55 et 65,</w:t>
      </w:r>
    </w:p>
    <w:p>
      <w:pPr>
        <w:rPr>
          <w:noProof/>
        </w:rPr>
      </w:pPr>
      <w:r>
        <w:rPr>
          <w:noProof/>
        </w:rPr>
        <w:t>considérant ce qui suit:</w:t>
      </w:r>
    </w:p>
    <w:p>
      <w:pPr>
        <w:pStyle w:val="ManualConsidrant"/>
        <w:rPr>
          <w:noProof/>
          <w:color w:val="000000"/>
        </w:rPr>
      </w:pPr>
      <w:r>
        <w:rPr>
          <w:noProof/>
        </w:rPr>
        <w:t>(1)</w:t>
      </w:r>
      <w:r>
        <w:rPr>
          <w:noProof/>
        </w:rPr>
        <w:tab/>
        <w:t>Conformément à l’article 431 de l’accord d’association entre l’Union européenne et la Communauté européenne de l’énergie atomique et leurs États membres, d’une part, et la Géorgie, d’autre part (ci-après l’«accord»), certaines parties de l’accord, notamment les dispositions relatives aux mesures sanitaires et phytosanitaires, sont appliquées à titre provisoire depuis le 1</w:t>
      </w:r>
      <w:r>
        <w:rPr>
          <w:noProof/>
          <w:vertAlign w:val="superscript"/>
        </w:rPr>
        <w:t>er</w:t>
      </w:r>
      <w:r>
        <w:rPr>
          <w:noProof/>
        </w:rPr>
        <w:t xml:space="preserve"> septembre 2014. </w:t>
      </w:r>
    </w:p>
    <w:p>
      <w:pPr>
        <w:pStyle w:val="ManualNumPar1"/>
        <w:rPr>
          <w:noProof/>
        </w:rPr>
      </w:pPr>
      <w:r>
        <w:rPr>
          <w:noProof/>
        </w:rPr>
        <w:t>(2)</w:t>
      </w:r>
      <w:r>
        <w:rPr>
          <w:noProof/>
        </w:rPr>
        <w:tab/>
        <w:t xml:space="preserve">L’article 55, paragraphe 1, de l’accord prévoit que la Géorgie rapproche progressivement sa législation sanitaire, phytosanitaire et relative au bien-être animal de la législation de l’Union selon les modalités définies à l’annexe XI de l’accord. </w:t>
      </w:r>
    </w:p>
    <w:p>
      <w:pPr>
        <w:pStyle w:val="ManualNumPar1"/>
        <w:rPr>
          <w:noProof/>
        </w:rPr>
      </w:pPr>
      <w:r>
        <w:rPr>
          <w:noProof/>
        </w:rPr>
        <w:t>(3)</w:t>
      </w:r>
      <w:r>
        <w:rPr>
          <w:noProof/>
        </w:rPr>
        <w:tab/>
        <w:t xml:space="preserve">L’article 55, paragraphe 4, de l’accord fait obligation à la Géorgie de soumettre une liste de l’acquis de l’Union en ce qui concerne les mesures sanitaires, phytosanitaires et de bien-être des animaux sur lesquelles elle a l’intention d’aligner sa législation interne, au plus tard six mois après l’entrée en vigueur de l’accord. Cette liste doit servir de document de référence pour la mise en œuvre du chapitre 4 du titre IV (Commerce et questions liées au commerce) de l’accord. </w:t>
      </w:r>
    </w:p>
    <w:p>
      <w:pPr>
        <w:pStyle w:val="ManualNumPar1"/>
        <w:rPr>
          <w:noProof/>
        </w:rPr>
      </w:pPr>
      <w:r>
        <w:rPr>
          <w:noProof/>
        </w:rPr>
        <w:t>(4)</w:t>
      </w:r>
      <w:r>
        <w:rPr>
          <w:noProof/>
        </w:rPr>
        <w:tab/>
        <w:t>L’article 65 de l’accord a institué un sous-comité sanitaire et phytosanitaire, qui est chargé d’examiner toute question ayant trait au chapitre 4 du titre IV (Commerce et questions liées au commerce), y compris sa mise en œuvre, et qui peut réviser et modifier l’annexe XI de l’accord.</w:t>
      </w:r>
    </w:p>
    <w:p>
      <w:pPr>
        <w:pStyle w:val="ManualNumPar1"/>
        <w:rPr>
          <w:noProof/>
        </w:rPr>
      </w:pPr>
      <w:r>
        <w:rPr>
          <w:noProof/>
        </w:rPr>
        <w:t>(5)</w:t>
      </w:r>
      <w:r>
        <w:rPr>
          <w:noProof/>
        </w:rPr>
        <w:tab/>
        <w:t xml:space="preserve">La Géorgie a présenté une liste préliminaire de l’acquis de l’Union à la Commission européenne en février 2015, à la suite de quoi, en concertation avec la Commission européenne, cette liste a été revue et finalisée en décembre 2015. </w:t>
      </w:r>
    </w:p>
    <w:p>
      <w:pPr>
        <w:pStyle w:val="ManualNumPar1"/>
        <w:rPr>
          <w:noProof/>
        </w:rPr>
      </w:pPr>
      <w:r>
        <w:rPr>
          <w:noProof/>
        </w:rPr>
        <w:t>(6)</w:t>
      </w:r>
      <w:r>
        <w:rPr>
          <w:noProof/>
        </w:rPr>
        <w:tab/>
        <w:t>Il convient que le sous-comité sanitaire et phytosanitaire prenne une décision visant à modifier l’annexe XI-B de l’accord de manière à y inclure la liste figurant en annexe de la présente décision,</w:t>
      </w:r>
    </w:p>
    <w:p>
      <w:pPr>
        <w:rPr>
          <w:noProof/>
        </w:rPr>
      </w:pPr>
      <w:r>
        <w:rPr>
          <w:noProof/>
        </w:rPr>
        <w:t>A ADOPTÉ LA PRÉSENTE DÉCISION:</w:t>
      </w:r>
    </w:p>
    <w:p>
      <w:pPr>
        <w:pStyle w:val="Titrearticle"/>
        <w:rPr>
          <w:noProof/>
        </w:rPr>
      </w:pPr>
      <w:r>
        <w:rPr>
          <w:noProof/>
        </w:rPr>
        <w:t>Article premier</w:t>
      </w:r>
    </w:p>
    <w:p>
      <w:pPr>
        <w:rPr>
          <w:noProof/>
        </w:rPr>
      </w:pPr>
      <w:r>
        <w:rPr>
          <w:noProof/>
        </w:rPr>
        <w:t xml:space="preserve">L’annexe XI-B de l’accord d’association entre l’Union européenne et la Communauté européenne de l’énergie atomique et leurs États membres, d’une part, et la Géorgie, d’autre part, est modifiée conformément aux éléments figurant en annexe de la présente décision. </w:t>
      </w:r>
    </w:p>
    <w:p>
      <w:pPr>
        <w:pStyle w:val="Titrearticle"/>
        <w:rPr>
          <w:i w:val="0"/>
          <w:noProof/>
        </w:rPr>
      </w:pPr>
      <w:r>
        <w:rPr>
          <w:noProof/>
        </w:rPr>
        <w:lastRenderedPageBreak/>
        <w:t>Article 2</w:t>
      </w:r>
    </w:p>
    <w:p>
      <w:pPr>
        <w:pStyle w:val="ManualNumPar1"/>
        <w:rPr>
          <w:noProof/>
        </w:rPr>
      </w:pPr>
      <w:r>
        <w:rPr>
          <w:noProof/>
        </w:rPr>
        <w:t>La présente décision entre en vigueur le jour de son adoption.</w:t>
      </w:r>
    </w:p>
    <w:p>
      <w:pPr>
        <w:spacing w:after="360"/>
        <w:rPr>
          <w:noProof/>
        </w:rPr>
      </w:pPr>
      <w:r>
        <w:rPr>
          <w:noProof/>
        </w:rPr>
        <w:t>Fait à …, le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Par le sous-comité sanitaire et phytosanitaire </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Le président</w:t>
            </w:r>
          </w:p>
        </w:tc>
      </w:tr>
    </w:tbl>
    <w:p>
      <w:pPr>
        <w:jc w:val="center"/>
        <w:rPr>
          <w:noProof/>
        </w:rPr>
        <w:sectPr>
          <w:footerReference w:type="default" r:id="rId15"/>
          <w:footerReference w:type="first" r:id="rId16"/>
          <w:pgSz w:w="11907" w:h="16839"/>
          <w:pgMar w:top="1134" w:right="1418" w:bottom="1134" w:left="1418" w:header="720" w:footer="720" w:gutter="0"/>
          <w:cols w:space="720"/>
          <w:docGrid w:linePitch="326"/>
        </w:sectPr>
      </w:pPr>
    </w:p>
    <w:p>
      <w:pPr>
        <w:jc w:val="right"/>
        <w:rPr>
          <w:b/>
          <w:noProof/>
          <w:u w:val="single"/>
        </w:rPr>
      </w:pPr>
      <w:r>
        <w:rPr>
          <w:b/>
          <w:noProof/>
          <w:u w:val="single"/>
        </w:rPr>
        <w:lastRenderedPageBreak/>
        <w:t>ANNEXE</w:t>
      </w:r>
    </w:p>
    <w:p>
      <w:pPr>
        <w:spacing w:after="360"/>
        <w:jc w:val="center"/>
        <w:rPr>
          <w:b/>
          <w:caps/>
          <w:noProof/>
        </w:rPr>
      </w:pPr>
      <w:r>
        <w:rPr>
          <w:b/>
          <w:caps/>
          <w:noProof/>
        </w:rPr>
        <w:t>modification de l’annexe XI-B de l’accord d’association</w:t>
      </w:r>
    </w:p>
    <w:p>
      <w:pPr>
        <w:spacing w:after="360"/>
        <w:rPr>
          <w:noProof/>
        </w:rPr>
      </w:pPr>
      <w:r>
        <w:rPr>
          <w:noProof/>
        </w:rPr>
        <w:t xml:space="preserve">L’annexe XI-B de l’accord est modifiée et doit se lire comme suit: </w:t>
      </w:r>
    </w:p>
    <w:p>
      <w:pPr>
        <w:spacing w:after="360"/>
        <w:jc w:val="center"/>
        <w:rPr>
          <w:caps/>
          <w:noProof/>
        </w:rPr>
      </w:pPr>
      <w:r>
        <w:rPr>
          <w:caps/>
          <w:noProof/>
        </w:rPr>
        <w:t>«Annexe XI-B</w:t>
      </w:r>
    </w:p>
    <w:p>
      <w:pPr>
        <w:spacing w:after="360"/>
        <w:jc w:val="center"/>
        <w:rPr>
          <w:caps/>
          <w:noProof/>
        </w:rPr>
      </w:pPr>
      <w:r>
        <w:rPr>
          <w:caps/>
          <w:noProof/>
        </w:rPr>
        <w:t>Liste de la législation de l’Union dont la GÉORGIE doit se rapprocher</w:t>
      </w:r>
    </w:p>
    <w:p>
      <w:pPr>
        <w:widowControl w:val="0"/>
        <w:spacing w:before="0" w:after="240"/>
        <w:rPr>
          <w:rFonts w:eastAsia="Times New Roman"/>
          <w:noProof/>
          <w:szCs w:val="24"/>
        </w:rPr>
      </w:pPr>
      <w:r>
        <w:rPr>
          <w:noProof/>
        </w:rPr>
        <w:t>Conformément à l’article 55, paragraphe 4, du présent accord, la Géorgie procède au rapprochement de sa législation avec la législation suivante de l’Union dans les délais mentionnés ci-dessous.</w:t>
      </w:r>
    </w:p>
    <w:tbl>
      <w:tblPr>
        <w:tblW w:w="10000" w:type="dxa"/>
        <w:tblLayout w:type="fixed"/>
        <w:tblCellMar>
          <w:top w:w="15" w:type="dxa"/>
          <w:left w:w="15" w:type="dxa"/>
          <w:bottom w:w="15" w:type="dxa"/>
          <w:right w:w="15" w:type="dxa"/>
        </w:tblCellMar>
        <w:tblLook w:val="0000" w:firstRow="0" w:lastRow="0" w:firstColumn="0" w:lastColumn="0" w:noHBand="0" w:noVBand="0"/>
      </w:tblPr>
      <w:tblGrid>
        <w:gridCol w:w="8462"/>
        <w:gridCol w:w="1538"/>
      </w:tblGrid>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b/>
                <w:bCs/>
                <w:noProof/>
                <w:szCs w:val="24"/>
              </w:rPr>
            </w:pPr>
            <w:r>
              <w:rPr>
                <w:b/>
                <w:noProof/>
              </w:rPr>
              <w:t>Législation de l’Union</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b/>
                <w:bCs/>
                <w:noProof/>
                <w:szCs w:val="24"/>
              </w:rPr>
            </w:pPr>
          </w:p>
          <w:p>
            <w:pPr>
              <w:widowControl w:val="0"/>
              <w:spacing w:before="40" w:after="40"/>
              <w:jc w:val="center"/>
              <w:rPr>
                <w:rFonts w:eastAsia="Times New Roman"/>
                <w:b/>
                <w:bCs/>
                <w:noProof/>
                <w:szCs w:val="24"/>
              </w:rPr>
            </w:pPr>
            <w:r>
              <w:rPr>
                <w:b/>
                <w:noProof/>
              </w:rPr>
              <w:t>Délai de rapprochement</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b/>
                <w:noProof/>
                <w:szCs w:val="24"/>
              </w:rPr>
            </w:pPr>
            <w:r>
              <w:rPr>
                <w:b/>
                <w:noProof/>
              </w:rPr>
              <w:t>Section 1 – Législation vétérinaire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21/2004 du Conseil du 17 décembre 2003 établissant un système d’identification et d’enregistrement des animaux des espèces ovine et caprine et modifiant le règlement (CE) nº 1782/2003 et les directives 92/102/CEE et 64/432/CEE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p>
            <w:pPr>
              <w:widowControl w:val="0"/>
              <w:spacing w:before="40" w:after="40"/>
              <w:jc w:val="center"/>
              <w:rPr>
                <w:rFonts w:eastAsia="Times New Roman"/>
                <w:noProof/>
                <w:szCs w:val="24"/>
              </w:rPr>
            </w:pP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1505/2006 de la Commission du 11 octobre 2006 portant application du règlement (CE) nº 21/2004 du Conseil en ce qui concerne les contrôles minimaux à effectuer en rapport avec l'identification et l'enregistrement des animaux des espèces ovine et caprine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2003/85/CE du Conseil du 29 septembre 2003 établissant des mesures communautaires de lutte contre la fièvre aphteuse, abrogeant la directive 85/511/CEE et les décisions 89/531/CEE et 91/665/CEE et modifiant la directive 92/46/CEE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1082/2003 de la Commission du 23 juin 2003 fixant les modalités d'application du règlement (CE) n° 1760/2000 du Parlement européen et du Conseil en ce qui concerne les contrôles minimaux à effectuer dans le cadre du système d'identification et d'enregistrement des bovins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 911/2004 de la Commission du 29 avril 2004 portant dispositions d'exécution du règlement (CE) n° 1760/2000 du Parlement européen et du Conseil en ce qui concerne les marques auriculaires, les passeports et les registres d'exploitation</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lastRenderedPageBreak/>
              <w:t>Règlement (CE) nº 494/98 de la Commission du 27 février 1998 arrêtant certaines modalités d’application du règlement (CE) nº 820/97 du Conseil concernant l’application de sanctions administratives minimales dans le cadre du système d’identification et d’enregistrement des bovins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2002/60/CE du Conseil du 27 juin 2002 établissant des dispositions spécifiques pour la lutte contre la peste porcine africaine et modifiant la directive 92/119/CEE, en ce qui concerne la maladie de Teschen et la peste porcine africaine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92/66/CEE du Conseil du 14 juillet 1992 établissant des mesures communautaires de lutte contre la maladie de Newcastle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2001/89/CE du Conseil du 23 octobre 2001 relative à des mesures communautaires de lutte contre la peste porcine classique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2008/71/CE du Conseil du 15 juillet 2008 concernant l'identification et l'enregistrement des animaux de l’espèce porcine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2005/94/CE du Conseil du 20 décembre 2005 concernant des mesures communautaires de lutte contre l’influenza aviaire et abrogeant la directive 92/40/CEE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616/2009 de la Commission du 13 juillet 2009 portant modalités d’application de la directive 2005/94/CE du Conseil en ce qui concerne l’agrément de compartiments d’élevage de volailles et de compartiments d’élevage d’autres oiseaux captifs au regard de l’influenza aviaire ainsi que des mesures de biosécurité préventive supplémentaires dans ces compartiments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Décision 2010/367/UE de la Commission du 25 juin 2010 concernant la réalisation par les États membres de programmes de surveillance de l’influenza aviaire chez les volailles et les oiseaux sauvages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Décision 2002/106/CE de la Commission du 1</w:t>
            </w:r>
            <w:r>
              <w:rPr>
                <w:noProof/>
                <w:vertAlign w:val="superscript"/>
              </w:rPr>
              <w:t>er</w:t>
            </w:r>
            <w:r>
              <w:rPr>
                <w:noProof/>
              </w:rPr>
              <w:t> février 2002 portant approbation d’un manuel diagnostique établissant des procédures de diagnostic, des méthodes d’échantillonnage et des critères pour l’évaluation des tests de laboratoire de confirmation de la peste porcine classique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Décision 2003/422/CE de la Commission du 26 mai 2003 portant approbation du manuel de diagnostic de la peste porcine africaine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Décision 2006/437/CE de la Commission du 4 août 2006 portant approbation d’un manuel de diagnostic pour l’influenza aviaire conformément à la directive 2005/94/CE du Conseil</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999/2001 du Parlement européen et du Conseil de 22 mai 2001 fixant les règles pour la prévention, le contrôle et l’éradication de certaines encéphalopathies spongiformes transmissibles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 xml:space="preserve">Décision 2001/183/CE de la Commission du 22 février 2001 fixant les plans d’échantillonnage et les méthodes de diagnostic pour la détection et la confirmation de </w:t>
            </w:r>
            <w:r>
              <w:rPr>
                <w:noProof/>
              </w:rPr>
              <w:lastRenderedPageBreak/>
              <w:t>certaines maladies des poissons et abrogeant la décision 92/532/CEE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lastRenderedPageBreak/>
              <w:t>Directive 2006/88/CE du Conseil du 24 octobre 2006 relative aux conditions de police sanitaire applicables aux animaux et aux produits d’aquaculture, et relative à la prévention de certaines maladies chez les animaux aquatiques et aux mesures de lutte contre ces maladies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1069/2009 du Parlement européen et du Conseil du 21 octobre 2009 établissant des règles sanitaires applicables aux sous-produits animaux et produits dérivés non destinés à la consommation humaine et abrogeant le règlement (CE) nº 1774/2002</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(UE) nº 142/2011 de la Commission du 25 février 2011 portant application du règlement (CE) nº 1069/2009 du Parlement européen et du Conseil établissant des règles sanitaires applicables aux sous-produits animaux et produits dérivés non destinés à la consommation humaine et portant application de la directive 97/78/CE du Conseil en ce qui concerne certains échantillons et articles exemptés des contrôles vétérinaires effectués aux frontières en vertu de cette directive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1251/2008 de la Commission du 12 décembre 2008 portant application de la directive 2006/88/CE du Conseil en ce qui concerne les conditions et les exigences de certification applicables à la mise sur le marché et à l’importation dans la Communauté d’animaux d’aquaculture et de produits issus de ces animaux et établissant une liste des espèces vectrices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92/118/CEE du Conseil du 17 décembre 1992 définissant les conditions de police sanitaire ainsi que les conditions sanitaires régissant les échanges et les importations dans la Communauté de produits non soumis, en ce qui concerne lesdites conditions, aux réglementations communautaires spécifiques visées à l'annexe A, chapitre I</w:t>
            </w:r>
            <w:r>
              <w:rPr>
                <w:noProof/>
                <w:vertAlign w:val="superscript"/>
              </w:rPr>
              <w:t>er</w:t>
            </w:r>
            <w:r>
              <w:rPr>
                <w:noProof/>
              </w:rPr>
              <w:t>, de la directive 89/662/CEE et, en ce qui concerne les pathogènes, de la directive 90/425/CEE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2003/99/CE du Parlement européen et du Conseil du 17 novembre 2003 sur la surveillance des zoonoses et des agents zoonotiques, modifiant la décision 90/424/CEE du Conseil et abrogeant la directive 92/117/CEE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64/432/CEE du Conseil du 26 juin 1964 relative à des problèmes de police sanitaire en matière d’échanges intracommunautaires d’animaux des espèces bovine et porcine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 998/2003 du Parlement européen et du Conseil du 26 mai 2003 concernant les conditions de police sanitaire applicables aux mouvements non commerciaux d’animaux de compagnie, et modifiant la directive 92/65/CEE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1266/2007 de la Commission du 26 octobre 2007 portant modalités d’application de la directive 2000/75/CE du Conseil en ce qui concerne la lutte contre la fièvre catarrhale du mouton, son suivi, sa surveillance et les restrictions applicables aux mouvements de certains animaux des espèces qui y sont sensibles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lastRenderedPageBreak/>
              <w:t>Directive 2000/75/CE du Conseil du 20 novembre 2000 arrêtant des dispositions spécifiques relatives aux mesures de lutte et d’éradication de la fièvre catarrhale du mouton ou bluetongue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 xml:space="preserve">Règlement délégué (UE) nº 1152/2011 de la Commission du 14 juillet 2011 complétant le règlement (CE) nº 998/2003 du Parlement européen et du Conseil en ce qui concerne les mesures sanitaires préventives nécessaires à la lutte contre l’infestation des chiens par </w:t>
            </w:r>
            <w:r>
              <w:rPr>
                <w:i/>
                <w:noProof/>
              </w:rPr>
              <w:t>Echinococcus multilocularis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2002/99/CE du Conseil du 16 décembre 2002 fixant les règles de police sanitaire régissant la production, la transformation, la distribution et l’introduction des produits d’origine animale destinés à la consommation humaine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 xml:space="preserve">Directive 2001/82/CE du Parlement européen et du Conseil du 6 novembre 2001 instituant un code communautaire relatif aux médicaments vétérinaires </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 xml:space="preserve">Directive 2004/28/CE du Parlement européen et du Conseil du 31 mars 2004 modifiant la directive 2001/82/CE instituant un code communautaire relatif aux médicaments vétérinaires </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1662/95 de la Commission du 7 juillet 1995 établissant certaines modalités de mise en œuvre des procédures décisionnelles communautaires en matière d’autorisation de mise sur le marché de médicaments à usage humain ou vétérinaire</w:t>
            </w:r>
            <w:r>
              <w:rPr>
                <w:noProof/>
              </w:rPr>
              <w:br w:type="page"/>
            </w:r>
            <w:r>
              <w:rPr>
                <w:noProof/>
              </w:rPr>
              <w:br w:type="page"/>
            </w:r>
            <w:r>
              <w:rPr>
                <w:noProof/>
              </w:rPr>
              <w:br w:type="page"/>
            </w:r>
            <w:r>
              <w:rPr>
                <w:noProof/>
              </w:rPr>
              <w:br w:type="page"/>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470/2009 du Parlement européen et du Conseil du 6 mai 2009 établissant des procédures communautaires pour la fixation des limites de résidus des substances pharmacologiquement actives dans les aliments d’origine animale, abrogeant le règlement (CEE) nº 2377/90 du Conseil et modifiant la directive 2001/82/CE du Parlement européen et du Conseil et le règlement (CE) nº 726/2004 du Parlement européen et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2004/68/CE du Conseil du 26 avril 2004 établissant les règles de police sanitaire relatives à l’importation et au transit, dans la Communauté, de certains ongulés vivants, modifiant les directives 90/426/CEE et 92/65/CEE et abrogeant la directive 72/462/CEE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 2160/2003 du Parlement européen et du Conseil du 17 novembre 2003 sur le contrôle des salmonelles et d'autres agents zoonotiques spécifiques présents dans la chaîne alimentaire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1177/2006 de la Commission du 1</w:t>
            </w:r>
            <w:r>
              <w:rPr>
                <w:noProof/>
                <w:vertAlign w:val="superscript"/>
              </w:rPr>
              <w:t>er</w:t>
            </w:r>
            <w:r>
              <w:rPr>
                <w:noProof/>
              </w:rPr>
              <w:t> août 2006 mettant en œuvre le règlement (CE) nº 2160/2003 du Parlement européen et du Conseil en ce qui concerne les exigences relatives à l’utilisation de méthodes de contrôle spécifiques dans le cadre des programmes nationaux de contrôle des salmonelles chez les volailles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 xml:space="preserve">Décision 2007/843/CE de la Commission du 11 décembre 2007 relative à l’approbation des programmes de contrôle des salmonelles dans les troupeaux reproducteurs de </w:t>
            </w:r>
            <w:r>
              <w:rPr>
                <w:i/>
                <w:noProof/>
              </w:rPr>
              <w:t>Gallus gallus</w:t>
            </w:r>
            <w:r>
              <w:rPr>
                <w:noProof/>
              </w:rPr>
              <w:t xml:space="preserve"> dans certains pays tiers conformément au règlement (CE) nº 2160/2003 du Parlement européen et du Conseil et modifiant la décision </w:t>
            </w:r>
            <w:r>
              <w:rPr>
                <w:noProof/>
              </w:rPr>
              <w:lastRenderedPageBreak/>
              <w:t>2006/696/CE en ce qui concerne certaines conditions de police sanitaire applicables aux importations de volailles et d’œufs à couver</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2019</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lastRenderedPageBreak/>
              <w:t>Directive 2006/130/CE de la Commission du 11 décembre 2006 portant exécution de la directive 2001/82/CE du Parlement européen et du Conseil en ce qui concerne l'établissement de critères pour déroger à l'exigence d'une ordonnance vétérinaire pour certains médicaments vétérinaires destinés aux animaux producteurs de denrées alimentaires</w:t>
            </w:r>
            <w:r>
              <w:rPr>
                <w:noProof/>
              </w:rPr>
              <w:br w:type="page"/>
            </w:r>
            <w:r>
              <w:rPr>
                <w:noProof/>
              </w:rPr>
              <w:br w:type="page"/>
            </w:r>
            <w:r>
              <w:rPr>
                <w:noProof/>
              </w:rPr>
              <w:br w:type="page"/>
            </w:r>
            <w:r>
              <w:rPr>
                <w:noProof/>
              </w:rPr>
              <w:br w:type="page"/>
              <w:t xml:space="preserve"> </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p>
            <w:pPr>
              <w:widowControl w:val="0"/>
              <w:spacing w:before="40" w:after="40"/>
              <w:jc w:val="center"/>
              <w:rPr>
                <w:rFonts w:eastAsia="Times New Roman"/>
                <w:noProof/>
                <w:szCs w:val="24"/>
              </w:rPr>
            </w:pP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183/2005 du Parlement européen et du Conseil du 12 janvier 2005 établissant des exigences en matière d’hygiène des aliments pour animaux</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141/2007 de la Commission du 14 février 2007 concernant une exigence relative à l’agrément conformément au règlement (CE) nº 183/2005 du Parlement européen et du Conseil des établissements du secteur de l’alimentation animale qui fabriquent ou mettent sur le marché des additifs pour l’alimentation animale de la catégorie coccidiostatiques et histomonostatiques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92/119/CEE du Conseil du 17 décembre 1992 établissant des mesures communautaires générales de lutte contre certaines maladies animales ainsi que des mesures spécifiques à l'égard de la maladie vésiculeuse du porc</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Décision 2000/428/CE de la Commission du 4 juillet 2000 établissant des procédures de diagnostic, des méthodes d'échantillonnage et des critères pour l'appréciation des résultats des tests en laboratoire de confirmation et de diagnostic différentiel de la maladie vésiculeuse du porc</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2008/38/CE de la Commission du 5 mars 2008 établissant une liste des destinations des aliments pour animaux visant des objectifs nutritionnels particuliers (version codifiée)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82/475/CEE de la Commission du 23 juin 1982 fixant les catégories d’ingrédients pouvant être utilisées pour le marquage des aliments composés pour animaux familiers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Recommandation 2011/25/UE de la Commission du 14 janvier 2011 arrêtant des lignes directrices pour la distinction entre les matières premières pour aliments des animaux, les additifs pour l'alimentation animale, les produits biocides et les médicaments vétérinaires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(UE) nº 68/2013 de la Commission du 16 janvier 2013 relatif au catalogue des matières premières pour aliments des animaux</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lastRenderedPageBreak/>
              <w:t>Règlement (CE) nº 152/2009 de la Commission du 27 janvier 2009 portant fixation des méthodes d’échantillonnage et d’analyse destinées au contrôle officiel des aliments pour animaux</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 1831/2003 du Parlement européen et du Conseil du 22 septembre 2003 relatif aux additifs destinés à l’alimentation des animaux</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 378/2005 de la Commission du 4 mars 2005 portant modalités de mise en œuvre du règlement (CE) n° 1831/2003 du Parlement européen et du Conseil s’agissant des fonctions et tâches du laboratoire communautaire de référence concernant les demandes d’autorisation d’additifs pour l’alimentation animale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429/2008 de la Commission du 25 avril 2008 relatif aux modalités d’application du règlement (CE) nº 1831/2003 du Parlement européen et du Conseil en ce qui concerne l’établissement et la présentation des demandes ainsi que l’évaluation et l’autorisation des additifs pour l’alimentation animale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 xml:space="preserve">Règlement (CE) nº 2075/2005 de la Commission du 5 décembre 2005 fixant les règles spécifiques applicables aux contrôles officiels concernant la présence de </w:t>
            </w:r>
            <w:r>
              <w:rPr>
                <w:i/>
                <w:noProof/>
              </w:rPr>
              <w:t>Trichinella</w:t>
            </w:r>
            <w:r>
              <w:rPr>
                <w:noProof/>
              </w:rPr>
              <w:t xml:space="preserve"> dans les viandes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98/58/CE du Conseil concernant la protection des animaux dans les élevages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Décision 2006/778/CE de la Commission du 14 novembre 2006 concernant les exigences minimales relatives à la collecte d’informations lors des inspections de sites de production de certains animaux d’élevage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2008/119/CE du Conseil du 18 décembre 2008 établissant les normes minimales relatives à la protection des veaux</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2008/120/CE du Conseil du 18 décembre 2008 établissant les normes minimales relatives à la protection des porcs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1099/2009 du Conseil du 24 septembre 2009 sur la protection des animaux au moment de leur mise à mort</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2002/4/CE de la Commission du 30 janvier 2002 concernant l’enregistrement des établissements d’élevage de poules pondeuses relevant de la directive 1999/74/CE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2007/43/CE du Conseil du 28 juin 2007 fixant des règles minimales relatives à la protection des poulets destinés à la production de viande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 1255/97 du Conseil du 25 juin 1997 concernant les critères communautaires requis aux points d’arrêt et adaptant le plan de marche visé à l’annexe de la directive 91/628/CEE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 xml:space="preserve">Règlement (CE) nº 1/2005 du Conseil du 22 décembre 2004 relatif à la protection des animaux pendant le transport et les opérations annexes et modifiant les </w:t>
            </w:r>
            <w:r>
              <w:rPr>
                <w:noProof/>
              </w:rPr>
              <w:lastRenderedPageBreak/>
              <w:t>directives 64/432/CEE et 93/119/CE et le règlement (CE) nº 1255/97</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lastRenderedPageBreak/>
              <w:t>Règlement d’exécution (UE) nº 750/2014 de la Commission du 10 juillet 2014 établissant des mesures de protection relatives à la diarrhée épidémique porcine en ce qui concerne les conditions de police sanitaire applicables à l’introduction de porcins dans l’Union européenne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1999/74/CE du Conseil du 19 juillet 1999 établissant les normes minimales relatives à la protection des poules pondeuses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(UE) nº 101/2013 de la Commission du 4 février 2013 concernant l’utilisation de l’acide lactique pour réduire la contamination microbiologique de surface des carcasses de bovins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90/167/CEE du Conseil du 26 mars 1990 établissant les conditions de préparation, de mise sur le marché et d’utilisation des aliments médicamenteux pour animaux dans la Communauté</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2002/32/CE du Parlement européen et du Conseil du 7 mai 2002 sur les substances indésirables dans les aliments pour animaux</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Recommandation 2004/704/CE de la Commission du 11 octobre 2004 relative au contrôle des niveaux de fond de dioxines et de PCB de type dioxine dans les aliments pour animaux</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d’exécution (UE) nº 139/2013 de la Commission du 7 janvier 2013 fixant les conditions de police sanitaire applicables aux importations de certains oiseaux dans l’Union et les conditions de quarantaine qui leur sont applicables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90/426/CEE du Conseil du 26 juin 1990 relative aux conditions de police sanitaire régissant les mouvements d'équidés et les importations d'équidés en provenance des pays tiers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(UE) nº 605/2010 de la Commission du 2 juillet 2010 arrêtant les conditions sanitaires et de police sanitaire ainsi que les exigences en matière de certification vétérinaire pour l'introduction dans l’Union européenne de lait cru et de produits laitiers destinés à la consommation humaine</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90/427/CEE du Conseil du 26 juin 1990 relative aux conditions zootechniques et généalogiques régissant les échanges intracommunautaires d'équidés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2009/156/CE du Conseil du 30 novembre 2009 relative aux conditions de police sanitaire régissant les mouvements d’équidés et les importations d’équidés en provenance des pays tiers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Règlement (CE) nº 504/2008 de la Commission du 6 juin 2008 portant application des directives 90/426/CEE et 90/427/CEE du Conseil en ce qui concerne les méthodes d'identification des équidés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 xml:space="preserve">Directive 2009/157/CE du Conseil du 30 novembre 2009 concernant les animaux de </w:t>
            </w:r>
            <w:r>
              <w:rPr>
                <w:noProof/>
              </w:rPr>
              <w:lastRenderedPageBreak/>
              <w:t>l'espèce bovine reproducteurs de race pure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lastRenderedPageBreak/>
              <w:t>Décision 84/247/CEE de la Commission du 27 avril 1984 déterminant les critères de reconnaissance des organisations et associations d'éleveurs tenant ou créant des livres généalogiques pour les bovins reproducteurs de race pure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87/328/CEE du Conseil du 18 juin 1987 relative à l'admission à la reproduction des bovins reproducteurs de race pure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94/28/CE du Conseil du 23 juin 1994 fixant les principes relatifs aux conditions zootechniques et généalogiques applicables à l'importation en provenance des pays tiers d'animaux, de spermes, d'ovules et d'embryons, et modifiant la directive 77/504/CEE concernant les animaux de l'espèce bovine reproducteurs de race pure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92/35/CEE du Conseil du 29 avril 1992 établissant les règles de contrôle et les mesures de lutte contre la peste équine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Directive 90/429/CEE du Conseil du 26 juin 1990 fixant les exigences de police sanitaire applicables aux échanges intracommunautaires et aux importations de sperme d'animaux de l'espèce porcine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rPr>
              <w:t>Décision d’exécution 2012/137/UE de la Commission du 1</w:t>
            </w:r>
            <w:r>
              <w:rPr>
                <w:noProof/>
                <w:vertAlign w:val="superscript"/>
              </w:rPr>
              <w:t>er</w:t>
            </w:r>
            <w:r>
              <w:rPr>
                <w:noProof/>
              </w:rPr>
              <w:t> mars 2012 relative à l’importation dans l’Union de sperme d’animaux domestiques de l’espèce porcine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2027</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rPr>
            </w:pPr>
            <w:r>
              <w:rPr>
                <w:noProof/>
              </w:rPr>
              <w:t>Directive 88/661/CEE du Conseil du 19 décembre 1988 relative aux normes zootechniques applicables aux animaux de l'espèce porcine reproducteurs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2027</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rPr>
            </w:pPr>
            <w:r>
              <w:rPr>
                <w:noProof/>
              </w:rPr>
              <w:t>Directive 90/428/CEE du Conseil du 26 juin 1990 concernant les échanges d'équidés destinés à des concours et fixant les conditions de participation à ces concours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2027</w:t>
            </w:r>
          </w:p>
        </w:tc>
      </w:tr>
      <w:tr>
        <w:trPr>
          <w:trHeight w:val="20"/>
        </w:trPr>
        <w:tc>
          <w:tcPr>
            <w:tcW w:w="55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noProof/>
                <w:szCs w:val="24"/>
              </w:rPr>
            </w:pPr>
            <w:r>
              <w:rPr>
                <w:b/>
                <w:noProof/>
              </w:rPr>
              <w:t>Section 2 – Sécurité des aliments</w:t>
            </w:r>
          </w:p>
        </w:tc>
        <w:tc>
          <w:tcPr>
            <w:tcW w:w="100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pPr>
              <w:widowControl w:val="0"/>
              <w:spacing w:before="40" w:after="40"/>
              <w:jc w:val="center"/>
              <w:rPr>
                <w:rFonts w:eastAsia="Times New Roman"/>
                <w:noProof/>
                <w:szCs w:val="24"/>
              </w:rPr>
            </w:pP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16/2011 de la Commission du 10 janvier 2011 portant modalités d’application relatives au système d’alerte rapide pour les denrées alimentaires et les aliments pour animaux</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2004/478/CE de la Commission du 29 avril 2004 relative à l'adoption d'un plan général de gestion des crises dans le domaine des denrées alimentaires et des aliments pour animaux</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852/2004 du Parlement européen et du Conseil du 29 avril 2004 relatif à l’hygiène des denrées alimentaires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Règlement (CE) nº 853/2004 du Parlement européen et du Conseil du 29 avril 2004 </w:t>
            </w:r>
            <w:r>
              <w:rPr>
                <w:noProof/>
              </w:rPr>
              <w:lastRenderedPageBreak/>
              <w:t>fixant des règles spécifiques d’hygiène applicables aux denrées alimentaires d’origine animale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Règlement (CE) nº 2073/2005 de la Commission du 15 novembre 2005 concernant les critères microbiologiques applicables aux denrées alimentaires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2074/2005 de la Commission du 5 décembre 2005 établissant les mesures d'application relatives à certains produits régis par le règlement (CE) nº 853/2004 du Parlement européen et du Conseil et à l'organisation des contrôles officiels prévus par les règlements (CE) nº 854/2004 du Parlement européen et du Conseil et (CE) nº 882/2004 du Parlement européen et du Conseil, portant dérogation au règlement (CE) nº 852/2004 du Parlement européen et du Conseil et modifiant les règlements (CE) nº 853/2004 et (CE) nº 854/2004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Règlement (CE) nº 882/2004 du Parlement européen et du Conseil du 29 avril 2004 relatif aux contrôles officiels effectués pour s'assurer de la conformité avec la législation sur les aliments pour animaux et les denrées alimentaires et avec les dispositions relatives à la santé animale et au bien-être des animaux </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 854/2004 du Parlement européen et du Conseil du 29 avril 2004 fixant les règles spécifiques d’organisation des contrôles officiels concernant les produits d’origine animale destinés à la consommation humaine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d'exécution (UE) nº 931/2011 de la Commission du 19 septembre 2011 relatif aux exigences de traçabilité définies par le règlement (CE) nº 178/2002 du Parlement européen et du Conseil en ce qui concerne les denrées alimentaires d'origine animale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96/23/CE du Conseil du 29 avril 1996 relative aux mesures de contrôle à mettre en œuvre à l'égard de certaines substances et de leurs résidus dans les animaux vivants et leurs produits et abrogeant les directives 85/358/CEE et 86/469/CEE et les décisions 89/187/CEE et 91/664/CEE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97/747/CE de la Commission du 27 octobre 1997 fixant les niveaux et fréquences de prélèvement d'échantillons prévus par la directive 96/23/CE du Conseil en vue de la recherche de certaines substances et de leurs résidus dans certains produits animaux</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96/22/CE du Conseil du 29 avril 1996 concernant l'interdiction d'utilisation de certaines substances à effet hormonal ou thyréostatique et des substances ß-agonistes dans les spéculations animales et abrogeant les directives 81/602/CEE, 88/146/CEE et 88/299/CEE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(CEE) nº 315/93 du Conseil du 8 février 1993 portant établissement des procédures communautaires relatives aux contaminants dans les denrées alimentaires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Règlement (CE) nº 1760/2000 du Parlement européen et du Conseil du 17 juillet 2000 établissant un système d’identification et d’enregistrement des bovins et concernant l’étiquetage de la viande bovine et des produits à base de viande bovine, et abrogeant </w:t>
            </w:r>
            <w:r>
              <w:rPr>
                <w:noProof/>
              </w:rPr>
              <w:lastRenderedPageBreak/>
              <w:t>le règlement (CE) nº 820/97 du Conseil</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Règlement (CE) nº 1881/2006 de la Commission du 19 décembre 2006 portant fixation de teneurs maximales pour certains contaminants dans les denrées alimentaires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2002/657/CE de la Commission du 12 août 2002 portant modalités d'application de la directive 96/23/CE du Conseil en ce qui concerne les performances des méthodes d'analyse et l'interprétation des résultats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2006/677/CE de la Commission du 29 septembre 2006 établissant des lignes directrices fixant des critères pour la réalisation des audits en application du règlement (CE) nº 882/2004 du Parlement européen et du Conseil relatif aux contrôles officiels effectués pour s'assurer de la conformité avec la législation sur les aliments pour animaux et les denrées alimentaires et avec les dispositions relatives à la santé animale et au bien-être des animaux</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Texte présentant de l'intérêt pour l'EEE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1924/2006 du Parlement européen et du Conseil du 20 décembre 2006 concernant les allégations nutritionnelles et de santé portant sur les denrées alimentaires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1047/2012 de la Commission du 8 novembre 2012 modifiant le règlement (CE) nº 1924/2006 en ce qui concerne la liste des allégations nutritionnelles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d’exécution 2013/63 de la Commission du 24 janvier 2013 portant adoption d’orientations aux fins de l’application des conditions spécifiques concernant les allégations de santé énoncées à l’article 10 du règlement (CE) nº 1924/2006 du Parlement européen et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1333/2008 du Parlement européen et du Conseil du 16 décembre 2008 sur les additifs alimentaires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1925/2006 du Parlement européen et du Conseil du 20 décembre 2006 concernant l'adjonction de vitamines, de minéraux et de certaines autres substances aux denrées alimentaires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Règlement (CE) nº 1170/2009 de la Commission du 30 novembre 2009 modifiant la directive 2002/46/CE du Parlement européen et du Conseil et le règlement (CE) nº 1925/2006 du Parlement européen et du Conseil en ce qui concerne la liste des vitamines et minéraux et celle de leurs formes, qui peuvent être ajoutés aux denrées alimentaires, y compris les compléments alimentaires</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37/2010 de la Commission du 22 décembre 2009 relatif aux substances pharmacologiquement actives et à leur classification en ce qui concerne les limites maximales de résidus dans les aliments d’origine animale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401/2006 de la Commission du 23 février 2006 portant fixation des modes de prélèvement d'échantillons et des méthodes d'analyse pour le contrôle officiel des teneurs en mycotoxines des denrées alimentaires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333/2007 de la Commission du 28 mars 2007 portant fixation des modes de prélèvement d'échantillons et des méthodes d'analyse pour le contrôle officiel des teneurs en plomb, en cadmium, en mercure, en étain inorganique, en 3-MCPD et en benzo(a)pyrène dans les denrées alimentaires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94/360/CE de la Commission du 20 mai 1994 relative à la fréquence réduite des contrôles physiques des lots de certains produits lors de l'importation en provenance de pays tiers au titre de la directive 90/675/CEE</w:t>
            </w:r>
          </w:p>
        </w:tc>
        <w:tc>
          <w:tcPr>
            <w:tcW w:w="1000" w:type="dxa"/>
            <w:tcBorders>
              <w:top w:val="single" w:sz="4" w:space="0" w:color="auto"/>
              <w:left w:val="single" w:sz="6" w:space="0" w:color="000000"/>
              <w:bottom w:val="single" w:sz="4" w:space="0" w:color="auto"/>
              <w:right w:val="single" w:sz="4" w:space="0" w:color="auto"/>
            </w:tcBorders>
            <w:shd w:val="clear" w:color="auto" w:fill="auto"/>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2011/91/UE du Parlement européen et du Conseil du 13 décembre 2011 relative aux mentions ou marques permettant d’identifier le lot auquel appartient une denrée alimentaire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92/608/CEE du Conseil du 14 novembre 1992 arrêtant certaines méthodes d'analyse et de test du lait traité thermiquement destiné à la consommation humaine directe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669/2009 de la Commission du 24 juillet 2009 portant modalités d’exécution du règlement (CE) nº 882/2004 du Parlement européen et du Conseil en ce qui concerne les contrôles officiels renforcés à l’importation de certains aliments pour animaux et certaines denrées alimentaires d’origine non animale et modifiant la décision 2006/504/CE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645/2000 de la Commission du 28 mars 2000 établissant les modalités d'application nécessaires au bon fonctionnement de certaines dispositions de l'article 7 de la directive 86/362/CEE et de l'article 4 de la directive 90/642/CEE concernant respectivement la surveillance des teneurs maximales pour les résidus de pesticides sur et dans les céréales et sur et dans certains produits d'origine végétale, y compris les fruits et légumes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d’exécution (UE) nº 489/2012 de la Commission du 8 juin 2012 établissant des modalités d’exécution pour la mise en œuvre de l’article 16 du règlement (CE) nº 1925/2006 du Parlement européen et du Conseil concernant l’adjonction de vitamines, de minéraux et de certaines autres substances aux denrées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Règlement d’exécution (UE) nº 307/2012 de la Commission du 11 avril 2012 établissant des modalités d’exécution pour la mise en œuvre de l’article 8 du règlement (CE) nº 1925/2006 du Parlement européen et du Conseil concernant l’adjonction de vitamines, de minéraux et de certaines autres substances aux denrées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609/2013 du Parlement européen et du Conseil du 12 juin 2013 concernant les denrées alimentaires destinées aux nourrissons et aux enfants en bas âge, les denrées alimentaires destinées à des fins médicales spéciales et les substituts de la ration journalière totale pour contrôle du poids et abrogeant la directive 92/52/CEE du Conseil, les directives 96/8/CE, 1999/21/CE, 2006/125/CE et 2006/141/CE de la Commission, la directive 2009/39/CE du Parlement européen et du Conseil et les règlements (CE) nº 41/2009 et (CE) nº 953/2009 de la Commission</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1331/2008 du Parlement européen et du Conseil du 16 décembre 2008 établissant une procédure d’autorisation uniforme pour les additifs, enzymes et arômes alimentaires</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234/2011 de la Commission du 10 mars 2011 portant application du règlement (CE) nº 1331/2008 du Parlement européen et du Conseil établissant une procédure d’autorisation uniforme pour les additifs, enzymes et arômes alimentaires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257/2010 de la Commission du 25 mars 2010 établissant un programme pour la réévaluation des additifs alimentaires autorisés, conformément au règlement (CE) nº 1333/2008 du Parlement européen et du Conseil sur les additifs alimentaires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1935/2004 du Parlement européen et du Conseil du 27 octobre 2004 concernant les matériaux et objets destinés à entrer en contact avec des denrées alimentaires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1830/2003 du Parlement européen et du Conseil du 22 septembre 2003 concernant la traçabilité et l'étiquetage des organismes génétiquement modifiés et la traçabilité des produits destinés à l'alimentation humaine ou animale produits à partir d'organismes génétiquement modifiés, et modifiant la directive 2001/18/CE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Recommandation 2004/787/CE de la Commission du 4 octobre 2004 concernant des lignes directrices techniques en matière d'échantillonnage et de détection des organismes génétiquement modifiés et des matières produites à partir d'organismes génétiquement modifiés en tant que produits ou ingrédients de produits, dans le cadre du règlement (CE) nº 1830/2003</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1829/2003 du Parlement européen et du Conseil du 22 septembre 2003 concernant les denrées alimentaires et les aliments pour animaux génétiquement modifiés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2007/363/CE de la Commission du 21 mai 2007 établissant des lignes directrices pour aider les États membres à élaborer le plan de contrôle national pluriannuel intégré unique prévu par le règlement (CE) nº 882/2004 du Parlement européen et du Conseil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Règlement (UE) nº 231/2012 de la Commission du 9 mars 2012 établissant les spécifications des additifs alimentaires énumérés aux annexes II et III du règlement (CE) nº 1333/2008 du Parlement européen et du Conseil</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258/97 du Parlement européen et du Conseil du 27 janvier 1997 relatif aux nouveaux aliments et aux nouveaux ingrédients alimentaires</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Recommandation 97/618/CE de la Commission du 29 juillet 1997 concernant les aspects scientifiques relatifs à la présentation des informations requises pour étayer des demandes d'autorisation de mise sur le marché de nouveaux aliments et de nouveaux ingrédients alimentaires et l'établissement des rapports d'évaluation initiale au titre du règlement (CE) nº 258/97 du Parlement européen et du Conseil</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2023/2006 de la Commission du 22 décembre 2006 relatif aux bonnes pratiques de fabrication des matériaux et objets destinés à entrer en contact avec des denrées alimentaires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p>
            <w:pPr>
              <w:widowControl w:val="0"/>
              <w:spacing w:before="40" w:after="40"/>
              <w:jc w:val="center"/>
              <w:rPr>
                <w:rFonts w:eastAsia="Times New Roman"/>
                <w:noProof/>
                <w:szCs w:val="24"/>
              </w:rPr>
            </w:pP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641/2004 de la Commission du 6 avril 2004 fixant les modalités d'application du règlement (CE) nº 1829/2003 du Parlement européen et du Conseil en ce qui concerne la demande d'autorisation de nouvelles denrées alimentaires et de nouveaux aliments pour animaux génétiquement modifiés, la notification de produits existants et la présence fortuite ou techniquement inévitable de matériel génétiquement modifié ayant fait l'objet d'une évaluation du risque et obtenu un avis favorable</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Recommandation 2013/165/UE de la Commission du 27 mars 2013 concernant la présence de toxines T-2 et HT-2 dans les céréales et les produits à base de céréales</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1332/2008 du Parlement européen et du Conseil du 16 décembre 2008 concernant les enzymes alimentaires et modifiant la directive 83/417/CEE du Conseil, le règlement (CE) nº 1493/1999 du Conseil, la directive 2000/13/CE, la directive 2001/112/CE du Conseil et le règlement (CE) nº 258/97</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1334/2008 du Parlement européen et du Conseil du 16 décembre 2008 relatif aux arômes et à certains ingrédients alimentaires possédant des propriétés aromatisantes qui sont destinés à être utilisés dans et sur les denrées alimentaires et modifiant le règlement (CEE) nº 1601/91 du Conseil, les règlements (CE) nº 2232/96 et (CE) nº 110/2008 et la directive 2000/13/CE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873/2012 de la Commission du 1</w:t>
            </w:r>
            <w:r>
              <w:rPr>
                <w:noProof/>
                <w:vertAlign w:val="superscript"/>
              </w:rPr>
              <w:t>er</w:t>
            </w:r>
            <w:r>
              <w:rPr>
                <w:noProof/>
              </w:rPr>
              <w:t> octobre 2012 relatif à des mesures transitoires en ce qui concerne la liste de l’Union des arômes et matériaux de base établie à l’annexe I du règlement (CE) nº 1334/2008 du Parlement européen et du Conseil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78/142/CEE du Conseil du 30 janvier 1978 relative au rapprochement des législations des États membres en ce qui concerne les matériaux et objets contenant du chlorure de vinyle monomère destinés à entrer en contact avec les denrées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Directive 92/2/CEE de la Commission du 13 janvier 1992 portant fixation des modalités relatives au prélèvement d'échantillons et de la méthode d'analyse communautaire pour le contrôle des températures des aliments surgelés destinés à </w:t>
            </w:r>
            <w:r>
              <w:rPr>
                <w:noProof/>
              </w:rPr>
              <w:lastRenderedPageBreak/>
              <w:t>l'alimentation humaine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Directive 89/108/CEE du Conseil du 21 décembre 1988 relative au rapprochement des législations des États membres concernant les aliments surgelés destinés à l'alimentation humaine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37/2005 de la Commission du 12 janvier 2005 relatif au contrôle des températures dans les moyens de transport et les locaux d'entreposage et de stockage des aliments surgelés destinés à l'alimentation humaine</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2005/463/CE de la Commission du 21 juin 2005 établissant un groupe en réseau pour l’échange et la coordination d’informations concernant la coexistence de cultures génétiquement modifiées, conventionnelles et biologiques</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2009/770/CE de la Commission du 13 octobre 2009 établissant des formulaires types pour la présentation des résultats de la surveillance relative à la dissémination volontaire dans l’environnement d’organismes génétiquement modifiés, en tant que produits ou éléments de produits, aux fins de leur mise sur le marché, conformément à la directive 2001/18/CE du Parlement européen et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d'exécution (UE) nº 872/2012 de la Commission du 1</w:t>
            </w:r>
            <w:r>
              <w:rPr>
                <w:noProof/>
                <w:vertAlign w:val="superscript"/>
              </w:rPr>
              <w:t>er</w:t>
            </w:r>
            <w:r>
              <w:rPr>
                <w:noProof/>
              </w:rPr>
              <w:t> octobre 2012 portant adoption de la liste de substances aromatisantes prévue par le règlement (CE) nº 2232/96 du Parlement européen et du Conseil, introduction de ladite liste dans l’annexe I du règlement (CE) nº 1334/2008 du Parlement européen et du Conseil et abrogation du règlement (CE) nº 1565/2000 de la Commission et de la décision 1999/217/CE de la Commission</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2065/2003 du Parlement européen et du Conseil du 10 novembre 2003 relatif aux arômes de fumée utilisés ou destinés à être utilisés dans ou sur les denrées alimentaires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d’exécution (UE) nº 1321/2013 de la Commission du 10 décembre 2013 établissant la liste des produits primaires d’arômes de fumée autorisés dans l’Union pour une utilisation en l’état dans ou sur des denrées alimentaires et/ou pour la production d’arômes de fumée dérivés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93/11/CEE de la Commission du 15 mars 1993 concernant la libération de N-nitrosamines et de substances N-nitrosables par les tétines et les sucettes en élastomère ou caoutchouc</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1895/2005 de la Commission du 18 novembre 2005 concernant la limitation de l'utilisation de certains dérivés époxydiques dans les matériaux et objets destinés à entrer en contact avec des denrées alimentaires</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Recommandation 2010/C 200/01 de la Commission du 13 juillet 2010 établissant des lignes directrices pour l'élaboration de mesures nationales de coexistence visant à éviter la présence accidentelle d'OGM dans les cultures conventionnelles et biologiques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Règlement (CE) nº 1882/2006 de la Commission du 19 décembre 2006 portant </w:t>
            </w:r>
            <w:r>
              <w:rPr>
                <w:noProof/>
              </w:rPr>
              <w:lastRenderedPageBreak/>
              <w:t>fixation des méthodes de prélèvement et d'analyse d'échantillons utilisées pour le contrôle officiel des teneurs en nitrates de certaines denrées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2021</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Décision 86/474/CEE de la Commission du 11 septembre 1986 relative à la mise en œuvre des contrôles sur place effectués dans le cadre du régime applicable aux importations d'animaux des espèces bovine et porcine ainsi que de viandes fraîches en provenance des pays tiers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2002/46/CE du Parlement européen et du Conseil du 10 juin 2002 relative au rapprochement des législations des États membres concernant les compléments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10/2011 de la Commission du 14 janvier 2011 concernant les matériaux et objets en matière plastique destinés à entrer en contact avec des denrées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2009/54/CE du Parlement européen et du Conseil du 18 juin 2009 relative à l’exploitation et à la mise dans le commerce des eaux minérales naturelles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Directive 2003/40/CE de la Commission du 16 mai 2003 fixant la liste, les limites de concentration et les mentions d'étiquetage pour les constituants des eaux minérales naturelles, ainsi que les conditions d'utilisation de l'air enrichi en ozone pour le traitement des eaux minérales naturelles et des eaux de source </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2009/41/CE du Parlement Européen et du Conseil du 6 mai 2009 relative à l'utilisation confinée de micro-organismes génétiquement modifiés (refonte)</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d’exécution (UE) nº 1337/2013 de la Commission du 13 décembre 2013 portant modalités d’application du règlement (UE) nº 1169/2011 du Parlement européen et du Conseil en ce qui concerne l’indication du pays d’origine ou du lieu de provenance des viandes fraîches, réfrigérées et congelées des animaux des espèces porcine, ovine, caprine et des volailles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115/2010 de la Commission du 9 février 2010 énonçant les conditions d'utilisation de l'alumine activée pour l'élimination des fluorures dans les eaux minérales naturelles et les eaux de source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2000/608/CE de la Commission du 27 septembre 2000 relative aux notes explicatives concernant l'évaluation des risques visée à l'annexe III de la directive 90/219/CEE relative à l'utilisation confinée de micro-organismes génétiquement modifiés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28/2012 de la Commission du 11 janvier 2012 fixant les exigences de certification applicables à certains produits composés importés dans l’Union ou transitant par celle-ci, et modifiant la décision 2007/275/CE et le règlement (CE) nº 1162/2009</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Décision 2005/34/CE de la Commission du 11 janvier 2005 établissant des normes harmonisées pour les tests de détection de certains résidus dans les produits d’origine </w:t>
            </w:r>
            <w:r>
              <w:rPr>
                <w:noProof/>
              </w:rPr>
              <w:lastRenderedPageBreak/>
              <w:t>animale importés des pays tiers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2023</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Directive 82/711/CEE du Conseil du 18 octobre 1982 établissant les règles de base nécessaires à la vérification de la migration des constituants des matériaux et objets en matière plastique destinés à entrer en contact avec les denrées alimentaires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84/500/CEE du Conseil du 15 octobre 1984 relative au rapprochement des législations des États membres en ce qui concerne les objets céramiques destinés à entrer en contact avec les denrées alimentaires</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96/8/CE de la Commission du 26 février 1996 relatives aux denrées alimentaires destinées à être utilisées dans les régimes hypocaloriques destinés à la perte de poids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2002/812/CE du Conseil du 3 octobre 2002 instituant, conformément à la directive 2001/18/CE du Parlement européen et du Conseil, le formulaire de synthèse de la notification concernant la mise sur le marché d'organismes génétiquement modifiés en tant que produits ou éléments de produits</w:t>
            </w:r>
          </w:p>
        </w:tc>
        <w:tc>
          <w:tcPr>
            <w:tcW w:w="1000" w:type="dxa"/>
            <w:tcBorders>
              <w:top w:val="single" w:sz="4" w:space="0" w:color="auto"/>
              <w:left w:val="single" w:sz="6" w:space="0" w:color="000000"/>
              <w:right w:val="single" w:sz="6" w:space="0" w:color="000000"/>
            </w:tcBorders>
            <w:shd w:val="clear" w:color="auto" w:fill="auto"/>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210/2013 de la Commission du 11 mars 2013 relatif à l’agrément des établissements producteurs de graines germées conformément au règlement (CE) nº 852/2004 du Parlement européen et du Conseil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579/2014 de la Commission du 28 mai 2014 instituant une dérogation à certaines dispositions de l'annexe II du règlement (CE) nº 852/2004 du Parlement européen et du Conseil en ce qui concerne le transport par mer d'huiles et graisses liquides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432/2012 de la Commission du 16 mai 2012 établissant une liste des allégations de santé autorisées portant sur les denrées alimentaires, autres que celles faisant référence à la réduction du risque de maladie ainsi qu’au développement et à la santé infantiles</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85/572/CEE du Conseil du 19 décembre 1985 fixant la liste des simulants à utiliser pour vérifier la migration des constituants des matériaux et objets en matière plastique destinés à entrer en contact avec les denrées alimentaires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124/2009 de la Commission du 10 février 2009 établissant des valeurs maximales pour la présence dans les denrées alimentaires de coccidiostatiques ou d'histomonostatiques résultant du transfert inévitable de ces substances vers des aliments pour animaux non cibles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2007/42/CE de la Commission du 29 juin 2007 relative aux matériaux et aux objets en pellicule de cellulose régénérée, destinés à entrer en contact avec les denrées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Recommandation 2011/516/UE de la Commission du 23 août 2011 sur la réduction de la présence de dioxines, de furannes et de PCB dans les aliments pour animaux et les denrées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Recommandation 2006/794/CE de la Commission du 16 novembre 2006 relative au contrôle des niveaux de fond des dioxines, des PCB de type dioxine et des PCB autres que ceux de type dioxine dans les denrées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589/2014 de la Commission du 2 juin 2014 portant fixation des méthodes de prélèvement et d'analyse d'échantillons à utiliser pour le contrôle des teneurs en dioxines, en PCB de type dioxine et en PCB autres que ceux de type dioxine de certaines denrées alimentaires et abrogeant le règlement (UE) nº 252/2012</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d’exécution (UE) nº 503/2013 de la Commission du 3 avril 2013 relatif aux demandes d’autorisation de denrées alimentaires et d’aliments pour animaux génétiquement modifiés introduites en application du règlement (CE) nº 1829/2003 du Parlement européen et du Conseil et modifiant les règlements de la Commission (CE) nº 641/2004 et (CE) nº 1981/2006</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Recommandation 2003/598/CE de la Commission du 11 août 2003 sur la réduction de la contamination par la patuline du jus de pomme et du jus de pomme utilisé comme ingrédient dans d'autres boissons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1999/2/CE du Parlement européen et du Conseil du 22 février 1999 relative au rapprochement des législations des États membres sur les denrées et ingrédients alimentaires traités par ionisation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1999/3/CE du Parlement européen et du Conseil du 22 février 1999 établissant une liste communautaire de denrées et ingrédients alimentaires traités par ionisation</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907/2013 de la Commission du 20 septembre 2013 fixant les règles applicables aux demandes concernant l’utilisation de descripteurs génériques (dénominations)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2009/32/CE du Parlement européen et du Conseil du 23 avril 2009 relative au rapprochement des législations des États membres concernant les solvants d'extraction utilisés dans la fabrication des denrées alimentaires et de leurs ingrédients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450/2009 de la Commission du 29 mai 2009 concernant les matériaux et objets actifs et intelligents destinés à entrer en contact avec des denrées alimentaires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284/2011 de la Commission du 22 mars 2011 fixant des conditions particulières et des procédures détaillées pour l’importation d’ustensiles de cuisine en matière plastique polyamide et mélamine originaires ou en provenance de la République populaire de Chine et de la région administrative spéciale de Hong Kong, Chine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282/2008 de la Commission du 27 mars 2008 relatif aux matériaux et aux objets en matière plastique recyclée destinés à entrer en contact avec des denrées alimentaires et modifiant le règlement (CE) nº 2023/2006</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Règlement d'exécution (UE) nº 321/2011 de la Commission du 1</w:t>
            </w:r>
            <w:r>
              <w:rPr>
                <w:noProof/>
                <w:vertAlign w:val="superscript"/>
              </w:rPr>
              <w:t>er</w:t>
            </w:r>
            <w:r>
              <w:rPr>
                <w:noProof/>
              </w:rPr>
              <w:t> avril 2011 modifiant le règlement (UE) nº 10/2011 en ce qui concerne la restriction de l’utilisation du bisphénol A dans les biberons en plastique pour nourrissons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bookmarkStart w:id="1" w:name="_Toc127327624"/>
            <w:bookmarkStart w:id="2" w:name="_Toc303008844"/>
            <w:r>
              <w:rPr>
                <w:b/>
                <w:noProof/>
              </w:rPr>
              <w:t>Section 3 – Protection des végétaux</w:t>
            </w:r>
            <w:bookmarkEnd w:id="1"/>
            <w:bookmarkEnd w:id="2"/>
            <w:r>
              <w:rPr>
                <w:noProof/>
              </w:rPr>
              <w:t xml:space="preserve"> </w:t>
            </w:r>
          </w:p>
        </w:tc>
        <w:tc>
          <w:tcPr>
            <w:tcW w:w="100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pPr>
              <w:widowControl w:val="0"/>
              <w:spacing w:before="40" w:after="40"/>
              <w:jc w:val="center"/>
              <w:rPr>
                <w:rFonts w:eastAsia="Times New Roman"/>
                <w:noProof/>
                <w:szCs w:val="24"/>
              </w:rPr>
            </w:pP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2008/61/CE de la Commission du 17 juin 2008 fixant les conditions dans lesquelles certains organismes nuisibles, végétaux, produits végétaux et autres objets énumérés aux annexes I à V de la directive 2000/29/CE du Conseil peuvent être introduits ou circuler dans la Communauté ou dans certaines zones protégées de la Communauté pour des travaux à des fins d'essai ou à des fins scientifiques ou pour des travaux sur les sélections variétales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Recommandation 2014/63/UE de la Commission du 6 février 2014 relative à des mesures de lutte contre </w:t>
            </w:r>
            <w:r>
              <w:rPr>
                <w:i/>
                <w:noProof/>
              </w:rPr>
              <w:t>Diabrotica virgifera virgifera</w:t>
            </w:r>
            <w:r>
              <w:rPr>
                <w:noProof/>
              </w:rPr>
              <w:t xml:space="preserve"> Le Conte dans les zones de l’Union où sa présence est confirmée</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 xml:space="preserve">2015 </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2004/105/CE de la Commission du 15 octobre 2004 établissant les modèles de certificats phytosanitaires ou de certificats phytosanitaires de réexportation officiels, accompagnant des végétaux, des produits végétaux ou autres objets réglementés par la directive 2000/29/CE du Conseil, en provenance de pays tiers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94/3/CE de la Commission du 21 janvier 1994 établissant une procédure de notification d'interception d'un envoi ou d'un organisme nuisible en provenance de pays tiers et présentant un danger phytosanitaire imminent</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2015</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2000/29/CE du Conseil du 8 mai 2000 concernant les mesures de protection contre l'introduction dans la Communauté d'organismes nuisibles aux végétaux ou aux produits végétaux et contre leur propagation à l'intérieur de la Communauté</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92/90/CEE de la Commission du 3 novembre 1992 établissant certaines obligations auxquelles sont soumis les producteurs et importateurs de végétaux, produits végétaux ou autres objets ainsi que les modalités de leur immatriculation</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2007/33/CE du Conseil du 11 juin 2007 concernant la lutte contre les nématodes à kystes de la pomme de terre et abrogeant la directive 69/465/CEE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2016</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Directive 98/57/CE du Conseil du 20 juillet 1998 concernant la lutte contre </w:t>
            </w:r>
            <w:r>
              <w:rPr>
                <w:i/>
                <w:noProof/>
              </w:rPr>
              <w:t>Ralstonia solanacearum</w:t>
            </w:r>
            <w:r>
              <w:rPr>
                <w:noProof/>
              </w:rPr>
              <w:t xml:space="preserve"> (Smith) Yabuuchi et al.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 xml:space="preserve">2017 </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2004/103/CE de la Commission du 7 octobre 2004 relative aux contrôles d'identité et aux contrôles sanitaires des végétaux, produits végétaux et autres objets inscrits à l'annexe V, partie B, de la directive 2000/29/CE du Conseil, qui peuvent être effectués dans un autre lieu que le point d'entrée dans la Communauté ou dans un endroit situé à proximité, et établissant les conditions régissant ces contrôles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93/85/CEE du Conseil du 4 octobre 1993 concernant la lutte contre le flétrissement bactérien de la pomme de terre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2017</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Règlement (CE) nº 1756/2004 de la Commission du 11 octobre 2004 fixant les </w:t>
            </w:r>
            <w:r>
              <w:rPr>
                <w:noProof/>
              </w:rPr>
              <w:lastRenderedPageBreak/>
              <w:t>conditions spécifiques relatives aux éléments probants requis et les critères relatifs aux type et niveau de réduction des contrôles phytosanitaires de certains végétaux, produits végétaux ou autres objets énumérés à l'annexe V, partie B, de la directive 2000/29/CE du Conseil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Directive 98/22/CE de la Commission du 15 avril 1998 fixant les conditions minimales pour la réalisation de contrôles phytosanitaires dans la Communauté, à des postes d'inspection autres que ceux situés au lieu de destination, de végétaux, produits végétaux ou autres objets en provenance de pays tiers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92/70/CEE de la Commission du 30 juillet 1992 établissant les modalités des enquêtes à effectuer dans le cadre de la reconnaissance de zones protégées dans la Communauté</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93/51/CEE de la Commission du 24 juin 1993 établissant des règles pour la circulation de certains végétaux, produits végétaux ou autres objets traversant une zone protégée et pour la circulation de tels végétaux, produits végétaux ou autres objets originaires de et circulant à l'intérieur d'une telle zone protégée</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68/193/CEE du Conseil du 9 avril 1968 concernant la commercialisation des matériels de multiplication végétative de la vigne</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2008/72/CE du Conseil du 15 juillet 2008 concernant la commercialisation des plants de légumes et des matériels de multiplication de légumes autres que les semences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 xml:space="preserve">2018 </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544/2011 de la Commission du 10 juin 2011 portant application du règlement (CE) nº 1107/2009 du Parlement européen et du Conseil en ce qui concerne les exigences en matière de données applicables aux substances actives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283/2013 de la Commission du 1</w:t>
            </w:r>
            <w:r>
              <w:rPr>
                <w:noProof/>
                <w:vertAlign w:val="superscript"/>
              </w:rPr>
              <w:t>er</w:t>
            </w:r>
            <w:r>
              <w:rPr>
                <w:noProof/>
              </w:rPr>
              <w:t> mars 2013 établissant les exigences en matière de données applicables aux substances actives, conformément au règlement (CE) nº 1107/2009 du Parlement européen et du Conseil concernant la mise sur le marché des produits phytopharmaceutiques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2002/63/CE de la Commission du 11 juillet 2002 fixant des méthodes communautaires de prélèvement d'échantillons pour le contrôle officiel des résidus de pesticides sur et dans les produits d'origine végétale et animale et abrogeant la directive 79/700/CEE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2018</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66/401/CEE du Conseil du 14 juin 1966 concernant la commercialisation des semences de plantes fourragères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66/402/CEE du Conseil du 14 juin 1966 concernant la commercialisation des semences de céréales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Règlement d’exécution (UE) nº 844/2012 de la Commission du 18 septembre 2012 établissant les dispositions nécessaires à la mise en œuvre de la procédure de renouvellement des substances actives, conformément au règlement (CE) nº 1107/2009 du Parlement européen et du Conseil concernant la mise sur le marché </w:t>
            </w:r>
            <w:r>
              <w:rPr>
                <w:noProof/>
              </w:rPr>
              <w:lastRenderedPageBreak/>
              <w:t>des produits phytopharmaceutiques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2019</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 xml:space="preserve">Décision d’exécution 2012/756/UE de la Commission du 5 décembre 2012 relative à des mesures visant à prévenir l’introduction et la propagation dans l’Union de </w:t>
            </w:r>
            <w:r>
              <w:rPr>
                <w:i/>
                <w:noProof/>
              </w:rPr>
              <w:t>Pseudomonas syringae</w:t>
            </w:r>
            <w:r>
              <w:rPr>
                <w:noProof/>
              </w:rPr>
              <w:t xml:space="preserve"> pv. </w:t>
            </w:r>
            <w:r>
              <w:rPr>
                <w:i/>
                <w:noProof/>
              </w:rPr>
              <w:t>actinidiae</w:t>
            </w:r>
            <w:r>
              <w:rPr>
                <w:noProof/>
              </w:rPr>
              <w:t xml:space="preserve"> Takikawa, Serizawa, Ichikawa, Tsuyumu et Goto</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2008/90/CE du Conseil du 29 septembre 2008 concernant la commercialisation des matériels de multiplication de plantes fruitières et des plantes fruitières destinées à la production de fruits (refonte)</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98/56/CE du Conseil du 20 juillet 1998 concernant la commercialisation des matériels de multiplication des plantes ornementales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Directive 2002/54/CE du Conseil du 13 juin 2002 concernant la commercialisation des semences de betteraves </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2002/55/CE du Conseil du 13 juin 2002 concernant la commercialisation des semences de légumes</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2019</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d’exécution 2012/138/UE de la Commission du 1</w:t>
            </w:r>
            <w:r>
              <w:rPr>
                <w:noProof/>
                <w:vertAlign w:val="superscript"/>
              </w:rPr>
              <w:t>er</w:t>
            </w:r>
            <w:r>
              <w:rPr>
                <w:noProof/>
              </w:rPr>
              <w:t> mars 2012 relative à des mesures d’urgence destinées à éviter l’introduction et la propagation d’</w:t>
            </w:r>
            <w:r>
              <w:rPr>
                <w:i/>
                <w:noProof/>
              </w:rPr>
              <w:t>Anoplophora chinensis</w:t>
            </w:r>
            <w:r>
              <w:rPr>
                <w:noProof/>
              </w:rPr>
              <w:t xml:space="preserve"> (Forster) dans l’Union</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d’exécution 2012/270/UE de la Commission du 16 mai 2012 en ce qui concerne des mesures d’urgence destinées à prévenir l’introduction et la propagation dans l’Union d’</w:t>
            </w:r>
            <w:r>
              <w:rPr>
                <w:i/>
                <w:noProof/>
              </w:rPr>
              <w:t>Epitrix cucumeris</w:t>
            </w:r>
            <w:r>
              <w:rPr>
                <w:noProof/>
              </w:rPr>
              <w:t xml:space="preserve"> (Harris), d’</w:t>
            </w:r>
            <w:r>
              <w:rPr>
                <w:i/>
                <w:noProof/>
              </w:rPr>
              <w:t>Epitrix similaris</w:t>
            </w:r>
            <w:r>
              <w:rPr>
                <w:noProof/>
              </w:rPr>
              <w:t xml:space="preserve"> (Gentner), d’</w:t>
            </w:r>
            <w:r>
              <w:rPr>
                <w:i/>
                <w:noProof/>
              </w:rPr>
              <w:t>Epitrix subcrinita</w:t>
            </w:r>
            <w:r>
              <w:rPr>
                <w:noProof/>
              </w:rPr>
              <w:t xml:space="preserve"> (Lec.) et d’</w:t>
            </w:r>
            <w:r>
              <w:rPr>
                <w:i/>
                <w:noProof/>
              </w:rPr>
              <w:t>Epitrix tuberis</w:t>
            </w:r>
            <w:r>
              <w:rPr>
                <w:noProof/>
              </w:rPr>
              <w:t xml:space="preserve"> (Gentner)</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 xml:space="preserve">2020 </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2002/56/CE du Conseil du 13 juin 2002 concernant la commercialisation des plants de pommes de terre</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2002/57/CE du Conseil du 13 juin 2002 concernant la commercialisation des semences de plantes oléagineuses et à fibres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81/675/CEE de la Commission du 28 juillet 1981 constatant que certains systèmes de fermeture sont des «systèmes de fermeture non réutilisables» aux termes des directives 66/400/CEE, 66/401/CEE, 66/402/CEE, 69/208/CEE et 70/458/CEE du Conseil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2003/17/CE du Conseil du 16 décembre 2002 concernant l'équivalence des inspections sur pied des cultures productrices de semences effectuées dans des pays tiers et l'équivalence des semences produites dans des pays tiers</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217/2006 de la Commission du 8 février 2006 portant modalités d'application des directives 66/401/CEE, 66/402/CEE, 2002/54/CE, 2002/55/CE et 2002/57/CE du Conseil en ce qui concerne l’autorisation accordée aux États membres de permettre la commercialisation temporaire de semences ne satisfaisant pas aux exigences en matière de faculté germinative minimale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Règlement (UE) nº 284/2013 de la Commission du 1</w:t>
            </w:r>
            <w:r>
              <w:rPr>
                <w:noProof/>
                <w:vertAlign w:val="superscript"/>
              </w:rPr>
              <w:t>er</w:t>
            </w:r>
            <w:r>
              <w:rPr>
                <w:noProof/>
              </w:rPr>
              <w:t> mars 2013 établissant les exigences en matière de données applicables aux produits phytopharmaceutiques, conformément au règlement (CE) nº 1107/2009 du Parlement européen et du Conseil concernant la mise sur le marché des produits phytopharmaceutiques</w:t>
            </w:r>
          </w:p>
        </w:tc>
        <w:tc>
          <w:tcPr>
            <w:tcW w:w="1000"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547/2011 de la Commission du 8 juin 2011 portant application du règlement (CE) nº 1107/2009 du Parlement européen et du Conseil concernant les exigences en matière d’étiquetage de produits phytopharmaceutiques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2009/128/CE du Parlement européen et du Conseil du 21 octobre 2009 instaurant un cadre d’action communautaire pour parvenir à une utilisation des pesticides compatible avec le développement durable</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2020</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2006/91/CE du Conseil du 7 novembre 2006 concernant la lutte contre le pou de San José (version codifiée)</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Décision 2006/464/CE de la Commission du 27 juin 2006 relative à des mesures provisoires d'urgence destinées à éviter l'introduction et la propagation dans la Communauté de l'organisme </w:t>
            </w:r>
            <w:r>
              <w:rPr>
                <w:i/>
                <w:noProof/>
              </w:rPr>
              <w:t xml:space="preserve">Dryocosmus kuriphilus </w:t>
            </w:r>
            <w:r>
              <w:rPr>
                <w:noProof/>
              </w:rPr>
              <w:t>Yasumatsu</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Décision 2007/365/CE de la Commission du 25 mai 2007 relative à des mesures d’urgence destinées à éviter l’introduction et la propagation dans la Communauté de </w:t>
            </w:r>
            <w:r>
              <w:rPr>
                <w:i/>
                <w:noProof/>
              </w:rPr>
              <w:t>Rhynchophorus ferrugineus</w:t>
            </w:r>
            <w:r>
              <w:rPr>
                <w:noProof/>
              </w:rPr>
              <w:t xml:space="preserve"> (Olivier)</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(UE) nº 546/2011 de la Commission du 10 juin 2011 portant application du règlement (CE) nº 1107/2009 du Parlement européen et du Conseil en ce qui concerne les principes uniformes d’évaluation et d’autorisation des produits phytopharmaceutiques</w:t>
            </w:r>
          </w:p>
        </w:tc>
        <w:tc>
          <w:tcPr>
            <w:tcW w:w="1000"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2021</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Décision 2002/757/CE de la Commission du 19 septembre 2002 relative à des mesures provisoires d'urgence en matière phytosanitaire visant à empêcher l'introduction et la propagation dans la Communauté de </w:t>
            </w:r>
            <w:r>
              <w:rPr>
                <w:i/>
                <w:noProof/>
              </w:rPr>
              <w:t>Phytophthora ramorum</w:t>
            </w:r>
            <w:r>
              <w:rPr>
                <w:noProof/>
              </w:rPr>
              <w:t xml:space="preserve"> Werres, De Cock &amp; Man in 't Veld sp. nov.</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Décision d'exécution 2014/497/UE de la Commission du 23 juillet 2014 concernant des mesures visant à empêcher l'introduction et la propagation dans l'Union de </w:t>
            </w:r>
            <w:r>
              <w:rPr>
                <w:i/>
                <w:noProof/>
              </w:rPr>
              <w:t>Xylella fastidiosa</w:t>
            </w:r>
            <w:r>
              <w:rPr>
                <w:noProof/>
              </w:rPr>
              <w:t xml:space="preserve"> (Well et Raju)</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Décision d’exécution 2012/535/UE de la Commission du 26 septembre 2012 relative aux mesures d’urgence destinées à prévenir la propagation, dans l’Union, de </w:t>
            </w:r>
            <w:r>
              <w:rPr>
                <w:i/>
                <w:noProof/>
              </w:rPr>
              <w:t>Bursaphelenchus xylophilus</w:t>
            </w:r>
            <w:r>
              <w:rPr>
                <w:noProof/>
              </w:rPr>
              <w:t xml:space="preserve"> (Steiner et Buhrer) Nickle et al. (nématode du pin)</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80/755/CEE de la Commission du 17 juillet 1980 autorisant l'apposition des indications prescrites sur les emballages des semences de céréales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2004/29/CE de la Commission du 4 mars 2004 concernant la fixation des caractères et des conditions minimales pour l'examen des variétés de vigne</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Directive 93/61/CEE de la Commission du 2 juillet 1993 établissant les fiches indiquant les conditions auxquelles les plants de légumes et les matériels de </w:t>
            </w:r>
            <w:r>
              <w:rPr>
                <w:noProof/>
              </w:rPr>
              <w:lastRenderedPageBreak/>
              <w:t>multiplication de légumes autres que les semences doivent satisfaire, conformément à la directive 92/33/CEE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Directive 93/62/CEE de la Commission du 5 juillet 1993 instituant les mesures d'application relatives à la surveillance et au contrôle des fournisseurs et des établissements dans le cadre de la directive 92/33/CEE du Conseil concernant la commercialisation des plants de légumes et des matériels de multiplication de légumes autres que les semences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93/48/CEE de la Commission du 23 juin 1993 établissant les fiches indiquant les conditions auxquelles les matériels de multiplication de plantes fruitières et les plantes fruitières destinées à la production de fruits doivent satisfaire conformément à l'article 4 de la directive 92/34/CEE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d'exécution (UE) nº 540/2011 de la Commission du 25 mai 2011 portant application du règlement (CE) nº 1107/2009 du Parlement européen et du Conseil, en ce qui concerne la liste des substances actives approuvées</w:t>
            </w:r>
          </w:p>
        </w:tc>
        <w:tc>
          <w:tcPr>
            <w:tcW w:w="1000" w:type="dxa"/>
            <w:tcBorders>
              <w:top w:val="single" w:sz="6" w:space="0" w:color="000000"/>
              <w:left w:val="single" w:sz="6" w:space="0" w:color="000000"/>
              <w:right w:val="single" w:sz="6" w:space="0" w:color="000000"/>
            </w:tcBorders>
            <w:shd w:val="clear" w:color="auto" w:fill="auto"/>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d'exécution (UE) nº 541/2011 de la Commission du 1</w:t>
            </w:r>
            <w:r>
              <w:rPr>
                <w:noProof/>
                <w:vertAlign w:val="superscript"/>
              </w:rPr>
              <w:t>er</w:t>
            </w:r>
            <w:r>
              <w:rPr>
                <w:noProof/>
              </w:rPr>
              <w:t> juin 2011 modifiant le règlement d’exécution (UE) n ° 540/2011 portant exécution du règlement (CE) nº 1107/2009 du Parlement européen et du Conseil ce qui concerne la liste des substances actives approuvées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2022</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2004/371/CE de la Commission du 20 avril 2004 concernant les conditions de mise sur le marché des mélanges de semences destinés à être utilisés comme plantes fourragères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2008/124/CE de la Commission du 18 décembre 2008 limitant la commercialisation des semences de certaines espèces de plantes fourragères et de plantes oléagineuses et à fibres aux semences qui ont été officiellement certifiées semences de base ou semences certifiées (version codifiée)</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2010/60/UE de la Commission du 30 août 2010 introduisant certaines dérogations pour la commercialisation des mélanges de semences de plantes fourragères destinés à la préservation de l’environnement naturel</w:t>
            </w:r>
          </w:p>
        </w:tc>
        <w:tc>
          <w:tcPr>
            <w:tcW w:w="1000"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d’exécution 2012/340/UE de la Commission du 25 juin 2012 relative à l’organisation d’une expérience temporaire conformément aux directives 66/401/CEE, 66/402/CEE, 2002/54/CE, 2002/55/CE et 2002/57/CE du Conseil en ce qui concerne l’inspection sur pied sous contrôle officiel des semences de base et des semences de sélection de générations antérieures aux semences de base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2009/109/CE de la Commission du 9 février 2009 relative à l’organisation d’une expérience temporaire impliquant l’octroi de certaines dérogations en vue de la commercialisation de mélanges de semences destinés à être utilisés comme plantes fourragères conformément à la directive 66/401/CEE du Conseil, afin de permettre que soit déterminé si certaines espèces non énumérées dans les directives du Conseil 66/401/CEE, 66/402/CEE, 2002/55/CE ou 2002/57/CE satisfont aux conditions pour être inscrites à l’article 2, paragraphe 1, point A, de la directive 66/401/CEE</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Décision 2004/200/CE de la Commission du 27 février 2004 relative à des mesures visant à éviter l'introduction et la propagation dans la Communauté du virus de la mosaïque du pépino</w:t>
            </w:r>
          </w:p>
        </w:tc>
        <w:tc>
          <w:tcPr>
            <w:tcW w:w="1000"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 xml:space="preserve">2023 </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93/64/CEE de la Commission du 5 juillet 1993 instituant les mesures d'application relatives à la surveillance et au contrôle des fournisseurs et des établissements dans le cadre de la directive 92/34/CEE du Conseil concernant la commercialisation des matériels de multiplication de plantes fruitières et de plantes destinées à la production de fruits</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93/79/CEE de la Commission du 21 septembre 1993 énonçant des mesures d'application supplémentaires pour les listes des variétés de plantes fruitières et de matériels de multiplication de plantes fruitières tenues par les fournisseurs conformément à la directive 92/34/CEE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93/49/CEE de la Commission du 23 juin 1993 établissant les fiches indiquant les conditions auxquelles les matériels de multiplication des plantes ornementales et les plantes ornementales doivent satisfaire conformément à l'article 4 de la directive 91/682/CEE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1999/66/CE de la Commission du 28 juin 1999 établissant les exigences relatives à l'étiquette ou à un autre document émis par le fournisseur conformément à la directive 98/56/CE du Conseil</w:t>
            </w:r>
          </w:p>
        </w:tc>
        <w:tc>
          <w:tcPr>
            <w:tcW w:w="1000" w:type="dxa"/>
            <w:tcBorders>
              <w:top w:val="single" w:sz="6" w:space="0" w:color="000000"/>
              <w:left w:val="single" w:sz="6" w:space="0" w:color="000000"/>
              <w:right w:val="single" w:sz="6" w:space="0" w:color="000000"/>
            </w:tcBorders>
            <w:shd w:val="clear" w:color="auto" w:fill="auto"/>
          </w:tcPr>
          <w:p>
            <w:pPr>
              <w:widowControl w:val="0"/>
              <w:spacing w:before="40" w:after="40"/>
              <w:jc w:val="center"/>
              <w:rPr>
                <w:rFonts w:eastAsia="Times New Roman"/>
                <w:noProof/>
                <w:szCs w:val="24"/>
              </w:rPr>
            </w:pPr>
            <w:r>
              <w:rPr>
                <w:noProof/>
              </w:rPr>
              <w:t xml:space="preserve">2023 </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1999/68/CE de la Commission du 28 juin 1999 énonçant des mesures supplémentaires pour les listes des variétés de plantes ornementales tenues par les fournisseurs conformément à la directive 98/56/CE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1107/2009 du Parlement européen et du Conseil du 21 octobre 2009 concernant la mise sur le marché des produits phytopharmaceutiques et abrogeant les directives 79/117/CEE et 91/414/CEE du Conseil</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2023</w:t>
            </w:r>
          </w:p>
        </w:tc>
      </w:tr>
      <w:tr>
        <w:trPr>
          <w:trHeight w:val="20"/>
        </w:trPr>
        <w:tc>
          <w:tcPr>
            <w:tcW w:w="55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74/647/CEE du Conseil du 9 décembre 1974 concernant la lutte contre les tordeuses de l'œillet</w:t>
            </w:r>
          </w:p>
        </w:tc>
        <w:tc>
          <w:tcPr>
            <w:tcW w:w="1000"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Décision 2007/433/CE de la Commission du 18 juin 2007 relative à des mesures provisoires d'urgence destinées à éviter l'introduction et la propagation dans la Communauté de </w:t>
            </w:r>
            <w:r>
              <w:rPr>
                <w:i/>
                <w:noProof/>
              </w:rPr>
              <w:t>Gibberella circinata</w:t>
            </w:r>
            <w:r>
              <w:rPr>
                <w:noProof/>
              </w:rPr>
              <w:t xml:space="preserve"> Nirenberg &amp; O'Donnell</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2301/2002 de la Commission du 20 décembre 2002 portant modalités d'application de la directive 1999/105/CE du Conseil en ce qui concerne la définition des termes «faibles quantités de graines»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2003/90/CE de la Commission du 6 octobre 2003 établissant des modalités d'application de l'article 7 de la directive 2002/53/CE du Conseil en ce qui concerne les caractères minimaux à prendre en compte et les conditions minimales à remplir lors de l'examen de certaines variétés des espèces de plantes agricoles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2004/842/CE de la Commission du 1</w:t>
            </w:r>
            <w:r>
              <w:rPr>
                <w:noProof/>
                <w:vertAlign w:val="superscript"/>
              </w:rPr>
              <w:t>er</w:t>
            </w:r>
            <w:r>
              <w:rPr>
                <w:noProof/>
              </w:rPr>
              <w:t xml:space="preserve"> décembre 2004 relative aux modalités d’exécution selon lesquelles les États membres peuvent autoriser la commercialisation </w:t>
            </w:r>
            <w:r>
              <w:rPr>
                <w:noProof/>
              </w:rPr>
              <w:lastRenderedPageBreak/>
              <w:t>de semences appartenant à des variétés pour lesquelles une demande d’inscription au catalogue national des variétés des espèces de plantes agricoles et des espèces de légumes a été présentée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lastRenderedPageBreak/>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Règlement (CE) nº 637/2009 de la Commission du 22 juillet 2009 établissant des modalités d’application concernant l’éligibilité des dénominations variétales des espèces de plantes agricoles et des espèces de légumes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90/639/CEE de la Commission du 12 novembre 1990 déterminant les noms à donner aux variétés dérivées des variétés d'espèces de légumes énumérées dans la décision 89/7/CEE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d’exécution (UE) nº 208/2013 de la Commission du 11 mars 2013 sur les exigences en matière de traçabilité pour les germes et les graines destinées à la production de germes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2024</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Décision d’exécution 2012/697/UE de la Commission du 8 novembre 2012 relative à des mesures destinées à prévenir l’introduction et la propagation dans l’Union du genre </w:t>
            </w:r>
            <w:r>
              <w:rPr>
                <w:i/>
                <w:noProof/>
              </w:rPr>
              <w:t>Pomacea</w:t>
            </w:r>
            <w:r>
              <w:rPr>
                <w:noProof/>
              </w:rPr>
              <w:t xml:space="preserve"> (Perry)</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93/50/CEE de la Commission du 24 juin 1993 déterminant certains végétaux non énumérés à l'annexe V partie A de la directive 77/93/CEE du Conseil, dont les producteurs, les magasins ou les centres d'expédition, situés dans les zones de production de ces végétaux, doivent être inscrits sur un registre officiel</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2003/91/CE de la Commission du 6 octobre 2003 établissant des modalités d'application de l'article 7 de la directive 2002/55/CE du Conseil en ce qui concerne les caractères devant être couverts au minimum par l'examen et les conditions minimales pour l'examen de certaines variétés d'espèces de légumes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d’exécution 2014/20/UE de la Commission du 6 février 2014 portant définition des classes de l’Union de plants de pommes de terre de base et de plants de pommes de terre certifiés, ainsi que les conditions et dénominations applicables à ces classes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d’exécution 2014/21/UE de la Commission du 6 février 2014 portant définition de conditions minimales et de classes de l’Union pour les plants de pommes de terre prébase</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97/125/CE de la Commission du 24 janvier 1997 autorisant l'apposition des indications prescrites sur les emballages des semences de plantes oléagineuses et à fibres et portant modification de la décision 87/309/CEE autorisant l'apposition des indications prescrites sur les emballages de certaines espèces de plantes fourragères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 xml:space="preserve">2025 </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92/105/CEE de la Commission du 3 décembre 1992 établissant une certaine normalisation des passeports phytosanitaires à utiliser pour les mouvements de certains végétaux, produits végétaux ou autres objets à l'intérieur de la Communauté et fixant les modalités relatives à la délivrance de tels passeports phytosanitaires, ainsi que les conditions et modalités de leur remplacement</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lastRenderedPageBreak/>
              <w:t>Règlement (UE) nº 211/2013 de la Commission du 11 mars 2013 relatif aux exigences en matière de certification pour l’importation dans l’Union de germes et de graines destinées à la production de germes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2025</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2004/266/CE de la Commission du 17 mars 2004 autorisant l'apposition de manière indélébile des indications prescrites sur les emballages des semences de plantes fourragères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 xml:space="preserve">Décision d'exécution 2014/87/UE de la Commission du 13 février 2014 concernant des mesures visant à empêcher la propagation dans l'Union de </w:t>
            </w:r>
            <w:r>
              <w:rPr>
                <w:i/>
                <w:noProof/>
              </w:rPr>
              <w:t>Xylella fastidiosa</w:t>
            </w:r>
            <w:r>
              <w:rPr>
                <w:noProof/>
              </w:rPr>
              <w:t xml:space="preserve"> (Well et Raju)</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Décision 2007/410/CE de la Commission du 12 juin 2007 relative à des mesures visant à éviter l'introduction et la propagation dans la Communauté viroïde du tubercule en fuseau de la pomme de terre (Potato spindle tuber viroid)</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2008/62/CE de la Commission du 20 juin 2008 introduisant certaines dérogations pour l’admission des races primitives et variétés agricoles naturellement adaptées aux conditions locales et régionales et menacées d’érosion génétique, et pour la commercialisation de semences et de plants de pommes de terre de ces races primitives et variétés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Directive 2009/145/CE de la Commission du 26 novembre 2009 introduisant certaines dérogations pour l’admission des races primitives et variétés de légumes traditionnellement cultivées dans des localités et régions spécifiques et menacées d’érosion génétique, et des variétés de légumes sans valeur intrinsèque pour la production commerciale mais créées en vue de répondre à des conditions de culture particulières, ainsi que pour la commercialisation de semences de ces races primitives et variétés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2100/94 du Conseil du 27 juillet 1994 instituant un régime de protection communautaire des obtentions végétales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1768/95 de la Commission du 24 juillet 1995 établissant les modalités d'application de la dérogation prévue à l'article 14 paragraphe 3 du règlement (CE) nº 2100/94 du Conseil instituant un régime de protection communautaire des obtentions végétales</w:t>
            </w:r>
          </w:p>
        </w:tc>
        <w:tc>
          <w:tcPr>
            <w:tcW w:w="1000"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r>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jc w:val="left"/>
              <w:rPr>
                <w:noProof/>
                <w:szCs w:val="24"/>
              </w:rPr>
            </w:pPr>
            <w:r>
              <w:rPr>
                <w:noProof/>
              </w:rPr>
              <w:t>Règlement (CE) nº 874/2009 de la Commission du 17 septembre 2009 établissant les modalités d’application du règlement (CE) nº 2100/94 du Conseil en ce qui concerne la procédure devant l’Office communautaire des variétés végétales</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rPr>
            </w:pPr>
            <w:r>
              <w:rPr>
                <w:noProof/>
              </w:rPr>
              <w:t>2026</w:t>
            </w:r>
          </w:p>
        </w:tc>
      </w:tr>
    </w:tbl>
    <w:p>
      <w:pPr>
        <w:widowControl w:val="0"/>
        <w:spacing w:before="0" w:after="240"/>
        <w:rPr>
          <w:rFonts w:eastAsia="Times New Roman"/>
          <w:noProof/>
          <w:szCs w:val="24"/>
        </w:rPr>
      </w:pPr>
      <w:r>
        <w:rPr>
          <w:rFonts w:eastAsia="Times New Roman"/>
          <w:noProof/>
          <w:szCs w:val="24"/>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3418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B022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89B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D012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1C280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8AA6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3E8CCE"/>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0DE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4 11:26: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2F1B5CA1AEAB41C794858607B55BCE63"/>
    <w:docVar w:name="LW_CROSSREFERENCE" w:val="&lt;UNUSED&gt;"/>
    <w:docVar w:name="LW_DocType" w:val="ANNEX"/>
    <w:docVar w:name="LW_EMISSION" w:val="21.9.2016"/>
    <w:docVar w:name="LW_EMISSION_ISODATE" w:val="2016-09-2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position à adopter au nom de l\u8217?Union européenne au sein du sous-comité sanitaire et phytosanitaire institué par l\u8217?accord d\u8217?association entre l\u8217?Union européenne et la Communauté européenne de l\u8217?énergie atomique et leurs États membres, d\u8217?une part, et la Géorgie, d\u8217?autre part_x000b_"/>
    <w:docVar w:name="LW_OBJETACTEPRINCIPAL.CP" w:val="relative à la position à adopter au nom de l\u8217?Union européenne au sein du sous-comité sanitaire et phytosanitaire institué par l\u8217?accord d\u8217?association entre l\u8217?Union européenne et la Communauté européenne de l\u8217?énergie atomique et leurs États membres, d\u8217?une part, et la Géorgie, d\u8217?autre part_x000b_"/>
    <w:docVar w:name="LW_PART_NBR" w:val="1"/>
    <w:docVar w:name="LW_PART_NBR_TOTAL" w:val="1"/>
    <w:docVar w:name="LW_REF.INST.NEW" w:val="COM"/>
    <w:docVar w:name="LW_REF.INST.NEW_ADOPTED" w:val="final"/>
    <w:docVar w:name="LW_REF.INST.NEW_TEXT" w:val="(2016) 613"/>
    <w:docVar w:name="LW_REF.INTERNE" w:val="&lt;UNUSED&gt;"/>
    <w:docVar w:name="LW_SUPERTITRE" w:val="&lt;UNUSED&gt;"/>
    <w:docVar w:name="LW_TITRE.OBJ.CP"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28</Pages>
  <Words>10645</Words>
  <Characters>60574</Characters>
  <Application>Microsoft Office Word</Application>
  <DocSecurity>0</DocSecurity>
  <Lines>1316</Lines>
  <Paragraphs>678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2016-07-26T10:00:00Z</cp:lastPrinted>
  <dcterms:created xsi:type="dcterms:W3CDTF">2016-08-03T10:04:00Z</dcterms:created>
  <dcterms:modified xsi:type="dcterms:W3CDTF">2016-09-14T09:26:00Z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