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72B0AA0F4B74BAD90A77523D37F9118" style="width:450.8pt;height:411.3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  <w:szCs w:val="20"/>
        </w:rPr>
        <w:lastRenderedPageBreak/>
        <w:t>Увеличаване на средствата по Механизма за бежанците в Турция след Изявлението от 18 март</w:t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1724"/>
        <w:gridCol w:w="3240"/>
        <w:gridCol w:w="2856"/>
        <w:gridCol w:w="2386"/>
        <w:gridCol w:w="2368"/>
        <w:gridCol w:w="2671"/>
      </w:tblGrid>
      <w:tr>
        <w:trPr>
          <w:jc w:val="center"/>
        </w:trPr>
        <w:tc>
          <w:tcPr>
            <w:tcW w:w="172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Направление за финансиране по ускорения подход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Хуманитарна помощ</w:t>
            </w:r>
          </w:p>
        </w:tc>
        <w:tc>
          <w:tcPr>
            <w:tcW w:w="285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Специална мярка за подпомагане на върнатите мигранти</w:t>
            </w:r>
          </w:p>
        </w:tc>
        <w:tc>
          <w:tcPr>
            <w:tcW w:w="23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Специална мярка от юли 2016 г. за образование и здравеопазване</w:t>
            </w:r>
          </w:p>
        </w:tc>
        <w:tc>
          <w:tcPr>
            <w:tcW w:w="23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Специална мярка от юли 2016 г. за инфраструктура и социално-икономическа подкрепа</w:t>
            </w:r>
          </w:p>
        </w:tc>
        <w:tc>
          <w:tcPr>
            <w:tcW w:w="26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Регионален доверителен фонд на ЕС в отговор на кризата в Сирия (Доверителен фонд на ЕС)</w:t>
            </w:r>
          </w:p>
        </w:tc>
      </w:tr>
      <w:tr>
        <w:trPr>
          <w:jc w:val="center"/>
        </w:trPr>
        <w:tc>
          <w:tcPr>
            <w:tcW w:w="172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Следващи стъпки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Октомври—декември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Започване на изпълнението на плана за изпълнение на хуманитарните дейности (ПИХД), договорен през юни, включително изпълнение на системата за прехвърляне на средства — „Мрежата за социална закрила при извънредни обстоятелства“ (МСЗИО) – от октомври 2016 г., за да бъдат достигнати близо 1 милион уязвими бежанци през 2017 г.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От 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Изпълнение на специалната мярка за подпомагане на върнатите мигранти</w:t>
            </w:r>
          </w:p>
        </w:tc>
        <w:tc>
          <w:tcPr>
            <w:tcW w:w="23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От октомври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Отпускане на преките безвъзмездни средства за образование и здравеопазване на стойност 300 милиона евро за всяка от двете области</w:t>
            </w: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От 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Подготовка на споразумения за делегиране на правомощия с международни финансови институции (МФИ) </w:t>
            </w:r>
          </w:p>
        </w:tc>
        <w:tc>
          <w:tcPr>
            <w:tcW w:w="26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От юни</w:t>
            </w:r>
          </w:p>
          <w:p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Подготовка на нови проекти по линия на Доверителния фонд на ЕС в области, които не са обхванати от други направления: достъп до пазара на труда, дейности на общността, инициативи за безвъзмездни средства с по-малка стойност, други мерки за интеграция и „меки“ мерки. Изчакване на одобрение от турска страна за допълнителен проект на стойност 30 милиона евро.</w:t>
            </w:r>
          </w:p>
        </w:tc>
      </w:tr>
      <w:tr>
        <w:trPr>
          <w:trHeight w:val="1002"/>
          <w:jc w:val="center"/>
        </w:trPr>
        <w:tc>
          <w:tcPr>
            <w:tcW w:w="172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Постижения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Началото на септември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Подписване на договора по линия на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МСЗИО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на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348 милиона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31 юли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Подписване на договори на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74 милиона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в областта на здравеопазването, образованието, защитата и подготовката за зимата.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3 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Публикуване на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плана за изпълнение на хуманитарни дейности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на ГД „Европейска гражданска защита и европейски операции за хуманитарна помощ“ (ECHO), включващ първите средства (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505,65 милиона 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Март/април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ГД „Европейска гражданска защита и европейски операции за хуманитарна помощ“ (ECHO) подписва проекти със 17 хуманитарни партньора на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90 милиона 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</w:tc>
        <w:tc>
          <w:tcPr>
            <w:tcW w:w="2856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8 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Пряко споразумение за прилагането на специалната мярка за подпомагане на върнатите мигранти, подписано от турските власти на 8 август 2016 г.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Авансово плащане в размер на 12 милиона евро, извършено на 18 август 2016 г.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19 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Специалната мярка на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60 милиона 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предназначена за осигуряване на храна, подслон и здравни грижи за върнатите от Гърция мигранти.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Края на септември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Завършени са преговорите за преки безвъзмездни средства за образование и здравеопазване на стойност 300 милиона евро за всяка от двете области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br/>
              <w:t>Предстои подписване.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val="710"/>
          <w:jc w:val="center"/>
        </w:trPr>
        <w:tc>
          <w:tcPr>
            <w:tcW w:w="172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7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28 юли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Приемане на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специална мярка в размер на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1,4 милиарда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за образование, здравеопазване, общинска инфраструктура и социално-икономическа подкрепа, както и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допълнителни средства в размер на 250 милиона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за проекти отгоре надолу, финансирани от Доверителния фонд на ЕС. 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>
        <w:trPr>
          <w:trHeight w:val="2650"/>
          <w:jc w:val="center"/>
        </w:trPr>
        <w:tc>
          <w:tcPr>
            <w:tcW w:w="172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На кръглите маси с международните финансови институции (МФИ) на 24 и 29 юни специалната мярка бе обсъдена и одобрена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Юни </w:t>
            </w:r>
          </w:p>
          <w:p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Четири допълнителни проекта отгоре надолу на обща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59 милиона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, одобрени от Съвета на Доверителния фонд на ЕС през април и юни, за предоставяне на допълнителна подкрепа за образование и инфраструктура, висше образование, обучение за придобиване на умения, социална подкрепа.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Май</w:t>
            </w:r>
          </w:p>
          <w:p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Сключени са договори за четири проекта на обща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60 милиона 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, включително регионалният договор с УНИЦЕФ с компонент на стойност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37 милиона евро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за Турция, подписан на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4 март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</w:tc>
      </w:tr>
      <w:tr>
        <w:trPr>
          <w:jc w:val="center"/>
        </w:trPr>
        <w:tc>
          <w:tcPr>
            <w:tcW w:w="15245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Управление на Механизма</w:t>
            </w:r>
          </w:p>
        </w:tc>
      </w:tr>
      <w:tr>
        <w:trPr>
          <w:jc w:val="center"/>
        </w:trPr>
        <w:tc>
          <w:tcPr>
            <w:tcW w:w="172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График от април: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Ускорен подход, представен на Турция и доразвит, за да стане стратегическа концептуална бележка за прилагането на Механизма.</w:t>
            </w: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tabs>
                <w:tab w:val="left" w:pos="935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ab/>
            </w:r>
          </w:p>
        </w:tc>
        <w:tc>
          <w:tcPr>
            <w:tcW w:w="285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12 май</w:t>
            </w:r>
          </w:p>
          <w:p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 2-то заседание на ръководния комитет бе одобрена стратегическата концептуална бележка и бе представена независима оценка на нуждите. Одобрени бяха шест приоритетни области: хуманитарна помощ, управление на миграцията, образование, здравеопазване, общинска инфраструктура и социално-икономическа подкрепа.</w:t>
            </w:r>
          </w:p>
        </w:tc>
        <w:tc>
          <w:tcPr>
            <w:tcW w:w="23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13 юни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Сертификатите за финансов принос на всички държави членки са получени. Те са на обща стойност 2 милиарда евро, обещани за периода 2016—2017 г.</w:t>
            </w:r>
          </w:p>
        </w:tc>
        <w:tc>
          <w:tcPr>
            <w:tcW w:w="23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30 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 3-то заседание на ръководния комитет е направен преглед на изпълнението и са обсъдени специалните мерки в областта на образованието, здравеопазването, общинската и социалната инфраструктура и социално-икономическата подкрепа преди одобрението на мярката от ръководството на Инструмента за предприсъединителна помощ (ИПП).</w:t>
            </w:r>
          </w:p>
        </w:tc>
        <w:tc>
          <w:tcPr>
            <w:tcW w:w="267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4 октомври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4-то заседание на ръководния комитет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Постоянно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Докладване за изпълнението и съобщаване на постигнатите резултати с интерактивна карта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40" w:right="360" w:bottom="2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За повече информация относно начина на работа на Механизма и подробен преглед на финансираните проекти: </w:t>
      </w:r>
      <w:hyperlink r:id="rId1" w:history="1">
        <w:r>
          <w:rPr>
            <w:rStyle w:val="Hyperlink"/>
            <w:rFonts w:ascii="Times New Roman" w:hAnsi="Times New Roman"/>
          </w:rPr>
          <w:t>http://ec.europa.eu/enlargement/news_corner/migration/index_en.htm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VERPAGE_EXISTS" w:val="True"/>
    <w:docVar w:name="DocStatus" w:val="Green"/>
    <w:docVar w:name="LW_ACCOMPAGNANT.CP" w:val="\u1057?\u1066?\u1054?\u1041?\u1065?\u1045?\u1053?\u1048?\u1045?\u1058?\u105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72B0AA0F4B74BAD90A77523D37F9118"/>
    <w:docVar w:name="LW_CROSSREFERENCE" w:val="&lt;UNUSED&gt;"/>
    <w:docVar w:name="LW_DATE.ADOPT.CP_ISODATE" w:val="&lt;EMPTY&gt;"/>
    <w:docVar w:name="LW_DocType" w:val="NORMAL"/>
    <w:docVar w:name="LW_EMISSION" w:val="28.9.2016"/>
    <w:docVar w:name="LW_EMISSION_ISODATE" w:val="2016-09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634"/>
    <w:docVar w:name="LW_REF.INTERNE" w:val="&lt;UNUSED&gt;"/>
    <w:docVar w:name="LW_SOUS.TITRE.OBJ.CP" w:val="&lt;UNUSED&gt;"/>
    <w:docVar w:name="LW_SUPERTITRE" w:val="&lt;UNUSED&gt;"/>
    <w:docVar w:name="LW_TITRE.OBJ.CP" w:val="\u1082?\u1098?\u1084?"/>
    <w:docVar w:name="LW_TYPE.DOC.CP" w:val="\u1055?\u1056?\u1048?\u1051?\u1054?\u1046?\u1045?\u1053?\u1048?\u1045?_x000b_"/>
    <w:docVar w:name="LW_TYPEACTEPRINCIPAL.CP" w:val="\u1058?\u1088?\u1077?\u1090?\u1080? \u1076?\u1086?\u1082?\u1083?\u1072?\u1076? \u1079?\u1072? \u1085?\u1072?\u1087?\u1088?\u1077?\u1076?\u1098?\u1082?\u1072?, \u1087?\u1086?\u1089?\u1090?\u1080?\u1075?\u1085?\u1072?\u1090? \u1074? \u1080?\u1079?\u1087?\u1098?\u1083?\u1085?\u1077?\u1085?\u1080?\u1077?\u1090?\u1086? \u1085?\u1072? \u1080?\u1079?\u1103?\u1074?\u1083?\u1077?\u1085?\u1080?\u1077?\u1090?\u1086? \u1085?\u1072? \u1045?\u1057? \u1080? \u1058?\u1091?\u1088?\u1094?\u1080?\u1103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07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7A4C07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7A4C0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07"/>
  </w:style>
  <w:style w:type="paragraph" w:styleId="Footer">
    <w:name w:val="footer"/>
    <w:basedOn w:val="Normal"/>
    <w:link w:val="FooterChar"/>
    <w:uiPriority w:val="99"/>
    <w:unhideWhenUsed/>
    <w:rsid w:val="007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07"/>
  </w:style>
  <w:style w:type="paragraph" w:customStyle="1" w:styleId="FooterCoverPage">
    <w:name w:val="Footer Cover Page"/>
    <w:basedOn w:val="Normal"/>
    <w:link w:val="FooterCoverPageChar"/>
    <w:rsid w:val="007A4C07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7A4C07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7A4C07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7A4C07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B45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sid w:val="00C77B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C77B45"/>
    <w:pPr>
      <w:spacing w:after="160" w:line="240" w:lineRule="exact"/>
    </w:pPr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56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56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5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EECF-A12E-4F38-9A58-FABD1CF2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680</Words>
  <Characters>4032</Characters>
  <Application>Microsoft Office Word</Application>
  <DocSecurity>0</DocSecurity>
  <Lines>212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DE LANDA Rosa Maria (SG)</dc:creator>
  <cp:lastModifiedBy>DIGIT/A3</cp:lastModifiedBy>
  <cp:revision>13</cp:revision>
  <dcterms:created xsi:type="dcterms:W3CDTF">2016-10-01T11:52:00Z</dcterms:created>
  <dcterms:modified xsi:type="dcterms:W3CDTF">2016-10-05T08:42:00Z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